
<file path=[Content_Types].xml><?xml version="1.0" encoding="utf-8"?>
<Types xmlns="http://schemas.openxmlformats.org/package/2006/content-types">
  <Default Extension="5wo" ContentType="image/x-emf"/>
  <Default Extension="mra" ContentType="image/x-emf"/>
  <Default Extension="pd3"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Blank"/>
        <w:tblW w:w="0" w:type="auto"/>
        <w:tblLayout w:type="fixed"/>
        <w:tblLook w:val="0600" w:firstRow="0" w:lastRow="0" w:firstColumn="0" w:lastColumn="0" w:noHBand="1" w:noVBand="1"/>
      </w:tblPr>
      <w:tblGrid>
        <w:gridCol w:w="9290"/>
      </w:tblGrid>
      <w:tr w:rsidR="00391063" w:rsidRPr="0006085A" w14:paraId="4BC51DFC" w14:textId="77777777" w:rsidTr="00B14AB9">
        <w:trPr>
          <w:trHeight w:val="2168"/>
        </w:trPr>
        <w:tc>
          <w:tcPr>
            <w:tcW w:w="9290" w:type="dxa"/>
            <w:vAlign w:val="bottom"/>
          </w:tcPr>
          <w:p w14:paraId="46F2DC84" w14:textId="51545E95" w:rsidR="00391063" w:rsidRPr="0006085A" w:rsidRDefault="00391063" w:rsidP="00391063">
            <w:pPr>
              <w:pStyle w:val="Titel"/>
            </w:pPr>
            <w:r w:rsidRPr="0006085A">
              <w:t xml:space="preserve">Konsekvensanalyse vedrørende </w:t>
            </w:r>
            <w:proofErr w:type="spellStart"/>
            <w:r w:rsidRPr="0006085A">
              <w:t>databeskyttelse</w:t>
            </w:r>
            <w:proofErr w:type="spellEnd"/>
            <w:r w:rsidRPr="0006085A">
              <w:t xml:space="preserve"> </w:t>
            </w:r>
          </w:p>
          <w:p w14:paraId="5A2154F5" w14:textId="1F2E4D35" w:rsidR="00C910B6" w:rsidRPr="0006085A" w:rsidRDefault="00FE7093" w:rsidP="00C910B6">
            <w:pPr>
              <w:pStyle w:val="Titel"/>
            </w:pPr>
            <w:r w:rsidRPr="0006085A">
              <w:t xml:space="preserve">Anvendelse af </w:t>
            </w:r>
            <w:r w:rsidR="00C179DD" w:rsidRPr="0006085A">
              <w:t xml:space="preserve">udvalgte applikationer og cloudtjenester i </w:t>
            </w:r>
            <w:r w:rsidRPr="0006085A">
              <w:t>Microsoft 365</w:t>
            </w:r>
            <w:r w:rsidR="00D956C2" w:rsidRPr="0006085A">
              <w:t xml:space="preserve"> samt supportydelser i forbindelse hermed</w:t>
            </w:r>
          </w:p>
        </w:tc>
      </w:tr>
    </w:tbl>
    <w:p w14:paraId="641C245C" w14:textId="77777777" w:rsidR="00391063" w:rsidRPr="0006085A" w:rsidRDefault="00391063" w:rsidP="00391063"/>
    <w:p w14:paraId="26ABD921" w14:textId="77777777" w:rsidR="00391063" w:rsidRPr="0006085A" w:rsidRDefault="00391063" w:rsidP="00391063"/>
    <w:p w14:paraId="29B59C8F" w14:textId="77777777" w:rsidR="00391063" w:rsidRPr="0006085A" w:rsidRDefault="00391063" w:rsidP="00391063"/>
    <w:p w14:paraId="3743DE0F" w14:textId="77777777" w:rsidR="00391063" w:rsidRPr="0006085A" w:rsidRDefault="00391063" w:rsidP="00391063"/>
    <w:p w14:paraId="41AAC38F" w14:textId="77777777" w:rsidR="00391063" w:rsidRPr="0006085A" w:rsidRDefault="00391063" w:rsidP="00391063"/>
    <w:p w14:paraId="4F1D242F" w14:textId="4ADB37B0" w:rsidR="00391063" w:rsidRPr="0006085A" w:rsidRDefault="00391063" w:rsidP="00391063">
      <w:pPr>
        <w:rPr>
          <w:iCs/>
        </w:rPr>
      </w:pPr>
      <w:r w:rsidRPr="0006085A">
        <w:t>Dataansvarlig:</w:t>
      </w:r>
      <w:r w:rsidR="00CC5EC6" w:rsidRPr="0006085A">
        <w:t xml:space="preserve"> </w:t>
      </w:r>
      <w:r w:rsidR="00484DE9">
        <w:t>Økonomistyrelsen</w:t>
      </w:r>
    </w:p>
    <w:p w14:paraId="668CEC20" w14:textId="77777777" w:rsidR="00A3000F" w:rsidRPr="0006085A" w:rsidRDefault="00A3000F" w:rsidP="00391063">
      <w:pPr>
        <w:rPr>
          <w:iCs/>
        </w:rPr>
      </w:pPr>
    </w:p>
    <w:p w14:paraId="37A6A1B0" w14:textId="3670B27F" w:rsidR="00A3000F" w:rsidRPr="0006085A" w:rsidRDefault="00A3000F" w:rsidP="00391063">
      <w:r w:rsidRPr="0006085A">
        <w:rPr>
          <w:iCs/>
        </w:rPr>
        <w:t>Ansvarlige for udarbejdelse af konsekvensanalyse</w:t>
      </w:r>
      <w:r w:rsidR="000B77E7" w:rsidRPr="0006085A">
        <w:rPr>
          <w:iCs/>
        </w:rPr>
        <w:t>n</w:t>
      </w:r>
      <w:r w:rsidRPr="0006085A">
        <w:rPr>
          <w:iCs/>
        </w:rPr>
        <w:t xml:space="preserve">: </w:t>
      </w:r>
      <w:r w:rsidR="000B77E7" w:rsidRPr="0006085A">
        <w:rPr>
          <w:iCs/>
        </w:rPr>
        <w:t>Økonomistyrelsen</w:t>
      </w:r>
      <w:r w:rsidR="00653E26">
        <w:rPr>
          <w:iCs/>
        </w:rPr>
        <w:t xml:space="preserve"> og Statens It</w:t>
      </w:r>
    </w:p>
    <w:p w14:paraId="2C01F3BF" w14:textId="77777777" w:rsidR="00391063" w:rsidRPr="0006085A" w:rsidRDefault="00391063" w:rsidP="00391063"/>
    <w:p w14:paraId="79FA4A2D" w14:textId="4CDCB452" w:rsidR="00391063" w:rsidRPr="0006085A" w:rsidRDefault="00391063" w:rsidP="00391063">
      <w:r w:rsidRPr="0006085A">
        <w:t>Ansvarlig</w:t>
      </w:r>
      <w:r w:rsidR="00886932" w:rsidRPr="0006085A">
        <w:t>e</w:t>
      </w:r>
      <w:r w:rsidRPr="0006085A">
        <w:t xml:space="preserve"> kontaktperson</w:t>
      </w:r>
      <w:r w:rsidR="00886932" w:rsidRPr="0006085A">
        <w:t>er</w:t>
      </w:r>
      <w:r w:rsidR="005871DF" w:rsidRPr="0006085A">
        <w:t xml:space="preserve"> hos</w:t>
      </w:r>
      <w:r w:rsidR="00CC5EC6" w:rsidRPr="0006085A">
        <w:t xml:space="preserve"> </w:t>
      </w:r>
      <w:r w:rsidR="00886932" w:rsidRPr="0006085A">
        <w:t>Statens I</w:t>
      </w:r>
      <w:r w:rsidR="005E774E" w:rsidRPr="0006085A">
        <w:t>t</w:t>
      </w:r>
      <w:r w:rsidR="00886932" w:rsidRPr="0006085A">
        <w:t xml:space="preserve"> og Økonomistyrelsen</w:t>
      </w:r>
      <w:r w:rsidRPr="0006085A">
        <w:t xml:space="preserve">: </w:t>
      </w:r>
      <w:r w:rsidR="00FE7093" w:rsidRPr="0006085A">
        <w:t>Helle Uldbæk Sørensen</w:t>
      </w:r>
      <w:r w:rsidR="00886932" w:rsidRPr="0006085A">
        <w:t xml:space="preserve"> og Nicolaj Haahr Hartbøl</w:t>
      </w:r>
    </w:p>
    <w:p w14:paraId="1383C214" w14:textId="77777777" w:rsidR="00A362CD" w:rsidRPr="0006085A" w:rsidRDefault="00A362CD" w:rsidP="00391063"/>
    <w:p w14:paraId="1E0FA301" w14:textId="4FAA2F69" w:rsidR="00A362CD" w:rsidRPr="0006085A" w:rsidRDefault="00A362CD" w:rsidP="00391063">
      <w:r w:rsidRPr="0006085A">
        <w:t xml:space="preserve">Dato: </w:t>
      </w:r>
      <w:r w:rsidR="007A377E">
        <w:t>26. september 2024</w:t>
      </w:r>
    </w:p>
    <w:p w14:paraId="11FC9F48" w14:textId="77777777" w:rsidR="00391063" w:rsidRPr="0006085A" w:rsidRDefault="00391063" w:rsidP="00391063"/>
    <w:p w14:paraId="2377353F" w14:textId="6E3B8836" w:rsidR="00391063" w:rsidRPr="0006085A" w:rsidRDefault="00391063" w:rsidP="00391063">
      <w:r w:rsidRPr="0006085A">
        <w:t xml:space="preserve">Databeskyttelsesrådgiver (DPO) </w:t>
      </w:r>
      <w:r w:rsidR="005871DF" w:rsidRPr="0006085A">
        <w:t>hos</w:t>
      </w:r>
      <w:r w:rsidR="00CC5EC6" w:rsidRPr="0006085A">
        <w:t xml:space="preserve"> </w:t>
      </w:r>
      <w:r w:rsidR="000B77E7" w:rsidRPr="00653E26">
        <w:t>den dataansvarlige</w:t>
      </w:r>
      <w:r w:rsidR="00CC5EC6" w:rsidRPr="00653E26">
        <w:t>:</w:t>
      </w:r>
      <w:r w:rsidR="005871DF" w:rsidRPr="00653E26">
        <w:t xml:space="preserve"> </w:t>
      </w:r>
      <w:r w:rsidR="007A377E">
        <w:t xml:space="preserve">Maibritt </w:t>
      </w:r>
      <w:proofErr w:type="spellStart"/>
      <w:r w:rsidR="007A377E">
        <w:t>Zuchske</w:t>
      </w:r>
      <w:proofErr w:type="spellEnd"/>
    </w:p>
    <w:p w14:paraId="2F426C2F" w14:textId="77777777" w:rsidR="00391063" w:rsidRPr="0006085A" w:rsidRDefault="00391063" w:rsidP="00391063"/>
    <w:p w14:paraId="223D06B1" w14:textId="77777777" w:rsidR="00391063" w:rsidRPr="0006085A" w:rsidRDefault="00391063" w:rsidP="00391063"/>
    <w:tbl>
      <w:tblPr>
        <w:tblStyle w:val="Kammeradvokaten-Bltabel"/>
        <w:tblW w:w="0" w:type="auto"/>
        <w:tblLook w:val="04A0" w:firstRow="1" w:lastRow="0" w:firstColumn="1" w:lastColumn="0" w:noHBand="0" w:noVBand="1"/>
      </w:tblPr>
      <w:tblGrid>
        <w:gridCol w:w="4237"/>
        <w:gridCol w:w="4257"/>
      </w:tblGrid>
      <w:tr w:rsidR="00391063" w:rsidRPr="0006085A" w14:paraId="599E0933" w14:textId="77777777" w:rsidTr="00C910B6">
        <w:trPr>
          <w:cnfStyle w:val="100000000000" w:firstRow="1" w:lastRow="0" w:firstColumn="0" w:lastColumn="0" w:oddVBand="0" w:evenVBand="0" w:oddHBand="0" w:evenHBand="0" w:firstRowFirstColumn="0" w:firstRowLastColumn="0" w:lastRowFirstColumn="0" w:lastRowLastColumn="0"/>
        </w:trPr>
        <w:tc>
          <w:tcPr>
            <w:tcW w:w="4237" w:type="dxa"/>
          </w:tcPr>
          <w:p w14:paraId="1A366FF2" w14:textId="77777777" w:rsidR="00391063" w:rsidRPr="0006085A" w:rsidRDefault="00391063" w:rsidP="00C910B6">
            <w:pPr>
              <w:rPr>
                <w:b w:val="0"/>
              </w:rPr>
            </w:pPr>
            <w:r w:rsidRPr="0006085A">
              <w:t>Version</w:t>
            </w:r>
          </w:p>
        </w:tc>
        <w:tc>
          <w:tcPr>
            <w:tcW w:w="4257" w:type="dxa"/>
          </w:tcPr>
          <w:p w14:paraId="357160DF" w14:textId="77777777" w:rsidR="00391063" w:rsidRPr="0006085A" w:rsidRDefault="00391063" w:rsidP="00C910B6">
            <w:pPr>
              <w:rPr>
                <w:b w:val="0"/>
              </w:rPr>
            </w:pPr>
            <w:r w:rsidRPr="0006085A">
              <w:t>Kommentar</w:t>
            </w:r>
          </w:p>
        </w:tc>
      </w:tr>
      <w:tr w:rsidR="00391063" w:rsidRPr="0006085A" w14:paraId="79BCA909" w14:textId="77777777" w:rsidTr="00C910B6">
        <w:tc>
          <w:tcPr>
            <w:tcW w:w="4237" w:type="dxa"/>
          </w:tcPr>
          <w:p w14:paraId="1ED3E097" w14:textId="75F33ECA" w:rsidR="00391063" w:rsidRPr="0006085A" w:rsidRDefault="00391063" w:rsidP="007A377E">
            <w:pPr>
              <w:rPr>
                <w:b/>
                <w:bCs/>
              </w:rPr>
            </w:pPr>
            <w:r w:rsidRPr="0006085A">
              <w:t>1</w:t>
            </w:r>
            <w:r w:rsidR="0043534F" w:rsidRPr="0006085A">
              <w:t>.0</w:t>
            </w:r>
            <w:r w:rsidRPr="0006085A">
              <w:t xml:space="preserve"> </w:t>
            </w:r>
            <w:r w:rsidR="007A377E">
              <w:t>september 2024</w:t>
            </w:r>
          </w:p>
        </w:tc>
        <w:tc>
          <w:tcPr>
            <w:tcW w:w="4257" w:type="dxa"/>
          </w:tcPr>
          <w:p w14:paraId="415BCC62" w14:textId="57F39035" w:rsidR="00391063" w:rsidRPr="0006085A" w:rsidRDefault="007A71B4" w:rsidP="00C910B6">
            <w:r w:rsidRPr="0006085A">
              <w:t>Første version af konsekvensanalyse</w:t>
            </w:r>
          </w:p>
        </w:tc>
      </w:tr>
    </w:tbl>
    <w:p w14:paraId="4B74E8A8" w14:textId="77777777" w:rsidR="009300C3" w:rsidRPr="0006085A" w:rsidRDefault="009300C3" w:rsidP="00391063"/>
    <w:p w14:paraId="2F69B744" w14:textId="77777777" w:rsidR="008E763D" w:rsidRPr="0006085A" w:rsidRDefault="008E763D" w:rsidP="00391063"/>
    <w:p w14:paraId="15782911" w14:textId="77777777" w:rsidR="008E763D" w:rsidRPr="0006085A" w:rsidRDefault="008E763D" w:rsidP="00391063"/>
    <w:p w14:paraId="0DAC3171" w14:textId="64C7F0C0" w:rsidR="008E763D" w:rsidRDefault="00135A15" w:rsidP="00135A15">
      <w:pPr>
        <w:tabs>
          <w:tab w:val="left" w:pos="6611"/>
        </w:tabs>
      </w:pPr>
      <w:r>
        <w:tab/>
      </w:r>
    </w:p>
    <w:p w14:paraId="51CA13BD" w14:textId="77777777" w:rsidR="00A73A5C" w:rsidRPr="0006085A" w:rsidRDefault="00A73A5C" w:rsidP="00391063"/>
    <w:p w14:paraId="39248FB3" w14:textId="77777777" w:rsidR="0085403C" w:rsidRPr="0006085A" w:rsidRDefault="0085403C" w:rsidP="00391063"/>
    <w:sdt>
      <w:sdtPr>
        <w:rPr>
          <w:rFonts w:asciiTheme="minorHAnsi" w:eastAsiaTheme="minorHAnsi" w:hAnsiTheme="minorHAnsi" w:cs="Verdana"/>
          <w:sz w:val="20"/>
          <w:szCs w:val="20"/>
        </w:rPr>
        <w:id w:val="989142081"/>
        <w:docPartObj>
          <w:docPartGallery w:val="Table of Contents"/>
          <w:docPartUnique/>
        </w:docPartObj>
      </w:sdtPr>
      <w:sdtEndPr>
        <w:rPr>
          <w:rFonts w:ascii="Century Schoolbook" w:hAnsi="Century Schoolbook"/>
          <w:b/>
          <w:bCs/>
        </w:rPr>
      </w:sdtEndPr>
      <w:sdtContent>
        <w:p w14:paraId="1A489DA4" w14:textId="77777777" w:rsidR="00391063" w:rsidRPr="0006085A" w:rsidRDefault="00391063" w:rsidP="00391063">
          <w:pPr>
            <w:pStyle w:val="Overskrift"/>
          </w:pPr>
          <w:r w:rsidRPr="0006085A">
            <w:t>Indhold</w:t>
          </w:r>
        </w:p>
        <w:p w14:paraId="42FBADA9" w14:textId="547FC283" w:rsidR="00FF24B9" w:rsidRDefault="00391063">
          <w:pPr>
            <w:pStyle w:val="Indholdsfortegnelse1"/>
            <w:rPr>
              <w:rFonts w:asciiTheme="minorHAnsi" w:eastAsiaTheme="minorEastAsia" w:hAnsiTheme="minorHAnsi" w:cstheme="minorBidi"/>
              <w:bCs w:val="0"/>
              <w:caps w:val="0"/>
              <w:kern w:val="2"/>
              <w:sz w:val="22"/>
              <w:szCs w:val="22"/>
              <w:lang w:eastAsia="da-DK"/>
              <w14:ligatures w14:val="standardContextual"/>
            </w:rPr>
          </w:pPr>
          <w:r w:rsidRPr="0006085A">
            <w:rPr>
              <w:b/>
              <w:lang w:eastAsia="da-DK"/>
            </w:rPr>
            <w:fldChar w:fldCharType="begin"/>
          </w:r>
          <w:r w:rsidRPr="0006085A">
            <w:rPr>
              <w:b/>
            </w:rPr>
            <w:instrText xml:space="preserve"> TOC \o "1-3" \h \z \u </w:instrText>
          </w:r>
          <w:r w:rsidRPr="0006085A">
            <w:rPr>
              <w:b/>
              <w:lang w:eastAsia="da-DK"/>
            </w:rPr>
            <w:fldChar w:fldCharType="separate"/>
          </w:r>
          <w:hyperlink w:anchor="_Toc170816034" w:history="1">
            <w:r w:rsidR="00FF24B9" w:rsidRPr="00F856E8">
              <w:rPr>
                <w:rStyle w:val="Hyperlink"/>
              </w:rPr>
              <w:t>1.</w:t>
            </w:r>
            <w:r w:rsidR="00FF24B9">
              <w:rPr>
                <w:rFonts w:asciiTheme="minorHAnsi" w:eastAsiaTheme="minorEastAsia" w:hAnsiTheme="minorHAnsi" w:cstheme="minorBidi"/>
                <w:bCs w:val="0"/>
                <w:caps w:val="0"/>
                <w:kern w:val="2"/>
                <w:sz w:val="22"/>
                <w:szCs w:val="22"/>
                <w:lang w:eastAsia="da-DK"/>
                <w14:ligatures w14:val="standardContextual"/>
              </w:rPr>
              <w:tab/>
            </w:r>
            <w:r w:rsidR="00FF24B9" w:rsidRPr="00F856E8">
              <w:rPr>
                <w:rStyle w:val="Hyperlink"/>
              </w:rPr>
              <w:t>Sammenfatning</w:t>
            </w:r>
            <w:r w:rsidR="00FF24B9">
              <w:rPr>
                <w:webHidden/>
              </w:rPr>
              <w:tab/>
            </w:r>
            <w:r w:rsidR="00FF24B9">
              <w:rPr>
                <w:webHidden/>
              </w:rPr>
              <w:fldChar w:fldCharType="begin"/>
            </w:r>
            <w:r w:rsidR="00FF24B9">
              <w:rPr>
                <w:webHidden/>
              </w:rPr>
              <w:instrText xml:space="preserve"> PAGEREF _Toc170816034 \h </w:instrText>
            </w:r>
            <w:r w:rsidR="00FF24B9">
              <w:rPr>
                <w:webHidden/>
              </w:rPr>
            </w:r>
            <w:r w:rsidR="00FF24B9">
              <w:rPr>
                <w:webHidden/>
              </w:rPr>
              <w:fldChar w:fldCharType="separate"/>
            </w:r>
            <w:r w:rsidR="00FF24B9">
              <w:rPr>
                <w:webHidden/>
              </w:rPr>
              <w:t>6</w:t>
            </w:r>
            <w:r w:rsidR="00FF24B9">
              <w:rPr>
                <w:webHidden/>
              </w:rPr>
              <w:fldChar w:fldCharType="end"/>
            </w:r>
          </w:hyperlink>
        </w:p>
        <w:p w14:paraId="4C41F18E" w14:textId="1AFD147F" w:rsidR="00FF24B9" w:rsidRDefault="005A22B6">
          <w:pPr>
            <w:pStyle w:val="Indholdsfortegnelse1"/>
            <w:rPr>
              <w:rFonts w:asciiTheme="minorHAnsi" w:eastAsiaTheme="minorEastAsia" w:hAnsiTheme="minorHAnsi" w:cstheme="minorBidi"/>
              <w:bCs w:val="0"/>
              <w:caps w:val="0"/>
              <w:kern w:val="2"/>
              <w:sz w:val="22"/>
              <w:szCs w:val="22"/>
              <w:lang w:eastAsia="da-DK"/>
              <w14:ligatures w14:val="standardContextual"/>
            </w:rPr>
          </w:pPr>
          <w:hyperlink w:anchor="_Toc170816035" w:history="1">
            <w:r w:rsidR="00FF24B9" w:rsidRPr="00F856E8">
              <w:rPr>
                <w:rStyle w:val="Hyperlink"/>
              </w:rPr>
              <w:t>2.</w:t>
            </w:r>
            <w:r w:rsidR="00FF24B9">
              <w:rPr>
                <w:rFonts w:asciiTheme="minorHAnsi" w:eastAsiaTheme="minorEastAsia" w:hAnsiTheme="minorHAnsi" w:cstheme="minorBidi"/>
                <w:bCs w:val="0"/>
                <w:caps w:val="0"/>
                <w:kern w:val="2"/>
                <w:sz w:val="22"/>
                <w:szCs w:val="22"/>
                <w:lang w:eastAsia="da-DK"/>
                <w14:ligatures w14:val="standardContextual"/>
              </w:rPr>
              <w:tab/>
            </w:r>
            <w:r w:rsidR="00FF24B9" w:rsidRPr="00F856E8">
              <w:rPr>
                <w:rStyle w:val="Hyperlink"/>
              </w:rPr>
              <w:t>Baggrund, formål og afgrænsning</w:t>
            </w:r>
            <w:r w:rsidR="00FF24B9">
              <w:rPr>
                <w:webHidden/>
              </w:rPr>
              <w:tab/>
            </w:r>
            <w:r w:rsidR="00FF24B9">
              <w:rPr>
                <w:webHidden/>
              </w:rPr>
              <w:fldChar w:fldCharType="begin"/>
            </w:r>
            <w:r w:rsidR="00FF24B9">
              <w:rPr>
                <w:webHidden/>
              </w:rPr>
              <w:instrText xml:space="preserve"> PAGEREF _Toc170816035 \h </w:instrText>
            </w:r>
            <w:r w:rsidR="00FF24B9">
              <w:rPr>
                <w:webHidden/>
              </w:rPr>
            </w:r>
            <w:r w:rsidR="00FF24B9">
              <w:rPr>
                <w:webHidden/>
              </w:rPr>
              <w:fldChar w:fldCharType="separate"/>
            </w:r>
            <w:r w:rsidR="00FF24B9">
              <w:rPr>
                <w:webHidden/>
              </w:rPr>
              <w:t>8</w:t>
            </w:r>
            <w:r w:rsidR="00FF24B9">
              <w:rPr>
                <w:webHidden/>
              </w:rPr>
              <w:fldChar w:fldCharType="end"/>
            </w:r>
          </w:hyperlink>
        </w:p>
        <w:p w14:paraId="18DCA12A" w14:textId="0655226C" w:rsidR="00FF24B9" w:rsidRDefault="005A22B6">
          <w:pPr>
            <w:pStyle w:val="Indholdsfortegnelse2"/>
            <w:rPr>
              <w:rFonts w:asciiTheme="minorHAnsi" w:eastAsiaTheme="minorEastAsia" w:hAnsiTheme="minorHAnsi" w:cstheme="minorBidi"/>
              <w:noProof/>
              <w:kern w:val="2"/>
              <w:sz w:val="22"/>
              <w:szCs w:val="22"/>
              <w:lang w:eastAsia="da-DK"/>
              <w14:ligatures w14:val="standardContextual"/>
            </w:rPr>
          </w:pPr>
          <w:hyperlink w:anchor="_Toc170816036" w:history="1">
            <w:r w:rsidR="00FF24B9" w:rsidRPr="00F856E8">
              <w:rPr>
                <w:rStyle w:val="Hyperlink"/>
                <w:noProof/>
              </w:rPr>
              <w:t>2.1</w:t>
            </w:r>
            <w:r w:rsidR="00FF24B9">
              <w:rPr>
                <w:rFonts w:asciiTheme="minorHAnsi" w:eastAsiaTheme="minorEastAsia" w:hAnsiTheme="minorHAnsi" w:cstheme="minorBidi"/>
                <w:noProof/>
                <w:kern w:val="2"/>
                <w:sz w:val="22"/>
                <w:szCs w:val="22"/>
                <w:lang w:eastAsia="da-DK"/>
                <w14:ligatures w14:val="standardContextual"/>
              </w:rPr>
              <w:tab/>
            </w:r>
            <w:r w:rsidR="00FF24B9" w:rsidRPr="00F856E8">
              <w:rPr>
                <w:rStyle w:val="Hyperlink"/>
                <w:noProof/>
              </w:rPr>
              <w:t>Baggrund</w:t>
            </w:r>
            <w:r w:rsidR="00FF24B9">
              <w:rPr>
                <w:noProof/>
                <w:webHidden/>
              </w:rPr>
              <w:tab/>
            </w:r>
            <w:r w:rsidR="00FF24B9">
              <w:rPr>
                <w:noProof/>
                <w:webHidden/>
              </w:rPr>
              <w:fldChar w:fldCharType="begin"/>
            </w:r>
            <w:r w:rsidR="00FF24B9">
              <w:rPr>
                <w:noProof/>
                <w:webHidden/>
              </w:rPr>
              <w:instrText xml:space="preserve"> PAGEREF _Toc170816036 \h </w:instrText>
            </w:r>
            <w:r w:rsidR="00FF24B9">
              <w:rPr>
                <w:noProof/>
                <w:webHidden/>
              </w:rPr>
            </w:r>
            <w:r w:rsidR="00FF24B9">
              <w:rPr>
                <w:noProof/>
                <w:webHidden/>
              </w:rPr>
              <w:fldChar w:fldCharType="separate"/>
            </w:r>
            <w:r w:rsidR="00FF24B9">
              <w:rPr>
                <w:noProof/>
                <w:webHidden/>
              </w:rPr>
              <w:t>8</w:t>
            </w:r>
            <w:r w:rsidR="00FF24B9">
              <w:rPr>
                <w:noProof/>
                <w:webHidden/>
              </w:rPr>
              <w:fldChar w:fldCharType="end"/>
            </w:r>
          </w:hyperlink>
        </w:p>
        <w:p w14:paraId="631F9429" w14:textId="1D879B93" w:rsidR="00FF24B9" w:rsidRDefault="005A22B6">
          <w:pPr>
            <w:pStyle w:val="Indholdsfortegnelse2"/>
            <w:rPr>
              <w:rFonts w:asciiTheme="minorHAnsi" w:eastAsiaTheme="minorEastAsia" w:hAnsiTheme="minorHAnsi" w:cstheme="minorBidi"/>
              <w:noProof/>
              <w:kern w:val="2"/>
              <w:sz w:val="22"/>
              <w:szCs w:val="22"/>
              <w:lang w:eastAsia="da-DK"/>
              <w14:ligatures w14:val="standardContextual"/>
            </w:rPr>
          </w:pPr>
          <w:hyperlink w:anchor="_Toc170816037" w:history="1">
            <w:r w:rsidR="00FF24B9" w:rsidRPr="00F856E8">
              <w:rPr>
                <w:rStyle w:val="Hyperlink"/>
                <w:noProof/>
              </w:rPr>
              <w:t>2.2</w:t>
            </w:r>
            <w:r w:rsidR="00FF24B9">
              <w:rPr>
                <w:rFonts w:asciiTheme="minorHAnsi" w:eastAsiaTheme="minorEastAsia" w:hAnsiTheme="minorHAnsi" w:cstheme="minorBidi"/>
                <w:noProof/>
                <w:kern w:val="2"/>
                <w:sz w:val="22"/>
                <w:szCs w:val="22"/>
                <w:lang w:eastAsia="da-DK"/>
                <w14:ligatures w14:val="standardContextual"/>
              </w:rPr>
              <w:tab/>
            </w:r>
            <w:r w:rsidR="00FF24B9" w:rsidRPr="00F856E8">
              <w:rPr>
                <w:rStyle w:val="Hyperlink"/>
                <w:noProof/>
              </w:rPr>
              <w:t>Pligten til at udarbejde en konsekvensanalyse vedrørende databeskyttelse</w:t>
            </w:r>
            <w:r w:rsidR="00FF24B9">
              <w:rPr>
                <w:noProof/>
                <w:webHidden/>
              </w:rPr>
              <w:tab/>
            </w:r>
            <w:r w:rsidR="00FF24B9">
              <w:rPr>
                <w:noProof/>
                <w:webHidden/>
              </w:rPr>
              <w:fldChar w:fldCharType="begin"/>
            </w:r>
            <w:r w:rsidR="00FF24B9">
              <w:rPr>
                <w:noProof/>
                <w:webHidden/>
              </w:rPr>
              <w:instrText xml:space="preserve"> PAGEREF _Toc170816037 \h </w:instrText>
            </w:r>
            <w:r w:rsidR="00FF24B9">
              <w:rPr>
                <w:noProof/>
                <w:webHidden/>
              </w:rPr>
            </w:r>
            <w:r w:rsidR="00FF24B9">
              <w:rPr>
                <w:noProof/>
                <w:webHidden/>
              </w:rPr>
              <w:fldChar w:fldCharType="separate"/>
            </w:r>
            <w:r w:rsidR="00FF24B9">
              <w:rPr>
                <w:noProof/>
                <w:webHidden/>
              </w:rPr>
              <w:t>10</w:t>
            </w:r>
            <w:r w:rsidR="00FF24B9">
              <w:rPr>
                <w:noProof/>
                <w:webHidden/>
              </w:rPr>
              <w:fldChar w:fldCharType="end"/>
            </w:r>
          </w:hyperlink>
        </w:p>
        <w:p w14:paraId="4D83C2CF" w14:textId="25316BA2" w:rsidR="00FF24B9" w:rsidRDefault="005A22B6">
          <w:pPr>
            <w:pStyle w:val="Indholdsfortegnelse2"/>
            <w:rPr>
              <w:rFonts w:asciiTheme="minorHAnsi" w:eastAsiaTheme="minorEastAsia" w:hAnsiTheme="minorHAnsi" w:cstheme="minorBidi"/>
              <w:noProof/>
              <w:kern w:val="2"/>
              <w:sz w:val="22"/>
              <w:szCs w:val="22"/>
              <w:lang w:eastAsia="da-DK"/>
              <w14:ligatures w14:val="standardContextual"/>
            </w:rPr>
          </w:pPr>
          <w:hyperlink w:anchor="_Toc170816038" w:history="1">
            <w:r w:rsidR="00FF24B9" w:rsidRPr="00F856E8">
              <w:rPr>
                <w:rStyle w:val="Hyperlink"/>
                <w:noProof/>
              </w:rPr>
              <w:t>2.3</w:t>
            </w:r>
            <w:r w:rsidR="00FF24B9">
              <w:rPr>
                <w:rFonts w:asciiTheme="minorHAnsi" w:eastAsiaTheme="minorEastAsia" w:hAnsiTheme="minorHAnsi" w:cstheme="minorBidi"/>
                <w:noProof/>
                <w:kern w:val="2"/>
                <w:sz w:val="22"/>
                <w:szCs w:val="22"/>
                <w:lang w:eastAsia="da-DK"/>
                <w14:ligatures w14:val="standardContextual"/>
              </w:rPr>
              <w:tab/>
            </w:r>
            <w:r w:rsidR="00FF24B9" w:rsidRPr="00F856E8">
              <w:rPr>
                <w:rStyle w:val="Hyperlink"/>
                <w:noProof/>
              </w:rPr>
              <w:t>Formålet med konsekvensanalysen</w:t>
            </w:r>
            <w:r w:rsidR="00FF24B9">
              <w:rPr>
                <w:noProof/>
                <w:webHidden/>
              </w:rPr>
              <w:tab/>
            </w:r>
            <w:r w:rsidR="00FF24B9">
              <w:rPr>
                <w:noProof/>
                <w:webHidden/>
              </w:rPr>
              <w:fldChar w:fldCharType="begin"/>
            </w:r>
            <w:r w:rsidR="00FF24B9">
              <w:rPr>
                <w:noProof/>
                <w:webHidden/>
              </w:rPr>
              <w:instrText xml:space="preserve"> PAGEREF _Toc170816038 \h </w:instrText>
            </w:r>
            <w:r w:rsidR="00FF24B9">
              <w:rPr>
                <w:noProof/>
                <w:webHidden/>
              </w:rPr>
            </w:r>
            <w:r w:rsidR="00FF24B9">
              <w:rPr>
                <w:noProof/>
                <w:webHidden/>
              </w:rPr>
              <w:fldChar w:fldCharType="separate"/>
            </w:r>
            <w:r w:rsidR="00FF24B9">
              <w:rPr>
                <w:noProof/>
                <w:webHidden/>
              </w:rPr>
              <w:t>11</w:t>
            </w:r>
            <w:r w:rsidR="00FF24B9">
              <w:rPr>
                <w:noProof/>
                <w:webHidden/>
              </w:rPr>
              <w:fldChar w:fldCharType="end"/>
            </w:r>
          </w:hyperlink>
        </w:p>
        <w:p w14:paraId="52D557D7" w14:textId="79567633" w:rsidR="00FF24B9" w:rsidRDefault="005A22B6">
          <w:pPr>
            <w:pStyle w:val="Indholdsfortegnelse2"/>
            <w:rPr>
              <w:rFonts w:asciiTheme="minorHAnsi" w:eastAsiaTheme="minorEastAsia" w:hAnsiTheme="minorHAnsi" w:cstheme="minorBidi"/>
              <w:noProof/>
              <w:kern w:val="2"/>
              <w:sz w:val="22"/>
              <w:szCs w:val="22"/>
              <w:lang w:eastAsia="da-DK"/>
              <w14:ligatures w14:val="standardContextual"/>
            </w:rPr>
          </w:pPr>
          <w:hyperlink w:anchor="_Toc170816039" w:history="1">
            <w:r w:rsidR="00FF24B9" w:rsidRPr="00F856E8">
              <w:rPr>
                <w:rStyle w:val="Hyperlink"/>
                <w:noProof/>
              </w:rPr>
              <w:t>2.4</w:t>
            </w:r>
            <w:r w:rsidR="00FF24B9">
              <w:rPr>
                <w:rFonts w:asciiTheme="minorHAnsi" w:eastAsiaTheme="minorEastAsia" w:hAnsiTheme="minorHAnsi" w:cstheme="minorBidi"/>
                <w:noProof/>
                <w:kern w:val="2"/>
                <w:sz w:val="22"/>
                <w:szCs w:val="22"/>
                <w:lang w:eastAsia="da-DK"/>
                <w14:ligatures w14:val="standardContextual"/>
              </w:rPr>
              <w:tab/>
            </w:r>
            <w:r w:rsidR="00FF24B9" w:rsidRPr="00F856E8">
              <w:rPr>
                <w:rStyle w:val="Hyperlink"/>
                <w:noProof/>
              </w:rPr>
              <w:t>Afgrænsning af konsekvensanalysen</w:t>
            </w:r>
            <w:r w:rsidR="00FF24B9">
              <w:rPr>
                <w:noProof/>
                <w:webHidden/>
              </w:rPr>
              <w:tab/>
            </w:r>
            <w:r w:rsidR="00FF24B9">
              <w:rPr>
                <w:noProof/>
                <w:webHidden/>
              </w:rPr>
              <w:fldChar w:fldCharType="begin"/>
            </w:r>
            <w:r w:rsidR="00FF24B9">
              <w:rPr>
                <w:noProof/>
                <w:webHidden/>
              </w:rPr>
              <w:instrText xml:space="preserve"> PAGEREF _Toc170816039 \h </w:instrText>
            </w:r>
            <w:r w:rsidR="00FF24B9">
              <w:rPr>
                <w:noProof/>
                <w:webHidden/>
              </w:rPr>
            </w:r>
            <w:r w:rsidR="00FF24B9">
              <w:rPr>
                <w:noProof/>
                <w:webHidden/>
              </w:rPr>
              <w:fldChar w:fldCharType="separate"/>
            </w:r>
            <w:r w:rsidR="00FF24B9">
              <w:rPr>
                <w:noProof/>
                <w:webHidden/>
              </w:rPr>
              <w:t>12</w:t>
            </w:r>
            <w:r w:rsidR="00FF24B9">
              <w:rPr>
                <w:noProof/>
                <w:webHidden/>
              </w:rPr>
              <w:fldChar w:fldCharType="end"/>
            </w:r>
          </w:hyperlink>
        </w:p>
        <w:p w14:paraId="5D97A85F" w14:textId="339C68B9" w:rsidR="00FF24B9" w:rsidRDefault="005A22B6">
          <w:pPr>
            <w:pStyle w:val="Indholdsfortegnelse2"/>
            <w:rPr>
              <w:rFonts w:asciiTheme="minorHAnsi" w:eastAsiaTheme="minorEastAsia" w:hAnsiTheme="minorHAnsi" w:cstheme="minorBidi"/>
              <w:noProof/>
              <w:kern w:val="2"/>
              <w:sz w:val="22"/>
              <w:szCs w:val="22"/>
              <w:lang w:eastAsia="da-DK"/>
              <w14:ligatures w14:val="standardContextual"/>
            </w:rPr>
          </w:pPr>
          <w:hyperlink w:anchor="_Toc170816040" w:history="1">
            <w:r w:rsidR="00FF24B9" w:rsidRPr="00F856E8">
              <w:rPr>
                <w:rStyle w:val="Hyperlink"/>
                <w:noProof/>
              </w:rPr>
              <w:t>2.5</w:t>
            </w:r>
            <w:r w:rsidR="00FF24B9">
              <w:rPr>
                <w:rFonts w:asciiTheme="minorHAnsi" w:eastAsiaTheme="minorEastAsia" w:hAnsiTheme="minorHAnsi" w:cstheme="minorBidi"/>
                <w:noProof/>
                <w:kern w:val="2"/>
                <w:sz w:val="22"/>
                <w:szCs w:val="22"/>
                <w:lang w:eastAsia="da-DK"/>
                <w14:ligatures w14:val="standardContextual"/>
              </w:rPr>
              <w:tab/>
            </w:r>
            <w:r w:rsidR="00FF24B9" w:rsidRPr="00F856E8">
              <w:rPr>
                <w:rStyle w:val="Hyperlink"/>
                <w:noProof/>
              </w:rPr>
              <w:t>Særligt opmærksomhedspunkt i forhold til konsekvensanalysen</w:t>
            </w:r>
            <w:r w:rsidR="00FF24B9">
              <w:rPr>
                <w:noProof/>
                <w:webHidden/>
              </w:rPr>
              <w:tab/>
            </w:r>
            <w:r w:rsidR="00FF24B9">
              <w:rPr>
                <w:noProof/>
                <w:webHidden/>
              </w:rPr>
              <w:fldChar w:fldCharType="begin"/>
            </w:r>
            <w:r w:rsidR="00FF24B9">
              <w:rPr>
                <w:noProof/>
                <w:webHidden/>
              </w:rPr>
              <w:instrText xml:space="preserve"> PAGEREF _Toc170816040 \h </w:instrText>
            </w:r>
            <w:r w:rsidR="00FF24B9">
              <w:rPr>
                <w:noProof/>
                <w:webHidden/>
              </w:rPr>
            </w:r>
            <w:r w:rsidR="00FF24B9">
              <w:rPr>
                <w:noProof/>
                <w:webHidden/>
              </w:rPr>
              <w:fldChar w:fldCharType="separate"/>
            </w:r>
            <w:r w:rsidR="00FF24B9">
              <w:rPr>
                <w:noProof/>
                <w:webHidden/>
              </w:rPr>
              <w:t>14</w:t>
            </w:r>
            <w:r w:rsidR="00FF24B9">
              <w:rPr>
                <w:noProof/>
                <w:webHidden/>
              </w:rPr>
              <w:fldChar w:fldCharType="end"/>
            </w:r>
          </w:hyperlink>
        </w:p>
        <w:p w14:paraId="1E23397A" w14:textId="3950390D" w:rsidR="00FF24B9" w:rsidRDefault="005A22B6">
          <w:pPr>
            <w:pStyle w:val="Indholdsfortegnelse1"/>
            <w:rPr>
              <w:rFonts w:asciiTheme="minorHAnsi" w:eastAsiaTheme="minorEastAsia" w:hAnsiTheme="minorHAnsi" w:cstheme="minorBidi"/>
              <w:bCs w:val="0"/>
              <w:caps w:val="0"/>
              <w:kern w:val="2"/>
              <w:sz w:val="22"/>
              <w:szCs w:val="22"/>
              <w:lang w:eastAsia="da-DK"/>
              <w14:ligatures w14:val="standardContextual"/>
            </w:rPr>
          </w:pPr>
          <w:hyperlink w:anchor="_Toc170816041" w:history="1">
            <w:r w:rsidR="00FF24B9" w:rsidRPr="00F856E8">
              <w:rPr>
                <w:rStyle w:val="Hyperlink"/>
              </w:rPr>
              <w:t>3.</w:t>
            </w:r>
            <w:r w:rsidR="00FF24B9">
              <w:rPr>
                <w:rFonts w:asciiTheme="minorHAnsi" w:eastAsiaTheme="minorEastAsia" w:hAnsiTheme="minorHAnsi" w:cstheme="minorBidi"/>
                <w:bCs w:val="0"/>
                <w:caps w:val="0"/>
                <w:kern w:val="2"/>
                <w:sz w:val="22"/>
                <w:szCs w:val="22"/>
                <w:lang w:eastAsia="da-DK"/>
                <w14:ligatures w14:val="standardContextual"/>
              </w:rPr>
              <w:tab/>
            </w:r>
            <w:r w:rsidR="00FF24B9" w:rsidRPr="00F856E8">
              <w:rPr>
                <w:rStyle w:val="Hyperlink"/>
              </w:rPr>
              <w:t>Processen for gennemførelsen af konsekvensanalysen</w:t>
            </w:r>
            <w:r w:rsidR="00FF24B9">
              <w:rPr>
                <w:webHidden/>
              </w:rPr>
              <w:tab/>
            </w:r>
            <w:r w:rsidR="00FF24B9">
              <w:rPr>
                <w:webHidden/>
              </w:rPr>
              <w:fldChar w:fldCharType="begin"/>
            </w:r>
            <w:r w:rsidR="00FF24B9">
              <w:rPr>
                <w:webHidden/>
              </w:rPr>
              <w:instrText xml:space="preserve"> PAGEREF _Toc170816041 \h </w:instrText>
            </w:r>
            <w:r w:rsidR="00FF24B9">
              <w:rPr>
                <w:webHidden/>
              </w:rPr>
            </w:r>
            <w:r w:rsidR="00FF24B9">
              <w:rPr>
                <w:webHidden/>
              </w:rPr>
              <w:fldChar w:fldCharType="separate"/>
            </w:r>
            <w:r w:rsidR="00FF24B9">
              <w:rPr>
                <w:webHidden/>
              </w:rPr>
              <w:t>16</w:t>
            </w:r>
            <w:r w:rsidR="00FF24B9">
              <w:rPr>
                <w:webHidden/>
              </w:rPr>
              <w:fldChar w:fldCharType="end"/>
            </w:r>
          </w:hyperlink>
        </w:p>
        <w:p w14:paraId="4860C58D" w14:textId="1F9454A3" w:rsidR="00FF24B9" w:rsidRDefault="005A22B6">
          <w:pPr>
            <w:pStyle w:val="Indholdsfortegnelse2"/>
            <w:rPr>
              <w:rFonts w:asciiTheme="minorHAnsi" w:eastAsiaTheme="minorEastAsia" w:hAnsiTheme="minorHAnsi" w:cstheme="minorBidi"/>
              <w:noProof/>
              <w:kern w:val="2"/>
              <w:sz w:val="22"/>
              <w:szCs w:val="22"/>
              <w:lang w:eastAsia="da-DK"/>
              <w14:ligatures w14:val="standardContextual"/>
            </w:rPr>
          </w:pPr>
          <w:hyperlink w:anchor="_Toc170816042" w:history="1">
            <w:r w:rsidR="00FF24B9" w:rsidRPr="00F856E8">
              <w:rPr>
                <w:rStyle w:val="Hyperlink"/>
                <w:noProof/>
              </w:rPr>
              <w:t>3.1</w:t>
            </w:r>
            <w:r w:rsidR="00FF24B9">
              <w:rPr>
                <w:rFonts w:asciiTheme="minorHAnsi" w:eastAsiaTheme="minorEastAsia" w:hAnsiTheme="minorHAnsi" w:cstheme="minorBidi"/>
                <w:noProof/>
                <w:kern w:val="2"/>
                <w:sz w:val="22"/>
                <w:szCs w:val="22"/>
                <w:lang w:eastAsia="da-DK"/>
                <w14:ligatures w14:val="standardContextual"/>
              </w:rPr>
              <w:tab/>
            </w:r>
            <w:r w:rsidR="00FF24B9" w:rsidRPr="00F856E8">
              <w:rPr>
                <w:rStyle w:val="Hyperlink"/>
                <w:noProof/>
              </w:rPr>
              <w:t>Metode</w:t>
            </w:r>
            <w:r w:rsidR="00FF24B9">
              <w:rPr>
                <w:noProof/>
                <w:webHidden/>
              </w:rPr>
              <w:tab/>
            </w:r>
            <w:r w:rsidR="00FF24B9">
              <w:rPr>
                <w:noProof/>
                <w:webHidden/>
              </w:rPr>
              <w:fldChar w:fldCharType="begin"/>
            </w:r>
            <w:r w:rsidR="00FF24B9">
              <w:rPr>
                <w:noProof/>
                <w:webHidden/>
              </w:rPr>
              <w:instrText xml:space="preserve"> PAGEREF _Toc170816042 \h </w:instrText>
            </w:r>
            <w:r w:rsidR="00FF24B9">
              <w:rPr>
                <w:noProof/>
                <w:webHidden/>
              </w:rPr>
            </w:r>
            <w:r w:rsidR="00FF24B9">
              <w:rPr>
                <w:noProof/>
                <w:webHidden/>
              </w:rPr>
              <w:fldChar w:fldCharType="separate"/>
            </w:r>
            <w:r w:rsidR="00FF24B9">
              <w:rPr>
                <w:noProof/>
                <w:webHidden/>
              </w:rPr>
              <w:t>16</w:t>
            </w:r>
            <w:r w:rsidR="00FF24B9">
              <w:rPr>
                <w:noProof/>
                <w:webHidden/>
              </w:rPr>
              <w:fldChar w:fldCharType="end"/>
            </w:r>
          </w:hyperlink>
        </w:p>
        <w:p w14:paraId="43878FF5" w14:textId="0390B055" w:rsidR="00FF24B9" w:rsidRDefault="005A22B6">
          <w:pPr>
            <w:pStyle w:val="Indholdsfortegnelse2"/>
            <w:rPr>
              <w:rFonts w:asciiTheme="minorHAnsi" w:eastAsiaTheme="minorEastAsia" w:hAnsiTheme="minorHAnsi" w:cstheme="minorBidi"/>
              <w:noProof/>
              <w:kern w:val="2"/>
              <w:sz w:val="22"/>
              <w:szCs w:val="22"/>
              <w:lang w:eastAsia="da-DK"/>
              <w14:ligatures w14:val="standardContextual"/>
            </w:rPr>
          </w:pPr>
          <w:hyperlink w:anchor="_Toc170816043" w:history="1">
            <w:r w:rsidR="00FF24B9" w:rsidRPr="00F856E8">
              <w:rPr>
                <w:rStyle w:val="Hyperlink"/>
                <w:noProof/>
              </w:rPr>
              <w:t>3.2</w:t>
            </w:r>
            <w:r w:rsidR="00FF24B9">
              <w:rPr>
                <w:rFonts w:asciiTheme="minorHAnsi" w:eastAsiaTheme="minorEastAsia" w:hAnsiTheme="minorHAnsi" w:cstheme="minorBidi"/>
                <w:noProof/>
                <w:kern w:val="2"/>
                <w:sz w:val="22"/>
                <w:szCs w:val="22"/>
                <w:lang w:eastAsia="da-DK"/>
                <w14:ligatures w14:val="standardContextual"/>
              </w:rPr>
              <w:tab/>
            </w:r>
            <w:r w:rsidR="00FF24B9" w:rsidRPr="00F856E8">
              <w:rPr>
                <w:rStyle w:val="Hyperlink"/>
                <w:noProof/>
              </w:rPr>
              <w:t>Inddragelse af de registrerede</w:t>
            </w:r>
            <w:r w:rsidR="00FF24B9">
              <w:rPr>
                <w:noProof/>
                <w:webHidden/>
              </w:rPr>
              <w:tab/>
            </w:r>
            <w:r w:rsidR="00FF24B9">
              <w:rPr>
                <w:noProof/>
                <w:webHidden/>
              </w:rPr>
              <w:fldChar w:fldCharType="begin"/>
            </w:r>
            <w:r w:rsidR="00FF24B9">
              <w:rPr>
                <w:noProof/>
                <w:webHidden/>
              </w:rPr>
              <w:instrText xml:space="preserve"> PAGEREF _Toc170816043 \h </w:instrText>
            </w:r>
            <w:r w:rsidR="00FF24B9">
              <w:rPr>
                <w:noProof/>
                <w:webHidden/>
              </w:rPr>
            </w:r>
            <w:r w:rsidR="00FF24B9">
              <w:rPr>
                <w:noProof/>
                <w:webHidden/>
              </w:rPr>
              <w:fldChar w:fldCharType="separate"/>
            </w:r>
            <w:r w:rsidR="00FF24B9">
              <w:rPr>
                <w:noProof/>
                <w:webHidden/>
              </w:rPr>
              <w:t>17</w:t>
            </w:r>
            <w:r w:rsidR="00FF24B9">
              <w:rPr>
                <w:noProof/>
                <w:webHidden/>
              </w:rPr>
              <w:fldChar w:fldCharType="end"/>
            </w:r>
          </w:hyperlink>
        </w:p>
        <w:p w14:paraId="42AA8CC2" w14:textId="0D791D83" w:rsidR="00FF24B9" w:rsidRDefault="005A22B6">
          <w:pPr>
            <w:pStyle w:val="Indholdsfortegnelse1"/>
            <w:rPr>
              <w:rFonts w:asciiTheme="minorHAnsi" w:eastAsiaTheme="minorEastAsia" w:hAnsiTheme="minorHAnsi" w:cstheme="minorBidi"/>
              <w:bCs w:val="0"/>
              <w:caps w:val="0"/>
              <w:kern w:val="2"/>
              <w:sz w:val="22"/>
              <w:szCs w:val="22"/>
              <w:lang w:eastAsia="da-DK"/>
              <w14:ligatures w14:val="standardContextual"/>
            </w:rPr>
          </w:pPr>
          <w:hyperlink w:anchor="_Toc170816044" w:history="1">
            <w:r w:rsidR="00FF24B9" w:rsidRPr="00F856E8">
              <w:rPr>
                <w:rStyle w:val="Hyperlink"/>
              </w:rPr>
              <w:t>4.</w:t>
            </w:r>
            <w:r w:rsidR="00FF24B9">
              <w:rPr>
                <w:rFonts w:asciiTheme="minorHAnsi" w:eastAsiaTheme="minorEastAsia" w:hAnsiTheme="minorHAnsi" w:cstheme="minorBidi"/>
                <w:bCs w:val="0"/>
                <w:caps w:val="0"/>
                <w:kern w:val="2"/>
                <w:sz w:val="22"/>
                <w:szCs w:val="22"/>
                <w:lang w:eastAsia="da-DK"/>
                <w14:ligatures w14:val="standardContextual"/>
              </w:rPr>
              <w:tab/>
            </w:r>
            <w:r w:rsidR="00FF24B9" w:rsidRPr="00F856E8">
              <w:rPr>
                <w:rStyle w:val="Hyperlink"/>
              </w:rPr>
              <w:t>Brugernes anvendelse af de udvalgte applikationer og cloudtjenester i Microsoft 365</w:t>
            </w:r>
            <w:r w:rsidR="00FF24B9">
              <w:rPr>
                <w:webHidden/>
              </w:rPr>
              <w:tab/>
            </w:r>
            <w:r w:rsidR="00FF24B9">
              <w:rPr>
                <w:webHidden/>
              </w:rPr>
              <w:fldChar w:fldCharType="begin"/>
            </w:r>
            <w:r w:rsidR="00FF24B9">
              <w:rPr>
                <w:webHidden/>
              </w:rPr>
              <w:instrText xml:space="preserve"> PAGEREF _Toc170816044 \h </w:instrText>
            </w:r>
            <w:r w:rsidR="00FF24B9">
              <w:rPr>
                <w:webHidden/>
              </w:rPr>
            </w:r>
            <w:r w:rsidR="00FF24B9">
              <w:rPr>
                <w:webHidden/>
              </w:rPr>
              <w:fldChar w:fldCharType="separate"/>
            </w:r>
            <w:r w:rsidR="00FF24B9">
              <w:rPr>
                <w:webHidden/>
              </w:rPr>
              <w:t>18</w:t>
            </w:r>
            <w:r w:rsidR="00FF24B9">
              <w:rPr>
                <w:webHidden/>
              </w:rPr>
              <w:fldChar w:fldCharType="end"/>
            </w:r>
          </w:hyperlink>
        </w:p>
        <w:p w14:paraId="23E6D7C1" w14:textId="4B69C332" w:rsidR="00FF24B9" w:rsidRDefault="005A22B6">
          <w:pPr>
            <w:pStyle w:val="Indholdsfortegnelse2"/>
            <w:rPr>
              <w:rFonts w:asciiTheme="minorHAnsi" w:eastAsiaTheme="minorEastAsia" w:hAnsiTheme="minorHAnsi" w:cstheme="minorBidi"/>
              <w:noProof/>
              <w:kern w:val="2"/>
              <w:sz w:val="22"/>
              <w:szCs w:val="22"/>
              <w:lang w:eastAsia="da-DK"/>
              <w14:ligatures w14:val="standardContextual"/>
            </w:rPr>
          </w:pPr>
          <w:hyperlink w:anchor="_Toc170816045" w:history="1">
            <w:r w:rsidR="00FF24B9" w:rsidRPr="00F856E8">
              <w:rPr>
                <w:rStyle w:val="Hyperlink"/>
                <w:noProof/>
              </w:rPr>
              <w:t>4.1</w:t>
            </w:r>
            <w:r w:rsidR="00FF24B9">
              <w:rPr>
                <w:rFonts w:asciiTheme="minorHAnsi" w:eastAsiaTheme="minorEastAsia" w:hAnsiTheme="minorHAnsi" w:cstheme="minorBidi"/>
                <w:noProof/>
                <w:kern w:val="2"/>
                <w:sz w:val="22"/>
                <w:szCs w:val="22"/>
                <w:lang w:eastAsia="da-DK"/>
                <w14:ligatures w14:val="standardContextual"/>
              </w:rPr>
              <w:tab/>
            </w:r>
            <w:r w:rsidR="00FF24B9" w:rsidRPr="00F856E8">
              <w:rPr>
                <w:rStyle w:val="Hyperlink"/>
                <w:noProof/>
              </w:rPr>
              <w:t>Generelt om Microsoft 365 og sammenhæng</w:t>
            </w:r>
            <w:r w:rsidR="00FF24B9">
              <w:rPr>
                <w:noProof/>
                <w:webHidden/>
              </w:rPr>
              <w:tab/>
            </w:r>
            <w:r w:rsidR="00FF24B9">
              <w:rPr>
                <w:noProof/>
                <w:webHidden/>
              </w:rPr>
              <w:fldChar w:fldCharType="begin"/>
            </w:r>
            <w:r w:rsidR="00FF24B9">
              <w:rPr>
                <w:noProof/>
                <w:webHidden/>
              </w:rPr>
              <w:instrText xml:space="preserve"> PAGEREF _Toc170816045 \h </w:instrText>
            </w:r>
            <w:r w:rsidR="00FF24B9">
              <w:rPr>
                <w:noProof/>
                <w:webHidden/>
              </w:rPr>
            </w:r>
            <w:r w:rsidR="00FF24B9">
              <w:rPr>
                <w:noProof/>
                <w:webHidden/>
              </w:rPr>
              <w:fldChar w:fldCharType="separate"/>
            </w:r>
            <w:r w:rsidR="00FF24B9">
              <w:rPr>
                <w:noProof/>
                <w:webHidden/>
              </w:rPr>
              <w:t>18</w:t>
            </w:r>
            <w:r w:rsidR="00FF24B9">
              <w:rPr>
                <w:noProof/>
                <w:webHidden/>
              </w:rPr>
              <w:fldChar w:fldCharType="end"/>
            </w:r>
          </w:hyperlink>
        </w:p>
        <w:p w14:paraId="69EFC274" w14:textId="56AA81E6" w:rsidR="00FF24B9" w:rsidRDefault="005A22B6">
          <w:pPr>
            <w:pStyle w:val="Indholdsfortegnelse2"/>
            <w:rPr>
              <w:rFonts w:asciiTheme="minorHAnsi" w:eastAsiaTheme="minorEastAsia" w:hAnsiTheme="minorHAnsi" w:cstheme="minorBidi"/>
              <w:noProof/>
              <w:kern w:val="2"/>
              <w:sz w:val="22"/>
              <w:szCs w:val="22"/>
              <w:lang w:eastAsia="da-DK"/>
              <w14:ligatures w14:val="standardContextual"/>
            </w:rPr>
          </w:pPr>
          <w:hyperlink w:anchor="_Toc170816046" w:history="1">
            <w:r w:rsidR="00FF24B9" w:rsidRPr="00F856E8">
              <w:rPr>
                <w:rStyle w:val="Hyperlink"/>
                <w:noProof/>
              </w:rPr>
              <w:t>4.2</w:t>
            </w:r>
            <w:r w:rsidR="00FF24B9">
              <w:rPr>
                <w:rFonts w:asciiTheme="minorHAnsi" w:eastAsiaTheme="minorEastAsia" w:hAnsiTheme="minorHAnsi" w:cstheme="minorBidi"/>
                <w:noProof/>
                <w:kern w:val="2"/>
                <w:sz w:val="22"/>
                <w:szCs w:val="22"/>
                <w:lang w:eastAsia="da-DK"/>
                <w14:ligatures w14:val="standardContextual"/>
              </w:rPr>
              <w:tab/>
            </w:r>
            <w:r w:rsidR="00FF24B9" w:rsidRPr="00F856E8">
              <w:rPr>
                <w:rStyle w:val="Hyperlink"/>
                <w:noProof/>
              </w:rPr>
              <w:t>Cloudtjenester og applikationer omfattet af konsekvensanalysen</w:t>
            </w:r>
            <w:r w:rsidR="00FF24B9">
              <w:rPr>
                <w:noProof/>
                <w:webHidden/>
              </w:rPr>
              <w:tab/>
            </w:r>
            <w:r w:rsidR="00FF24B9">
              <w:rPr>
                <w:noProof/>
                <w:webHidden/>
              </w:rPr>
              <w:fldChar w:fldCharType="begin"/>
            </w:r>
            <w:r w:rsidR="00FF24B9">
              <w:rPr>
                <w:noProof/>
                <w:webHidden/>
              </w:rPr>
              <w:instrText xml:space="preserve"> PAGEREF _Toc170816046 \h </w:instrText>
            </w:r>
            <w:r w:rsidR="00FF24B9">
              <w:rPr>
                <w:noProof/>
                <w:webHidden/>
              </w:rPr>
            </w:r>
            <w:r w:rsidR="00FF24B9">
              <w:rPr>
                <w:noProof/>
                <w:webHidden/>
              </w:rPr>
              <w:fldChar w:fldCharType="separate"/>
            </w:r>
            <w:r w:rsidR="00FF24B9">
              <w:rPr>
                <w:noProof/>
                <w:webHidden/>
              </w:rPr>
              <w:t>20</w:t>
            </w:r>
            <w:r w:rsidR="00FF24B9">
              <w:rPr>
                <w:noProof/>
                <w:webHidden/>
              </w:rPr>
              <w:fldChar w:fldCharType="end"/>
            </w:r>
          </w:hyperlink>
        </w:p>
        <w:p w14:paraId="2E03D6F3" w14:textId="53C23750" w:rsidR="00FF24B9" w:rsidRDefault="005A22B6">
          <w:pPr>
            <w:pStyle w:val="Indholdsfortegnelse3"/>
            <w:rPr>
              <w:rFonts w:asciiTheme="minorHAnsi" w:eastAsiaTheme="minorEastAsia" w:hAnsiTheme="minorHAnsi" w:cstheme="minorBidi"/>
              <w:bCs w:val="0"/>
              <w:kern w:val="2"/>
              <w:sz w:val="22"/>
              <w:szCs w:val="22"/>
              <w:lang w:eastAsia="da-DK"/>
              <w14:ligatures w14:val="standardContextual"/>
            </w:rPr>
          </w:pPr>
          <w:hyperlink w:anchor="_Toc170816047" w:history="1">
            <w:r w:rsidR="00FF24B9" w:rsidRPr="00F856E8">
              <w:rPr>
                <w:rStyle w:val="Hyperlink"/>
              </w:rPr>
              <w:t>4.2.1</w:t>
            </w:r>
            <w:r w:rsidR="00FF24B9">
              <w:rPr>
                <w:rFonts w:asciiTheme="minorHAnsi" w:eastAsiaTheme="minorEastAsia" w:hAnsiTheme="minorHAnsi" w:cstheme="minorBidi"/>
                <w:bCs w:val="0"/>
                <w:kern w:val="2"/>
                <w:sz w:val="22"/>
                <w:szCs w:val="22"/>
                <w:lang w:eastAsia="da-DK"/>
                <w14:ligatures w14:val="standardContextual"/>
              </w:rPr>
              <w:tab/>
            </w:r>
            <w:r w:rsidR="00FF24B9" w:rsidRPr="00F856E8">
              <w:rPr>
                <w:rStyle w:val="Hyperlink"/>
              </w:rPr>
              <w:t>Word, PowerPoint, Excel</w:t>
            </w:r>
            <w:r w:rsidR="00FF24B9">
              <w:rPr>
                <w:webHidden/>
              </w:rPr>
              <w:tab/>
            </w:r>
            <w:r w:rsidR="00FF24B9">
              <w:rPr>
                <w:webHidden/>
              </w:rPr>
              <w:fldChar w:fldCharType="begin"/>
            </w:r>
            <w:r w:rsidR="00FF24B9">
              <w:rPr>
                <w:webHidden/>
              </w:rPr>
              <w:instrText xml:space="preserve"> PAGEREF _Toc170816047 \h </w:instrText>
            </w:r>
            <w:r w:rsidR="00FF24B9">
              <w:rPr>
                <w:webHidden/>
              </w:rPr>
            </w:r>
            <w:r w:rsidR="00FF24B9">
              <w:rPr>
                <w:webHidden/>
              </w:rPr>
              <w:fldChar w:fldCharType="separate"/>
            </w:r>
            <w:r w:rsidR="00FF24B9">
              <w:rPr>
                <w:webHidden/>
              </w:rPr>
              <w:t>20</w:t>
            </w:r>
            <w:r w:rsidR="00FF24B9">
              <w:rPr>
                <w:webHidden/>
              </w:rPr>
              <w:fldChar w:fldCharType="end"/>
            </w:r>
          </w:hyperlink>
        </w:p>
        <w:p w14:paraId="6459F6F3" w14:textId="0712CDD3" w:rsidR="00FF24B9" w:rsidRDefault="005A22B6">
          <w:pPr>
            <w:pStyle w:val="Indholdsfortegnelse3"/>
            <w:rPr>
              <w:rFonts w:asciiTheme="minorHAnsi" w:eastAsiaTheme="minorEastAsia" w:hAnsiTheme="minorHAnsi" w:cstheme="minorBidi"/>
              <w:bCs w:val="0"/>
              <w:kern w:val="2"/>
              <w:sz w:val="22"/>
              <w:szCs w:val="22"/>
              <w:lang w:eastAsia="da-DK"/>
              <w14:ligatures w14:val="standardContextual"/>
            </w:rPr>
          </w:pPr>
          <w:hyperlink w:anchor="_Toc170816048" w:history="1">
            <w:r w:rsidR="00FF24B9" w:rsidRPr="00F856E8">
              <w:rPr>
                <w:rStyle w:val="Hyperlink"/>
              </w:rPr>
              <w:t>4.2.2</w:t>
            </w:r>
            <w:r w:rsidR="00FF24B9">
              <w:rPr>
                <w:rFonts w:asciiTheme="minorHAnsi" w:eastAsiaTheme="minorEastAsia" w:hAnsiTheme="minorHAnsi" w:cstheme="minorBidi"/>
                <w:bCs w:val="0"/>
                <w:kern w:val="2"/>
                <w:sz w:val="22"/>
                <w:szCs w:val="22"/>
                <w:lang w:eastAsia="da-DK"/>
                <w14:ligatures w14:val="standardContextual"/>
              </w:rPr>
              <w:tab/>
            </w:r>
            <w:r w:rsidR="00FF24B9" w:rsidRPr="00F856E8">
              <w:rPr>
                <w:rStyle w:val="Hyperlink"/>
              </w:rPr>
              <w:t>Office for the web</w:t>
            </w:r>
            <w:r w:rsidR="00FF24B9">
              <w:rPr>
                <w:webHidden/>
              </w:rPr>
              <w:tab/>
            </w:r>
            <w:r w:rsidR="00FF24B9">
              <w:rPr>
                <w:webHidden/>
              </w:rPr>
              <w:fldChar w:fldCharType="begin"/>
            </w:r>
            <w:r w:rsidR="00FF24B9">
              <w:rPr>
                <w:webHidden/>
              </w:rPr>
              <w:instrText xml:space="preserve"> PAGEREF _Toc170816048 \h </w:instrText>
            </w:r>
            <w:r w:rsidR="00FF24B9">
              <w:rPr>
                <w:webHidden/>
              </w:rPr>
            </w:r>
            <w:r w:rsidR="00FF24B9">
              <w:rPr>
                <w:webHidden/>
              </w:rPr>
              <w:fldChar w:fldCharType="separate"/>
            </w:r>
            <w:r w:rsidR="00FF24B9">
              <w:rPr>
                <w:webHidden/>
              </w:rPr>
              <w:t>21</w:t>
            </w:r>
            <w:r w:rsidR="00FF24B9">
              <w:rPr>
                <w:webHidden/>
              </w:rPr>
              <w:fldChar w:fldCharType="end"/>
            </w:r>
          </w:hyperlink>
        </w:p>
        <w:p w14:paraId="6A63BDD6" w14:textId="0A7697A3" w:rsidR="00FF24B9" w:rsidRDefault="005A22B6">
          <w:pPr>
            <w:pStyle w:val="Indholdsfortegnelse3"/>
            <w:rPr>
              <w:rFonts w:asciiTheme="minorHAnsi" w:eastAsiaTheme="minorEastAsia" w:hAnsiTheme="minorHAnsi" w:cstheme="minorBidi"/>
              <w:bCs w:val="0"/>
              <w:kern w:val="2"/>
              <w:sz w:val="22"/>
              <w:szCs w:val="22"/>
              <w:lang w:eastAsia="da-DK"/>
              <w14:ligatures w14:val="standardContextual"/>
            </w:rPr>
          </w:pPr>
          <w:hyperlink w:anchor="_Toc170816049" w:history="1">
            <w:r w:rsidR="00FF24B9" w:rsidRPr="00F856E8">
              <w:rPr>
                <w:rStyle w:val="Hyperlink"/>
              </w:rPr>
              <w:t>4.2.3</w:t>
            </w:r>
            <w:r w:rsidR="00FF24B9">
              <w:rPr>
                <w:rFonts w:asciiTheme="minorHAnsi" w:eastAsiaTheme="minorEastAsia" w:hAnsiTheme="minorHAnsi" w:cstheme="minorBidi"/>
                <w:bCs w:val="0"/>
                <w:kern w:val="2"/>
                <w:sz w:val="22"/>
                <w:szCs w:val="22"/>
                <w:lang w:eastAsia="da-DK"/>
                <w14:ligatures w14:val="standardContextual"/>
              </w:rPr>
              <w:tab/>
            </w:r>
            <w:r w:rsidR="00FF24B9" w:rsidRPr="00F856E8">
              <w:rPr>
                <w:rStyle w:val="Hyperlink"/>
              </w:rPr>
              <w:t>Outlook og Exchange Online</w:t>
            </w:r>
            <w:r w:rsidR="00FF24B9">
              <w:rPr>
                <w:webHidden/>
              </w:rPr>
              <w:tab/>
            </w:r>
            <w:r w:rsidR="00FF24B9">
              <w:rPr>
                <w:webHidden/>
              </w:rPr>
              <w:fldChar w:fldCharType="begin"/>
            </w:r>
            <w:r w:rsidR="00FF24B9">
              <w:rPr>
                <w:webHidden/>
              </w:rPr>
              <w:instrText xml:space="preserve"> PAGEREF _Toc170816049 \h </w:instrText>
            </w:r>
            <w:r w:rsidR="00FF24B9">
              <w:rPr>
                <w:webHidden/>
              </w:rPr>
            </w:r>
            <w:r w:rsidR="00FF24B9">
              <w:rPr>
                <w:webHidden/>
              </w:rPr>
              <w:fldChar w:fldCharType="separate"/>
            </w:r>
            <w:r w:rsidR="00FF24B9">
              <w:rPr>
                <w:webHidden/>
              </w:rPr>
              <w:t>21</w:t>
            </w:r>
            <w:r w:rsidR="00FF24B9">
              <w:rPr>
                <w:webHidden/>
              </w:rPr>
              <w:fldChar w:fldCharType="end"/>
            </w:r>
          </w:hyperlink>
        </w:p>
        <w:p w14:paraId="0F76BAB9" w14:textId="048D50E9" w:rsidR="00FF24B9" w:rsidRDefault="005A22B6">
          <w:pPr>
            <w:pStyle w:val="Indholdsfortegnelse3"/>
            <w:rPr>
              <w:rFonts w:asciiTheme="minorHAnsi" w:eastAsiaTheme="minorEastAsia" w:hAnsiTheme="minorHAnsi" w:cstheme="minorBidi"/>
              <w:bCs w:val="0"/>
              <w:kern w:val="2"/>
              <w:sz w:val="22"/>
              <w:szCs w:val="22"/>
              <w:lang w:eastAsia="da-DK"/>
              <w14:ligatures w14:val="standardContextual"/>
            </w:rPr>
          </w:pPr>
          <w:hyperlink w:anchor="_Toc170816050" w:history="1">
            <w:r w:rsidR="00FF24B9" w:rsidRPr="00F856E8">
              <w:rPr>
                <w:rStyle w:val="Hyperlink"/>
              </w:rPr>
              <w:t>4.2.4</w:t>
            </w:r>
            <w:r w:rsidR="00FF24B9">
              <w:rPr>
                <w:rFonts w:asciiTheme="minorHAnsi" w:eastAsiaTheme="minorEastAsia" w:hAnsiTheme="minorHAnsi" w:cstheme="minorBidi"/>
                <w:bCs w:val="0"/>
                <w:kern w:val="2"/>
                <w:sz w:val="22"/>
                <w:szCs w:val="22"/>
                <w:lang w:eastAsia="da-DK"/>
                <w14:ligatures w14:val="standardContextual"/>
              </w:rPr>
              <w:tab/>
            </w:r>
            <w:r w:rsidR="00FF24B9" w:rsidRPr="00F856E8">
              <w:rPr>
                <w:rStyle w:val="Hyperlink"/>
              </w:rPr>
              <w:t>Teams</w:t>
            </w:r>
            <w:r w:rsidR="00FF24B9">
              <w:rPr>
                <w:webHidden/>
              </w:rPr>
              <w:tab/>
            </w:r>
            <w:r w:rsidR="00FF24B9">
              <w:rPr>
                <w:webHidden/>
              </w:rPr>
              <w:fldChar w:fldCharType="begin"/>
            </w:r>
            <w:r w:rsidR="00FF24B9">
              <w:rPr>
                <w:webHidden/>
              </w:rPr>
              <w:instrText xml:space="preserve"> PAGEREF _Toc170816050 \h </w:instrText>
            </w:r>
            <w:r w:rsidR="00FF24B9">
              <w:rPr>
                <w:webHidden/>
              </w:rPr>
            </w:r>
            <w:r w:rsidR="00FF24B9">
              <w:rPr>
                <w:webHidden/>
              </w:rPr>
              <w:fldChar w:fldCharType="separate"/>
            </w:r>
            <w:r w:rsidR="00FF24B9">
              <w:rPr>
                <w:webHidden/>
              </w:rPr>
              <w:t>21</w:t>
            </w:r>
            <w:r w:rsidR="00FF24B9">
              <w:rPr>
                <w:webHidden/>
              </w:rPr>
              <w:fldChar w:fldCharType="end"/>
            </w:r>
          </w:hyperlink>
        </w:p>
        <w:p w14:paraId="58E607F9" w14:textId="5F702AE5" w:rsidR="00FF24B9" w:rsidRDefault="005A22B6">
          <w:pPr>
            <w:pStyle w:val="Indholdsfortegnelse3"/>
            <w:rPr>
              <w:rFonts w:asciiTheme="minorHAnsi" w:eastAsiaTheme="minorEastAsia" w:hAnsiTheme="minorHAnsi" w:cstheme="minorBidi"/>
              <w:bCs w:val="0"/>
              <w:kern w:val="2"/>
              <w:sz w:val="22"/>
              <w:szCs w:val="22"/>
              <w:lang w:eastAsia="da-DK"/>
              <w14:ligatures w14:val="standardContextual"/>
            </w:rPr>
          </w:pPr>
          <w:hyperlink w:anchor="_Toc170816051" w:history="1">
            <w:r w:rsidR="00FF24B9" w:rsidRPr="00F856E8">
              <w:rPr>
                <w:rStyle w:val="Hyperlink"/>
              </w:rPr>
              <w:t>4.2.5</w:t>
            </w:r>
            <w:r w:rsidR="00FF24B9">
              <w:rPr>
                <w:rFonts w:asciiTheme="minorHAnsi" w:eastAsiaTheme="minorEastAsia" w:hAnsiTheme="minorHAnsi" w:cstheme="minorBidi"/>
                <w:bCs w:val="0"/>
                <w:kern w:val="2"/>
                <w:sz w:val="22"/>
                <w:szCs w:val="22"/>
                <w:lang w:eastAsia="da-DK"/>
                <w14:ligatures w14:val="standardContextual"/>
              </w:rPr>
              <w:tab/>
            </w:r>
            <w:r w:rsidR="00FF24B9" w:rsidRPr="00F856E8">
              <w:rPr>
                <w:rStyle w:val="Hyperlink"/>
              </w:rPr>
              <w:t>Sharepoint og OneDrive for Business</w:t>
            </w:r>
            <w:r w:rsidR="00FF24B9">
              <w:rPr>
                <w:webHidden/>
              </w:rPr>
              <w:tab/>
            </w:r>
            <w:r w:rsidR="00FF24B9">
              <w:rPr>
                <w:webHidden/>
              </w:rPr>
              <w:fldChar w:fldCharType="begin"/>
            </w:r>
            <w:r w:rsidR="00FF24B9">
              <w:rPr>
                <w:webHidden/>
              </w:rPr>
              <w:instrText xml:space="preserve"> PAGEREF _Toc170816051 \h </w:instrText>
            </w:r>
            <w:r w:rsidR="00FF24B9">
              <w:rPr>
                <w:webHidden/>
              </w:rPr>
            </w:r>
            <w:r w:rsidR="00FF24B9">
              <w:rPr>
                <w:webHidden/>
              </w:rPr>
              <w:fldChar w:fldCharType="separate"/>
            </w:r>
            <w:r w:rsidR="00FF24B9">
              <w:rPr>
                <w:webHidden/>
              </w:rPr>
              <w:t>22</w:t>
            </w:r>
            <w:r w:rsidR="00FF24B9">
              <w:rPr>
                <w:webHidden/>
              </w:rPr>
              <w:fldChar w:fldCharType="end"/>
            </w:r>
          </w:hyperlink>
        </w:p>
        <w:p w14:paraId="0BCCC137" w14:textId="5D189AA1" w:rsidR="00FF24B9" w:rsidRDefault="005A22B6">
          <w:pPr>
            <w:pStyle w:val="Indholdsfortegnelse3"/>
            <w:rPr>
              <w:rFonts w:asciiTheme="minorHAnsi" w:eastAsiaTheme="minorEastAsia" w:hAnsiTheme="minorHAnsi" w:cstheme="minorBidi"/>
              <w:bCs w:val="0"/>
              <w:kern w:val="2"/>
              <w:sz w:val="22"/>
              <w:szCs w:val="22"/>
              <w:lang w:eastAsia="da-DK"/>
              <w14:ligatures w14:val="standardContextual"/>
            </w:rPr>
          </w:pPr>
          <w:hyperlink w:anchor="_Toc170816052" w:history="1">
            <w:r w:rsidR="00FF24B9" w:rsidRPr="00F856E8">
              <w:rPr>
                <w:rStyle w:val="Hyperlink"/>
              </w:rPr>
              <w:t>4.2.6</w:t>
            </w:r>
            <w:r w:rsidR="00FF24B9">
              <w:rPr>
                <w:rFonts w:asciiTheme="minorHAnsi" w:eastAsiaTheme="minorEastAsia" w:hAnsiTheme="minorHAnsi" w:cstheme="minorBidi"/>
                <w:bCs w:val="0"/>
                <w:kern w:val="2"/>
                <w:sz w:val="22"/>
                <w:szCs w:val="22"/>
                <w:lang w:eastAsia="da-DK"/>
                <w14:ligatures w14:val="standardContextual"/>
              </w:rPr>
              <w:tab/>
            </w:r>
            <w:r w:rsidR="00FF24B9" w:rsidRPr="00F856E8">
              <w:rPr>
                <w:rStyle w:val="Hyperlink"/>
              </w:rPr>
              <w:t>Entra ID</w:t>
            </w:r>
            <w:r w:rsidR="00FF24B9">
              <w:rPr>
                <w:webHidden/>
              </w:rPr>
              <w:tab/>
            </w:r>
            <w:r w:rsidR="00FF24B9">
              <w:rPr>
                <w:webHidden/>
              </w:rPr>
              <w:fldChar w:fldCharType="begin"/>
            </w:r>
            <w:r w:rsidR="00FF24B9">
              <w:rPr>
                <w:webHidden/>
              </w:rPr>
              <w:instrText xml:space="preserve"> PAGEREF _Toc170816052 \h </w:instrText>
            </w:r>
            <w:r w:rsidR="00FF24B9">
              <w:rPr>
                <w:webHidden/>
              </w:rPr>
            </w:r>
            <w:r w:rsidR="00FF24B9">
              <w:rPr>
                <w:webHidden/>
              </w:rPr>
              <w:fldChar w:fldCharType="separate"/>
            </w:r>
            <w:r w:rsidR="00FF24B9">
              <w:rPr>
                <w:webHidden/>
              </w:rPr>
              <w:t>22</w:t>
            </w:r>
            <w:r w:rsidR="00FF24B9">
              <w:rPr>
                <w:webHidden/>
              </w:rPr>
              <w:fldChar w:fldCharType="end"/>
            </w:r>
          </w:hyperlink>
        </w:p>
        <w:p w14:paraId="491D01B8" w14:textId="77E29D92" w:rsidR="00FF24B9" w:rsidRDefault="005A22B6">
          <w:pPr>
            <w:pStyle w:val="Indholdsfortegnelse2"/>
            <w:rPr>
              <w:rFonts w:asciiTheme="minorHAnsi" w:eastAsiaTheme="minorEastAsia" w:hAnsiTheme="minorHAnsi" w:cstheme="minorBidi"/>
              <w:noProof/>
              <w:kern w:val="2"/>
              <w:sz w:val="22"/>
              <w:szCs w:val="22"/>
              <w:lang w:eastAsia="da-DK"/>
              <w14:ligatures w14:val="standardContextual"/>
            </w:rPr>
          </w:pPr>
          <w:hyperlink w:anchor="_Toc170816053" w:history="1">
            <w:r w:rsidR="00FF24B9" w:rsidRPr="00F856E8">
              <w:rPr>
                <w:rStyle w:val="Hyperlink"/>
                <w:noProof/>
              </w:rPr>
              <w:t>4.3</w:t>
            </w:r>
            <w:r w:rsidR="00FF24B9">
              <w:rPr>
                <w:rFonts w:asciiTheme="minorHAnsi" w:eastAsiaTheme="minorEastAsia" w:hAnsiTheme="minorHAnsi" w:cstheme="minorBidi"/>
                <w:noProof/>
                <w:kern w:val="2"/>
                <w:sz w:val="22"/>
                <w:szCs w:val="22"/>
                <w:lang w:eastAsia="da-DK"/>
                <w14:ligatures w14:val="standardContextual"/>
              </w:rPr>
              <w:tab/>
            </w:r>
            <w:r w:rsidR="00FF24B9" w:rsidRPr="00F856E8">
              <w:rPr>
                <w:rStyle w:val="Hyperlink"/>
                <w:noProof/>
              </w:rPr>
              <w:t>Formålet med behandlingen</w:t>
            </w:r>
            <w:r w:rsidR="00FF24B9">
              <w:rPr>
                <w:noProof/>
                <w:webHidden/>
              </w:rPr>
              <w:tab/>
            </w:r>
            <w:r w:rsidR="00FF24B9">
              <w:rPr>
                <w:noProof/>
                <w:webHidden/>
              </w:rPr>
              <w:fldChar w:fldCharType="begin"/>
            </w:r>
            <w:r w:rsidR="00FF24B9">
              <w:rPr>
                <w:noProof/>
                <w:webHidden/>
              </w:rPr>
              <w:instrText xml:space="preserve"> PAGEREF _Toc170816053 \h </w:instrText>
            </w:r>
            <w:r w:rsidR="00FF24B9">
              <w:rPr>
                <w:noProof/>
                <w:webHidden/>
              </w:rPr>
            </w:r>
            <w:r w:rsidR="00FF24B9">
              <w:rPr>
                <w:noProof/>
                <w:webHidden/>
              </w:rPr>
              <w:fldChar w:fldCharType="separate"/>
            </w:r>
            <w:r w:rsidR="00FF24B9">
              <w:rPr>
                <w:noProof/>
                <w:webHidden/>
              </w:rPr>
              <w:t>22</w:t>
            </w:r>
            <w:r w:rsidR="00FF24B9">
              <w:rPr>
                <w:noProof/>
                <w:webHidden/>
              </w:rPr>
              <w:fldChar w:fldCharType="end"/>
            </w:r>
          </w:hyperlink>
        </w:p>
        <w:p w14:paraId="78D7C628" w14:textId="3D77220E" w:rsidR="00FF24B9" w:rsidRDefault="005A22B6">
          <w:pPr>
            <w:pStyle w:val="Indholdsfortegnelse2"/>
            <w:rPr>
              <w:rFonts w:asciiTheme="minorHAnsi" w:eastAsiaTheme="minorEastAsia" w:hAnsiTheme="minorHAnsi" w:cstheme="minorBidi"/>
              <w:noProof/>
              <w:kern w:val="2"/>
              <w:sz w:val="22"/>
              <w:szCs w:val="22"/>
              <w:lang w:eastAsia="da-DK"/>
              <w14:ligatures w14:val="standardContextual"/>
            </w:rPr>
          </w:pPr>
          <w:hyperlink w:anchor="_Toc170816054" w:history="1">
            <w:r w:rsidR="00FF24B9" w:rsidRPr="00F856E8">
              <w:rPr>
                <w:rStyle w:val="Hyperlink"/>
                <w:noProof/>
              </w:rPr>
              <w:t>4.4</w:t>
            </w:r>
            <w:r w:rsidR="00FF24B9">
              <w:rPr>
                <w:rFonts w:asciiTheme="minorHAnsi" w:eastAsiaTheme="minorEastAsia" w:hAnsiTheme="minorHAnsi" w:cstheme="minorBidi"/>
                <w:noProof/>
                <w:kern w:val="2"/>
                <w:sz w:val="22"/>
                <w:szCs w:val="22"/>
                <w:lang w:eastAsia="da-DK"/>
                <w14:ligatures w14:val="standardContextual"/>
              </w:rPr>
              <w:tab/>
            </w:r>
            <w:r w:rsidR="00FF24B9" w:rsidRPr="00F856E8">
              <w:rPr>
                <w:rStyle w:val="Hyperlink"/>
                <w:noProof/>
              </w:rPr>
              <w:t>Behandlingen af personoplysninger</w:t>
            </w:r>
            <w:r w:rsidR="00FF24B9">
              <w:rPr>
                <w:noProof/>
                <w:webHidden/>
              </w:rPr>
              <w:tab/>
            </w:r>
            <w:r w:rsidR="00FF24B9">
              <w:rPr>
                <w:noProof/>
                <w:webHidden/>
              </w:rPr>
              <w:fldChar w:fldCharType="begin"/>
            </w:r>
            <w:r w:rsidR="00FF24B9">
              <w:rPr>
                <w:noProof/>
                <w:webHidden/>
              </w:rPr>
              <w:instrText xml:space="preserve"> PAGEREF _Toc170816054 \h </w:instrText>
            </w:r>
            <w:r w:rsidR="00FF24B9">
              <w:rPr>
                <w:noProof/>
                <w:webHidden/>
              </w:rPr>
            </w:r>
            <w:r w:rsidR="00FF24B9">
              <w:rPr>
                <w:noProof/>
                <w:webHidden/>
              </w:rPr>
              <w:fldChar w:fldCharType="separate"/>
            </w:r>
            <w:r w:rsidR="00FF24B9">
              <w:rPr>
                <w:noProof/>
                <w:webHidden/>
              </w:rPr>
              <w:t>24</w:t>
            </w:r>
            <w:r w:rsidR="00FF24B9">
              <w:rPr>
                <w:noProof/>
                <w:webHidden/>
              </w:rPr>
              <w:fldChar w:fldCharType="end"/>
            </w:r>
          </w:hyperlink>
        </w:p>
        <w:p w14:paraId="08D9F654" w14:textId="46115E0B" w:rsidR="00FF24B9" w:rsidRDefault="005A22B6">
          <w:pPr>
            <w:pStyle w:val="Indholdsfortegnelse3"/>
            <w:rPr>
              <w:rFonts w:asciiTheme="minorHAnsi" w:eastAsiaTheme="minorEastAsia" w:hAnsiTheme="minorHAnsi" w:cstheme="minorBidi"/>
              <w:bCs w:val="0"/>
              <w:kern w:val="2"/>
              <w:sz w:val="22"/>
              <w:szCs w:val="22"/>
              <w:lang w:eastAsia="da-DK"/>
              <w14:ligatures w14:val="standardContextual"/>
            </w:rPr>
          </w:pPr>
          <w:hyperlink w:anchor="_Toc170816055" w:history="1">
            <w:r w:rsidR="00FF24B9" w:rsidRPr="00F856E8">
              <w:rPr>
                <w:rStyle w:val="Hyperlink"/>
              </w:rPr>
              <w:t>4.4.1</w:t>
            </w:r>
            <w:r w:rsidR="00FF24B9">
              <w:rPr>
                <w:rFonts w:asciiTheme="minorHAnsi" w:eastAsiaTheme="minorEastAsia" w:hAnsiTheme="minorHAnsi" w:cstheme="minorBidi"/>
                <w:bCs w:val="0"/>
                <w:kern w:val="2"/>
                <w:sz w:val="22"/>
                <w:szCs w:val="22"/>
                <w:lang w:eastAsia="da-DK"/>
                <w14:ligatures w14:val="standardContextual"/>
              </w:rPr>
              <w:tab/>
            </w:r>
            <w:r w:rsidR="00FF24B9" w:rsidRPr="00F856E8">
              <w:rPr>
                <w:rStyle w:val="Hyperlink"/>
              </w:rPr>
              <w:t>Behandlingens karakter og omfang</w:t>
            </w:r>
            <w:r w:rsidR="00FF24B9">
              <w:rPr>
                <w:webHidden/>
              </w:rPr>
              <w:tab/>
            </w:r>
            <w:r w:rsidR="00FF24B9">
              <w:rPr>
                <w:webHidden/>
              </w:rPr>
              <w:fldChar w:fldCharType="begin"/>
            </w:r>
            <w:r w:rsidR="00FF24B9">
              <w:rPr>
                <w:webHidden/>
              </w:rPr>
              <w:instrText xml:space="preserve"> PAGEREF _Toc170816055 \h </w:instrText>
            </w:r>
            <w:r w:rsidR="00FF24B9">
              <w:rPr>
                <w:webHidden/>
              </w:rPr>
            </w:r>
            <w:r w:rsidR="00FF24B9">
              <w:rPr>
                <w:webHidden/>
              </w:rPr>
              <w:fldChar w:fldCharType="separate"/>
            </w:r>
            <w:r w:rsidR="00FF24B9">
              <w:rPr>
                <w:webHidden/>
              </w:rPr>
              <w:t>24</w:t>
            </w:r>
            <w:r w:rsidR="00FF24B9">
              <w:rPr>
                <w:webHidden/>
              </w:rPr>
              <w:fldChar w:fldCharType="end"/>
            </w:r>
          </w:hyperlink>
        </w:p>
        <w:p w14:paraId="2CCBA97E" w14:textId="04406D51" w:rsidR="00FF24B9" w:rsidRDefault="005A22B6">
          <w:pPr>
            <w:pStyle w:val="Indholdsfortegnelse1"/>
            <w:rPr>
              <w:rFonts w:asciiTheme="minorHAnsi" w:eastAsiaTheme="minorEastAsia" w:hAnsiTheme="minorHAnsi" w:cstheme="minorBidi"/>
              <w:bCs w:val="0"/>
              <w:caps w:val="0"/>
              <w:kern w:val="2"/>
              <w:sz w:val="22"/>
              <w:szCs w:val="22"/>
              <w:lang w:eastAsia="da-DK"/>
              <w14:ligatures w14:val="standardContextual"/>
            </w:rPr>
          </w:pPr>
          <w:hyperlink w:anchor="_Toc170816056" w:history="1">
            <w:r w:rsidR="00FF24B9" w:rsidRPr="00F856E8">
              <w:rPr>
                <w:rStyle w:val="Hyperlink"/>
              </w:rPr>
              <w:t>5.</w:t>
            </w:r>
            <w:r w:rsidR="00FF24B9">
              <w:rPr>
                <w:rFonts w:asciiTheme="minorHAnsi" w:eastAsiaTheme="minorEastAsia" w:hAnsiTheme="minorHAnsi" w:cstheme="minorBidi"/>
                <w:bCs w:val="0"/>
                <w:caps w:val="0"/>
                <w:kern w:val="2"/>
                <w:sz w:val="22"/>
                <w:szCs w:val="22"/>
                <w:lang w:eastAsia="da-DK"/>
                <w14:ligatures w14:val="standardContextual"/>
              </w:rPr>
              <w:tab/>
            </w:r>
            <w:r w:rsidR="00FF24B9" w:rsidRPr="00F856E8">
              <w:rPr>
                <w:rStyle w:val="Hyperlink"/>
              </w:rPr>
              <w:t>Microsofts behandling af personoplysninger, databehandleraftale og vilkår</w:t>
            </w:r>
            <w:r w:rsidR="00FF24B9">
              <w:rPr>
                <w:webHidden/>
              </w:rPr>
              <w:tab/>
            </w:r>
            <w:r w:rsidR="00FF24B9">
              <w:rPr>
                <w:webHidden/>
              </w:rPr>
              <w:fldChar w:fldCharType="begin"/>
            </w:r>
            <w:r w:rsidR="00FF24B9">
              <w:rPr>
                <w:webHidden/>
              </w:rPr>
              <w:instrText xml:space="preserve"> PAGEREF _Toc170816056 \h </w:instrText>
            </w:r>
            <w:r w:rsidR="00FF24B9">
              <w:rPr>
                <w:webHidden/>
              </w:rPr>
            </w:r>
            <w:r w:rsidR="00FF24B9">
              <w:rPr>
                <w:webHidden/>
              </w:rPr>
              <w:fldChar w:fldCharType="separate"/>
            </w:r>
            <w:r w:rsidR="00FF24B9">
              <w:rPr>
                <w:webHidden/>
              </w:rPr>
              <w:t>25</w:t>
            </w:r>
            <w:r w:rsidR="00FF24B9">
              <w:rPr>
                <w:webHidden/>
              </w:rPr>
              <w:fldChar w:fldCharType="end"/>
            </w:r>
          </w:hyperlink>
        </w:p>
        <w:p w14:paraId="1C320A5C" w14:textId="32DCCA51" w:rsidR="00FF24B9" w:rsidRDefault="005A22B6">
          <w:pPr>
            <w:pStyle w:val="Indholdsfortegnelse2"/>
            <w:rPr>
              <w:rFonts w:asciiTheme="minorHAnsi" w:eastAsiaTheme="minorEastAsia" w:hAnsiTheme="minorHAnsi" w:cstheme="minorBidi"/>
              <w:noProof/>
              <w:kern w:val="2"/>
              <w:sz w:val="22"/>
              <w:szCs w:val="22"/>
              <w:lang w:eastAsia="da-DK"/>
              <w14:ligatures w14:val="standardContextual"/>
            </w:rPr>
          </w:pPr>
          <w:hyperlink w:anchor="_Toc170816057" w:history="1">
            <w:r w:rsidR="00FF24B9" w:rsidRPr="00F856E8">
              <w:rPr>
                <w:rStyle w:val="Hyperlink"/>
                <w:noProof/>
              </w:rPr>
              <w:t>5.1</w:t>
            </w:r>
            <w:r w:rsidR="00FF24B9">
              <w:rPr>
                <w:rFonts w:asciiTheme="minorHAnsi" w:eastAsiaTheme="minorEastAsia" w:hAnsiTheme="minorHAnsi" w:cstheme="minorBidi"/>
                <w:noProof/>
                <w:kern w:val="2"/>
                <w:sz w:val="22"/>
                <w:szCs w:val="22"/>
                <w:lang w:eastAsia="da-DK"/>
                <w14:ligatures w14:val="standardContextual"/>
              </w:rPr>
              <w:tab/>
            </w:r>
            <w:r w:rsidR="00FF24B9" w:rsidRPr="00F856E8">
              <w:rPr>
                <w:rStyle w:val="Hyperlink"/>
                <w:noProof/>
              </w:rPr>
              <w:t>Microsofts datakategorier</w:t>
            </w:r>
            <w:r w:rsidR="00FF24B9">
              <w:rPr>
                <w:noProof/>
                <w:webHidden/>
              </w:rPr>
              <w:tab/>
            </w:r>
            <w:r w:rsidR="00FF24B9">
              <w:rPr>
                <w:noProof/>
                <w:webHidden/>
              </w:rPr>
              <w:fldChar w:fldCharType="begin"/>
            </w:r>
            <w:r w:rsidR="00FF24B9">
              <w:rPr>
                <w:noProof/>
                <w:webHidden/>
              </w:rPr>
              <w:instrText xml:space="preserve"> PAGEREF _Toc170816057 \h </w:instrText>
            </w:r>
            <w:r w:rsidR="00FF24B9">
              <w:rPr>
                <w:noProof/>
                <w:webHidden/>
              </w:rPr>
            </w:r>
            <w:r w:rsidR="00FF24B9">
              <w:rPr>
                <w:noProof/>
                <w:webHidden/>
              </w:rPr>
              <w:fldChar w:fldCharType="separate"/>
            </w:r>
            <w:r w:rsidR="00FF24B9">
              <w:rPr>
                <w:noProof/>
                <w:webHidden/>
              </w:rPr>
              <w:t>26</w:t>
            </w:r>
            <w:r w:rsidR="00FF24B9">
              <w:rPr>
                <w:noProof/>
                <w:webHidden/>
              </w:rPr>
              <w:fldChar w:fldCharType="end"/>
            </w:r>
          </w:hyperlink>
        </w:p>
        <w:p w14:paraId="46C43F1E" w14:textId="2E8C0E85" w:rsidR="00FF24B9" w:rsidRDefault="005A22B6">
          <w:pPr>
            <w:pStyle w:val="Indholdsfortegnelse2"/>
            <w:rPr>
              <w:rFonts w:asciiTheme="minorHAnsi" w:eastAsiaTheme="minorEastAsia" w:hAnsiTheme="minorHAnsi" w:cstheme="minorBidi"/>
              <w:noProof/>
              <w:kern w:val="2"/>
              <w:sz w:val="22"/>
              <w:szCs w:val="22"/>
              <w:lang w:eastAsia="da-DK"/>
              <w14:ligatures w14:val="standardContextual"/>
            </w:rPr>
          </w:pPr>
          <w:hyperlink w:anchor="_Toc170816058" w:history="1">
            <w:r w:rsidR="00FF24B9" w:rsidRPr="00F856E8">
              <w:rPr>
                <w:rStyle w:val="Hyperlink"/>
                <w:noProof/>
              </w:rPr>
              <w:t>5.2</w:t>
            </w:r>
            <w:r w:rsidR="00FF24B9">
              <w:rPr>
                <w:rFonts w:asciiTheme="minorHAnsi" w:eastAsiaTheme="minorEastAsia" w:hAnsiTheme="minorHAnsi" w:cstheme="minorBidi"/>
                <w:noProof/>
                <w:kern w:val="2"/>
                <w:sz w:val="22"/>
                <w:szCs w:val="22"/>
                <w:lang w:eastAsia="da-DK"/>
                <w14:ligatures w14:val="standardContextual"/>
              </w:rPr>
              <w:tab/>
            </w:r>
            <w:r w:rsidR="00FF24B9" w:rsidRPr="00F856E8">
              <w:rPr>
                <w:rStyle w:val="Hyperlink"/>
                <w:noProof/>
              </w:rPr>
              <w:t>Microsoft Irelands databehandleraftale</w:t>
            </w:r>
            <w:r w:rsidR="00FF24B9">
              <w:rPr>
                <w:noProof/>
                <w:webHidden/>
              </w:rPr>
              <w:tab/>
            </w:r>
            <w:r w:rsidR="00FF24B9">
              <w:rPr>
                <w:noProof/>
                <w:webHidden/>
              </w:rPr>
              <w:fldChar w:fldCharType="begin"/>
            </w:r>
            <w:r w:rsidR="00FF24B9">
              <w:rPr>
                <w:noProof/>
                <w:webHidden/>
              </w:rPr>
              <w:instrText xml:space="preserve"> PAGEREF _Toc170816058 \h </w:instrText>
            </w:r>
            <w:r w:rsidR="00FF24B9">
              <w:rPr>
                <w:noProof/>
                <w:webHidden/>
              </w:rPr>
            </w:r>
            <w:r w:rsidR="00FF24B9">
              <w:rPr>
                <w:noProof/>
                <w:webHidden/>
              </w:rPr>
              <w:fldChar w:fldCharType="separate"/>
            </w:r>
            <w:r w:rsidR="00FF24B9">
              <w:rPr>
                <w:noProof/>
                <w:webHidden/>
              </w:rPr>
              <w:t>34</w:t>
            </w:r>
            <w:r w:rsidR="00FF24B9">
              <w:rPr>
                <w:noProof/>
                <w:webHidden/>
              </w:rPr>
              <w:fldChar w:fldCharType="end"/>
            </w:r>
          </w:hyperlink>
        </w:p>
        <w:p w14:paraId="71B6379D" w14:textId="7BFC438B" w:rsidR="00FF24B9" w:rsidRDefault="005A22B6">
          <w:pPr>
            <w:pStyle w:val="Indholdsfortegnelse3"/>
            <w:rPr>
              <w:rFonts w:asciiTheme="minorHAnsi" w:eastAsiaTheme="minorEastAsia" w:hAnsiTheme="minorHAnsi" w:cstheme="minorBidi"/>
              <w:bCs w:val="0"/>
              <w:kern w:val="2"/>
              <w:sz w:val="22"/>
              <w:szCs w:val="22"/>
              <w:lang w:eastAsia="da-DK"/>
              <w14:ligatures w14:val="standardContextual"/>
            </w:rPr>
          </w:pPr>
          <w:hyperlink w:anchor="_Toc170816059" w:history="1">
            <w:r w:rsidR="00FF24B9" w:rsidRPr="00F856E8">
              <w:rPr>
                <w:rStyle w:val="Hyperlink"/>
              </w:rPr>
              <w:t>5.2.1</w:t>
            </w:r>
            <w:r w:rsidR="00FF24B9">
              <w:rPr>
                <w:rFonts w:asciiTheme="minorHAnsi" w:eastAsiaTheme="minorEastAsia" w:hAnsiTheme="minorHAnsi" w:cstheme="minorBidi"/>
                <w:bCs w:val="0"/>
                <w:kern w:val="2"/>
                <w:sz w:val="22"/>
                <w:szCs w:val="22"/>
                <w:lang w:eastAsia="da-DK"/>
                <w14:ligatures w14:val="standardContextual"/>
              </w:rPr>
              <w:tab/>
            </w:r>
            <w:r w:rsidR="00FF24B9" w:rsidRPr="00F856E8">
              <w:rPr>
                <w:rStyle w:val="Hyperlink"/>
              </w:rPr>
              <w:t>Anvendelsesområde</w:t>
            </w:r>
            <w:r w:rsidR="00FF24B9">
              <w:rPr>
                <w:webHidden/>
              </w:rPr>
              <w:tab/>
            </w:r>
            <w:r w:rsidR="00FF24B9">
              <w:rPr>
                <w:webHidden/>
              </w:rPr>
              <w:fldChar w:fldCharType="begin"/>
            </w:r>
            <w:r w:rsidR="00FF24B9">
              <w:rPr>
                <w:webHidden/>
              </w:rPr>
              <w:instrText xml:space="preserve"> PAGEREF _Toc170816059 \h </w:instrText>
            </w:r>
            <w:r w:rsidR="00FF24B9">
              <w:rPr>
                <w:webHidden/>
              </w:rPr>
            </w:r>
            <w:r w:rsidR="00FF24B9">
              <w:rPr>
                <w:webHidden/>
              </w:rPr>
              <w:fldChar w:fldCharType="separate"/>
            </w:r>
            <w:r w:rsidR="00FF24B9">
              <w:rPr>
                <w:webHidden/>
              </w:rPr>
              <w:t>34</w:t>
            </w:r>
            <w:r w:rsidR="00FF24B9">
              <w:rPr>
                <w:webHidden/>
              </w:rPr>
              <w:fldChar w:fldCharType="end"/>
            </w:r>
          </w:hyperlink>
        </w:p>
        <w:p w14:paraId="76807A71" w14:textId="48958C83" w:rsidR="00FF24B9" w:rsidRDefault="005A22B6">
          <w:pPr>
            <w:pStyle w:val="Indholdsfortegnelse3"/>
            <w:rPr>
              <w:rFonts w:asciiTheme="minorHAnsi" w:eastAsiaTheme="minorEastAsia" w:hAnsiTheme="minorHAnsi" w:cstheme="minorBidi"/>
              <w:bCs w:val="0"/>
              <w:kern w:val="2"/>
              <w:sz w:val="22"/>
              <w:szCs w:val="22"/>
              <w:lang w:eastAsia="da-DK"/>
              <w14:ligatures w14:val="standardContextual"/>
            </w:rPr>
          </w:pPr>
          <w:hyperlink w:anchor="_Toc170816060" w:history="1">
            <w:r w:rsidR="00FF24B9" w:rsidRPr="00F856E8">
              <w:rPr>
                <w:rStyle w:val="Hyperlink"/>
              </w:rPr>
              <w:t>5.2.2</w:t>
            </w:r>
            <w:r w:rsidR="00FF24B9">
              <w:rPr>
                <w:rFonts w:asciiTheme="minorHAnsi" w:eastAsiaTheme="minorEastAsia" w:hAnsiTheme="minorHAnsi" w:cstheme="minorBidi"/>
                <w:bCs w:val="0"/>
                <w:kern w:val="2"/>
                <w:sz w:val="22"/>
                <w:szCs w:val="22"/>
                <w:lang w:eastAsia="da-DK"/>
                <w14:ligatures w14:val="standardContextual"/>
              </w:rPr>
              <w:tab/>
            </w:r>
            <w:r w:rsidR="00FF24B9" w:rsidRPr="00F856E8">
              <w:rPr>
                <w:rStyle w:val="Hyperlink"/>
              </w:rPr>
              <w:t>Generelt om Microsofts behandling af data</w:t>
            </w:r>
            <w:r w:rsidR="00FF24B9">
              <w:rPr>
                <w:webHidden/>
              </w:rPr>
              <w:tab/>
            </w:r>
            <w:r w:rsidR="00FF24B9">
              <w:rPr>
                <w:webHidden/>
              </w:rPr>
              <w:fldChar w:fldCharType="begin"/>
            </w:r>
            <w:r w:rsidR="00FF24B9">
              <w:rPr>
                <w:webHidden/>
              </w:rPr>
              <w:instrText xml:space="preserve"> PAGEREF _Toc170816060 \h </w:instrText>
            </w:r>
            <w:r w:rsidR="00FF24B9">
              <w:rPr>
                <w:webHidden/>
              </w:rPr>
            </w:r>
            <w:r w:rsidR="00FF24B9">
              <w:rPr>
                <w:webHidden/>
              </w:rPr>
              <w:fldChar w:fldCharType="separate"/>
            </w:r>
            <w:r w:rsidR="00FF24B9">
              <w:rPr>
                <w:webHidden/>
              </w:rPr>
              <w:t>35</w:t>
            </w:r>
            <w:r w:rsidR="00FF24B9">
              <w:rPr>
                <w:webHidden/>
              </w:rPr>
              <w:fldChar w:fldCharType="end"/>
            </w:r>
          </w:hyperlink>
        </w:p>
        <w:p w14:paraId="39E63D5C" w14:textId="382B4A05" w:rsidR="00FF24B9" w:rsidRDefault="005A22B6">
          <w:pPr>
            <w:pStyle w:val="Indholdsfortegnelse3"/>
            <w:rPr>
              <w:rFonts w:asciiTheme="minorHAnsi" w:eastAsiaTheme="minorEastAsia" w:hAnsiTheme="minorHAnsi" w:cstheme="minorBidi"/>
              <w:bCs w:val="0"/>
              <w:kern w:val="2"/>
              <w:sz w:val="22"/>
              <w:szCs w:val="22"/>
              <w:lang w:eastAsia="da-DK"/>
              <w14:ligatures w14:val="standardContextual"/>
            </w:rPr>
          </w:pPr>
          <w:hyperlink w:anchor="_Toc170816061" w:history="1">
            <w:r w:rsidR="00FF24B9" w:rsidRPr="00F856E8">
              <w:rPr>
                <w:rStyle w:val="Hyperlink"/>
              </w:rPr>
              <w:t>5.2.3</w:t>
            </w:r>
            <w:r w:rsidR="00FF24B9">
              <w:rPr>
                <w:rFonts w:asciiTheme="minorHAnsi" w:eastAsiaTheme="minorEastAsia" w:hAnsiTheme="minorHAnsi" w:cstheme="minorBidi"/>
                <w:bCs w:val="0"/>
                <w:kern w:val="2"/>
                <w:sz w:val="22"/>
                <w:szCs w:val="22"/>
                <w:lang w:eastAsia="da-DK"/>
                <w14:ligatures w14:val="standardContextual"/>
              </w:rPr>
              <w:tab/>
            </w:r>
            <w:r w:rsidR="00FF24B9" w:rsidRPr="00F856E8">
              <w:rPr>
                <w:rStyle w:val="Hyperlink"/>
              </w:rPr>
              <w:t>Generelt om behandling med henblik på at levere produkter og services</w:t>
            </w:r>
            <w:r w:rsidR="00FF24B9">
              <w:rPr>
                <w:webHidden/>
              </w:rPr>
              <w:tab/>
            </w:r>
            <w:r w:rsidR="00FF24B9">
              <w:rPr>
                <w:webHidden/>
              </w:rPr>
              <w:fldChar w:fldCharType="begin"/>
            </w:r>
            <w:r w:rsidR="00FF24B9">
              <w:rPr>
                <w:webHidden/>
              </w:rPr>
              <w:instrText xml:space="preserve"> PAGEREF _Toc170816061 \h </w:instrText>
            </w:r>
            <w:r w:rsidR="00FF24B9">
              <w:rPr>
                <w:webHidden/>
              </w:rPr>
            </w:r>
            <w:r w:rsidR="00FF24B9">
              <w:rPr>
                <w:webHidden/>
              </w:rPr>
              <w:fldChar w:fldCharType="separate"/>
            </w:r>
            <w:r w:rsidR="00FF24B9">
              <w:rPr>
                <w:webHidden/>
              </w:rPr>
              <w:t>35</w:t>
            </w:r>
            <w:r w:rsidR="00FF24B9">
              <w:rPr>
                <w:webHidden/>
              </w:rPr>
              <w:fldChar w:fldCharType="end"/>
            </w:r>
          </w:hyperlink>
        </w:p>
        <w:p w14:paraId="50CCB316" w14:textId="59DCBFB4" w:rsidR="00FF24B9" w:rsidRDefault="005A22B6">
          <w:pPr>
            <w:pStyle w:val="Indholdsfortegnelse3"/>
            <w:rPr>
              <w:rFonts w:asciiTheme="minorHAnsi" w:eastAsiaTheme="minorEastAsia" w:hAnsiTheme="minorHAnsi" w:cstheme="minorBidi"/>
              <w:bCs w:val="0"/>
              <w:kern w:val="2"/>
              <w:sz w:val="22"/>
              <w:szCs w:val="22"/>
              <w:lang w:eastAsia="da-DK"/>
              <w14:ligatures w14:val="standardContextual"/>
            </w:rPr>
          </w:pPr>
          <w:hyperlink w:anchor="_Toc170816062" w:history="1">
            <w:r w:rsidR="00FF24B9" w:rsidRPr="00F856E8">
              <w:rPr>
                <w:rStyle w:val="Hyperlink"/>
              </w:rPr>
              <w:t>5.2.4</w:t>
            </w:r>
            <w:r w:rsidR="00FF24B9">
              <w:rPr>
                <w:rFonts w:asciiTheme="minorHAnsi" w:eastAsiaTheme="minorEastAsia" w:hAnsiTheme="minorHAnsi" w:cstheme="minorBidi"/>
                <w:bCs w:val="0"/>
                <w:kern w:val="2"/>
                <w:sz w:val="22"/>
                <w:szCs w:val="22"/>
                <w:lang w:eastAsia="da-DK"/>
                <w14:ligatures w14:val="standardContextual"/>
              </w:rPr>
              <w:tab/>
            </w:r>
            <w:r w:rsidR="00FF24B9" w:rsidRPr="00F856E8">
              <w:rPr>
                <w:rStyle w:val="Hyperlink"/>
              </w:rPr>
              <w:t>Generelt om behandling for at understøtte ”business operations”</w:t>
            </w:r>
            <w:r w:rsidR="00FF24B9">
              <w:rPr>
                <w:webHidden/>
              </w:rPr>
              <w:tab/>
            </w:r>
            <w:r w:rsidR="00FF24B9">
              <w:rPr>
                <w:webHidden/>
              </w:rPr>
              <w:fldChar w:fldCharType="begin"/>
            </w:r>
            <w:r w:rsidR="00FF24B9">
              <w:rPr>
                <w:webHidden/>
              </w:rPr>
              <w:instrText xml:space="preserve"> PAGEREF _Toc170816062 \h </w:instrText>
            </w:r>
            <w:r w:rsidR="00FF24B9">
              <w:rPr>
                <w:webHidden/>
              </w:rPr>
            </w:r>
            <w:r w:rsidR="00FF24B9">
              <w:rPr>
                <w:webHidden/>
              </w:rPr>
              <w:fldChar w:fldCharType="separate"/>
            </w:r>
            <w:r w:rsidR="00FF24B9">
              <w:rPr>
                <w:webHidden/>
              </w:rPr>
              <w:t>40</w:t>
            </w:r>
            <w:r w:rsidR="00FF24B9">
              <w:rPr>
                <w:webHidden/>
              </w:rPr>
              <w:fldChar w:fldCharType="end"/>
            </w:r>
          </w:hyperlink>
        </w:p>
        <w:p w14:paraId="57FF2377" w14:textId="6693C647" w:rsidR="00FF24B9" w:rsidRDefault="005A22B6">
          <w:pPr>
            <w:pStyle w:val="Indholdsfortegnelse2"/>
            <w:rPr>
              <w:rFonts w:asciiTheme="minorHAnsi" w:eastAsiaTheme="minorEastAsia" w:hAnsiTheme="minorHAnsi" w:cstheme="minorBidi"/>
              <w:noProof/>
              <w:kern w:val="2"/>
              <w:sz w:val="22"/>
              <w:szCs w:val="22"/>
              <w:lang w:eastAsia="da-DK"/>
              <w14:ligatures w14:val="standardContextual"/>
            </w:rPr>
          </w:pPr>
          <w:hyperlink w:anchor="_Toc170816063" w:history="1">
            <w:r w:rsidR="00FF24B9" w:rsidRPr="00F856E8">
              <w:rPr>
                <w:rStyle w:val="Hyperlink"/>
                <w:noProof/>
                <w:lang w:val="en-US"/>
              </w:rPr>
              <w:t>5.3</w:t>
            </w:r>
            <w:r w:rsidR="00FF24B9">
              <w:rPr>
                <w:rFonts w:asciiTheme="minorHAnsi" w:eastAsiaTheme="minorEastAsia" w:hAnsiTheme="minorHAnsi" w:cstheme="minorBidi"/>
                <w:noProof/>
                <w:kern w:val="2"/>
                <w:sz w:val="22"/>
                <w:szCs w:val="22"/>
                <w:lang w:eastAsia="da-DK"/>
                <w14:ligatures w14:val="standardContextual"/>
              </w:rPr>
              <w:tab/>
            </w:r>
            <w:r w:rsidR="00FF24B9" w:rsidRPr="00F856E8">
              <w:rPr>
                <w:rStyle w:val="Hyperlink"/>
                <w:noProof/>
                <w:lang w:val="en-US"/>
              </w:rPr>
              <w:t>Microsofts business operations white paper</w:t>
            </w:r>
            <w:r w:rsidR="00FF24B9">
              <w:rPr>
                <w:noProof/>
                <w:webHidden/>
              </w:rPr>
              <w:tab/>
            </w:r>
            <w:r w:rsidR="00FF24B9">
              <w:rPr>
                <w:noProof/>
                <w:webHidden/>
              </w:rPr>
              <w:fldChar w:fldCharType="begin"/>
            </w:r>
            <w:r w:rsidR="00FF24B9">
              <w:rPr>
                <w:noProof/>
                <w:webHidden/>
              </w:rPr>
              <w:instrText xml:space="preserve"> PAGEREF _Toc170816063 \h </w:instrText>
            </w:r>
            <w:r w:rsidR="00FF24B9">
              <w:rPr>
                <w:noProof/>
                <w:webHidden/>
              </w:rPr>
            </w:r>
            <w:r w:rsidR="00FF24B9">
              <w:rPr>
                <w:noProof/>
                <w:webHidden/>
              </w:rPr>
              <w:fldChar w:fldCharType="separate"/>
            </w:r>
            <w:r w:rsidR="00FF24B9">
              <w:rPr>
                <w:noProof/>
                <w:webHidden/>
              </w:rPr>
              <w:t>41</w:t>
            </w:r>
            <w:r w:rsidR="00FF24B9">
              <w:rPr>
                <w:noProof/>
                <w:webHidden/>
              </w:rPr>
              <w:fldChar w:fldCharType="end"/>
            </w:r>
          </w:hyperlink>
        </w:p>
        <w:p w14:paraId="72006937" w14:textId="5A49CE35" w:rsidR="00FF24B9" w:rsidRDefault="005A22B6">
          <w:pPr>
            <w:pStyle w:val="Indholdsfortegnelse3"/>
            <w:rPr>
              <w:rFonts w:asciiTheme="minorHAnsi" w:eastAsiaTheme="minorEastAsia" w:hAnsiTheme="minorHAnsi" w:cstheme="minorBidi"/>
              <w:bCs w:val="0"/>
              <w:kern w:val="2"/>
              <w:sz w:val="22"/>
              <w:szCs w:val="22"/>
              <w:lang w:eastAsia="da-DK"/>
              <w14:ligatures w14:val="standardContextual"/>
            </w:rPr>
          </w:pPr>
          <w:hyperlink w:anchor="_Toc170816064" w:history="1">
            <w:r w:rsidR="00FF24B9" w:rsidRPr="00F856E8">
              <w:rPr>
                <w:rStyle w:val="Hyperlink"/>
              </w:rPr>
              <w:t>5.3.1</w:t>
            </w:r>
            <w:r w:rsidR="00FF24B9">
              <w:rPr>
                <w:rFonts w:asciiTheme="minorHAnsi" w:eastAsiaTheme="minorEastAsia" w:hAnsiTheme="minorHAnsi" w:cstheme="minorBidi"/>
                <w:bCs w:val="0"/>
                <w:kern w:val="2"/>
                <w:sz w:val="22"/>
                <w:szCs w:val="22"/>
                <w:lang w:eastAsia="da-DK"/>
                <w14:ligatures w14:val="standardContextual"/>
              </w:rPr>
              <w:tab/>
            </w:r>
            <w:r w:rsidR="00FF24B9" w:rsidRPr="00F856E8">
              <w:rPr>
                <w:rStyle w:val="Hyperlink"/>
              </w:rPr>
              <w:t>Særligt om Diagnostic Data</w:t>
            </w:r>
            <w:r w:rsidR="00FF24B9">
              <w:rPr>
                <w:webHidden/>
              </w:rPr>
              <w:tab/>
            </w:r>
            <w:r w:rsidR="00FF24B9">
              <w:rPr>
                <w:webHidden/>
              </w:rPr>
              <w:fldChar w:fldCharType="begin"/>
            </w:r>
            <w:r w:rsidR="00FF24B9">
              <w:rPr>
                <w:webHidden/>
              </w:rPr>
              <w:instrText xml:space="preserve"> PAGEREF _Toc170816064 \h </w:instrText>
            </w:r>
            <w:r w:rsidR="00FF24B9">
              <w:rPr>
                <w:webHidden/>
              </w:rPr>
            </w:r>
            <w:r w:rsidR="00FF24B9">
              <w:rPr>
                <w:webHidden/>
              </w:rPr>
              <w:fldChar w:fldCharType="separate"/>
            </w:r>
            <w:r w:rsidR="00FF24B9">
              <w:rPr>
                <w:webHidden/>
              </w:rPr>
              <w:t>49</w:t>
            </w:r>
            <w:r w:rsidR="00FF24B9">
              <w:rPr>
                <w:webHidden/>
              </w:rPr>
              <w:fldChar w:fldCharType="end"/>
            </w:r>
          </w:hyperlink>
        </w:p>
        <w:p w14:paraId="14D14CC8" w14:textId="085F054F" w:rsidR="00FF24B9" w:rsidRDefault="005A22B6">
          <w:pPr>
            <w:pStyle w:val="Indholdsfortegnelse2"/>
            <w:rPr>
              <w:rFonts w:asciiTheme="minorHAnsi" w:eastAsiaTheme="minorEastAsia" w:hAnsiTheme="minorHAnsi" w:cstheme="minorBidi"/>
              <w:noProof/>
              <w:kern w:val="2"/>
              <w:sz w:val="22"/>
              <w:szCs w:val="22"/>
              <w:lang w:eastAsia="da-DK"/>
              <w14:ligatures w14:val="standardContextual"/>
            </w:rPr>
          </w:pPr>
          <w:hyperlink w:anchor="_Toc170816065" w:history="1">
            <w:r w:rsidR="00FF24B9" w:rsidRPr="00F856E8">
              <w:rPr>
                <w:rStyle w:val="Hyperlink"/>
                <w:noProof/>
              </w:rPr>
              <w:t>5.4</w:t>
            </w:r>
            <w:r w:rsidR="00FF24B9">
              <w:rPr>
                <w:rFonts w:asciiTheme="minorHAnsi" w:eastAsiaTheme="minorEastAsia" w:hAnsiTheme="minorHAnsi" w:cstheme="minorBidi"/>
                <w:noProof/>
                <w:kern w:val="2"/>
                <w:sz w:val="22"/>
                <w:szCs w:val="22"/>
                <w:lang w:eastAsia="da-DK"/>
                <w14:ligatures w14:val="standardContextual"/>
              </w:rPr>
              <w:tab/>
            </w:r>
            <w:r w:rsidR="00FF24B9" w:rsidRPr="00F856E8">
              <w:rPr>
                <w:rStyle w:val="Hyperlink"/>
                <w:noProof/>
              </w:rPr>
              <w:t>Audit og kontrolmuligheder</w:t>
            </w:r>
            <w:r w:rsidR="00FF24B9">
              <w:rPr>
                <w:noProof/>
                <w:webHidden/>
              </w:rPr>
              <w:tab/>
            </w:r>
            <w:r w:rsidR="00FF24B9">
              <w:rPr>
                <w:noProof/>
                <w:webHidden/>
              </w:rPr>
              <w:fldChar w:fldCharType="begin"/>
            </w:r>
            <w:r w:rsidR="00FF24B9">
              <w:rPr>
                <w:noProof/>
                <w:webHidden/>
              </w:rPr>
              <w:instrText xml:space="preserve"> PAGEREF _Toc170816065 \h </w:instrText>
            </w:r>
            <w:r w:rsidR="00FF24B9">
              <w:rPr>
                <w:noProof/>
                <w:webHidden/>
              </w:rPr>
            </w:r>
            <w:r w:rsidR="00FF24B9">
              <w:rPr>
                <w:noProof/>
                <w:webHidden/>
              </w:rPr>
              <w:fldChar w:fldCharType="separate"/>
            </w:r>
            <w:r w:rsidR="00FF24B9">
              <w:rPr>
                <w:noProof/>
                <w:webHidden/>
              </w:rPr>
              <w:t>51</w:t>
            </w:r>
            <w:r w:rsidR="00FF24B9">
              <w:rPr>
                <w:noProof/>
                <w:webHidden/>
              </w:rPr>
              <w:fldChar w:fldCharType="end"/>
            </w:r>
          </w:hyperlink>
        </w:p>
        <w:p w14:paraId="3C7B5A6A" w14:textId="391B060F" w:rsidR="00FF24B9" w:rsidRDefault="005A22B6">
          <w:pPr>
            <w:pStyle w:val="Indholdsfortegnelse1"/>
            <w:rPr>
              <w:rFonts w:asciiTheme="minorHAnsi" w:eastAsiaTheme="minorEastAsia" w:hAnsiTheme="minorHAnsi" w:cstheme="minorBidi"/>
              <w:bCs w:val="0"/>
              <w:caps w:val="0"/>
              <w:kern w:val="2"/>
              <w:sz w:val="22"/>
              <w:szCs w:val="22"/>
              <w:lang w:eastAsia="da-DK"/>
              <w14:ligatures w14:val="standardContextual"/>
            </w:rPr>
          </w:pPr>
          <w:hyperlink w:anchor="_Toc170816066" w:history="1">
            <w:r w:rsidR="00FF24B9" w:rsidRPr="00F856E8">
              <w:rPr>
                <w:rStyle w:val="Hyperlink"/>
              </w:rPr>
              <w:t>6.</w:t>
            </w:r>
            <w:r w:rsidR="00FF24B9">
              <w:rPr>
                <w:rFonts w:asciiTheme="minorHAnsi" w:eastAsiaTheme="minorEastAsia" w:hAnsiTheme="minorHAnsi" w:cstheme="minorBidi"/>
                <w:bCs w:val="0"/>
                <w:caps w:val="0"/>
                <w:kern w:val="2"/>
                <w:sz w:val="22"/>
                <w:szCs w:val="22"/>
                <w:lang w:eastAsia="da-DK"/>
                <w14:ligatures w14:val="standardContextual"/>
              </w:rPr>
              <w:tab/>
            </w:r>
            <w:r w:rsidR="00FF24B9" w:rsidRPr="00F856E8">
              <w:rPr>
                <w:rStyle w:val="Hyperlink"/>
              </w:rPr>
              <w:t>roller i forbindelse med behandlingen af personoplysninger</w:t>
            </w:r>
            <w:r w:rsidR="00FF24B9">
              <w:rPr>
                <w:webHidden/>
              </w:rPr>
              <w:tab/>
            </w:r>
            <w:r w:rsidR="00FF24B9">
              <w:rPr>
                <w:webHidden/>
              </w:rPr>
              <w:fldChar w:fldCharType="begin"/>
            </w:r>
            <w:r w:rsidR="00FF24B9">
              <w:rPr>
                <w:webHidden/>
              </w:rPr>
              <w:instrText xml:space="preserve"> PAGEREF _Toc170816066 \h </w:instrText>
            </w:r>
            <w:r w:rsidR="00FF24B9">
              <w:rPr>
                <w:webHidden/>
              </w:rPr>
            </w:r>
            <w:r w:rsidR="00FF24B9">
              <w:rPr>
                <w:webHidden/>
              </w:rPr>
              <w:fldChar w:fldCharType="separate"/>
            </w:r>
            <w:r w:rsidR="00FF24B9">
              <w:rPr>
                <w:webHidden/>
              </w:rPr>
              <w:t>51</w:t>
            </w:r>
            <w:r w:rsidR="00FF24B9">
              <w:rPr>
                <w:webHidden/>
              </w:rPr>
              <w:fldChar w:fldCharType="end"/>
            </w:r>
          </w:hyperlink>
        </w:p>
        <w:p w14:paraId="63487277" w14:textId="60C9CC22" w:rsidR="00FF24B9" w:rsidRDefault="005A22B6">
          <w:pPr>
            <w:pStyle w:val="Indholdsfortegnelse2"/>
            <w:rPr>
              <w:rFonts w:asciiTheme="minorHAnsi" w:eastAsiaTheme="minorEastAsia" w:hAnsiTheme="minorHAnsi" w:cstheme="minorBidi"/>
              <w:noProof/>
              <w:kern w:val="2"/>
              <w:sz w:val="22"/>
              <w:szCs w:val="22"/>
              <w:lang w:eastAsia="da-DK"/>
              <w14:ligatures w14:val="standardContextual"/>
            </w:rPr>
          </w:pPr>
          <w:hyperlink w:anchor="_Toc170816067" w:history="1">
            <w:r w:rsidR="00FF24B9" w:rsidRPr="00F856E8">
              <w:rPr>
                <w:rStyle w:val="Hyperlink"/>
                <w:noProof/>
              </w:rPr>
              <w:t>6.1</w:t>
            </w:r>
            <w:r w:rsidR="00FF24B9">
              <w:rPr>
                <w:rFonts w:asciiTheme="minorHAnsi" w:eastAsiaTheme="minorEastAsia" w:hAnsiTheme="minorHAnsi" w:cstheme="minorBidi"/>
                <w:noProof/>
                <w:kern w:val="2"/>
                <w:sz w:val="22"/>
                <w:szCs w:val="22"/>
                <w:lang w:eastAsia="da-DK"/>
                <w14:ligatures w14:val="standardContextual"/>
              </w:rPr>
              <w:tab/>
            </w:r>
            <w:r w:rsidR="00FF24B9" w:rsidRPr="00F856E8">
              <w:rPr>
                <w:rStyle w:val="Hyperlink"/>
                <w:noProof/>
              </w:rPr>
              <w:t>De Dataansvarliges rolle som selvstændigt dataansvarlige</w:t>
            </w:r>
            <w:r w:rsidR="00FF24B9">
              <w:rPr>
                <w:noProof/>
                <w:webHidden/>
              </w:rPr>
              <w:tab/>
            </w:r>
            <w:r w:rsidR="00FF24B9">
              <w:rPr>
                <w:noProof/>
                <w:webHidden/>
              </w:rPr>
              <w:fldChar w:fldCharType="begin"/>
            </w:r>
            <w:r w:rsidR="00FF24B9">
              <w:rPr>
                <w:noProof/>
                <w:webHidden/>
              </w:rPr>
              <w:instrText xml:space="preserve"> PAGEREF _Toc170816067 \h </w:instrText>
            </w:r>
            <w:r w:rsidR="00FF24B9">
              <w:rPr>
                <w:noProof/>
                <w:webHidden/>
              </w:rPr>
            </w:r>
            <w:r w:rsidR="00FF24B9">
              <w:rPr>
                <w:noProof/>
                <w:webHidden/>
              </w:rPr>
              <w:fldChar w:fldCharType="separate"/>
            </w:r>
            <w:r w:rsidR="00FF24B9">
              <w:rPr>
                <w:noProof/>
                <w:webHidden/>
              </w:rPr>
              <w:t>51</w:t>
            </w:r>
            <w:r w:rsidR="00FF24B9">
              <w:rPr>
                <w:noProof/>
                <w:webHidden/>
              </w:rPr>
              <w:fldChar w:fldCharType="end"/>
            </w:r>
          </w:hyperlink>
        </w:p>
        <w:p w14:paraId="6D5C36E3" w14:textId="6E4F162A" w:rsidR="00FF24B9" w:rsidRDefault="005A22B6">
          <w:pPr>
            <w:pStyle w:val="Indholdsfortegnelse2"/>
            <w:rPr>
              <w:rFonts w:asciiTheme="minorHAnsi" w:eastAsiaTheme="minorEastAsia" w:hAnsiTheme="minorHAnsi" w:cstheme="minorBidi"/>
              <w:noProof/>
              <w:kern w:val="2"/>
              <w:sz w:val="22"/>
              <w:szCs w:val="22"/>
              <w:lang w:eastAsia="da-DK"/>
              <w14:ligatures w14:val="standardContextual"/>
            </w:rPr>
          </w:pPr>
          <w:hyperlink w:anchor="_Toc170816068" w:history="1">
            <w:r w:rsidR="00FF24B9" w:rsidRPr="00F856E8">
              <w:rPr>
                <w:rStyle w:val="Hyperlink"/>
                <w:noProof/>
              </w:rPr>
              <w:t>6.2</w:t>
            </w:r>
            <w:r w:rsidR="00FF24B9">
              <w:rPr>
                <w:rFonts w:asciiTheme="minorHAnsi" w:eastAsiaTheme="minorEastAsia" w:hAnsiTheme="minorHAnsi" w:cstheme="minorBidi"/>
                <w:noProof/>
                <w:kern w:val="2"/>
                <w:sz w:val="22"/>
                <w:szCs w:val="22"/>
                <w:lang w:eastAsia="da-DK"/>
                <w14:ligatures w14:val="standardContextual"/>
              </w:rPr>
              <w:tab/>
            </w:r>
            <w:r w:rsidR="00FF24B9" w:rsidRPr="00F856E8">
              <w:rPr>
                <w:rStyle w:val="Hyperlink"/>
                <w:noProof/>
              </w:rPr>
              <w:t>Statens It’s rolle som databehandler</w:t>
            </w:r>
            <w:r w:rsidR="00FF24B9">
              <w:rPr>
                <w:noProof/>
                <w:webHidden/>
              </w:rPr>
              <w:tab/>
            </w:r>
            <w:r w:rsidR="00FF24B9">
              <w:rPr>
                <w:noProof/>
                <w:webHidden/>
              </w:rPr>
              <w:fldChar w:fldCharType="begin"/>
            </w:r>
            <w:r w:rsidR="00FF24B9">
              <w:rPr>
                <w:noProof/>
                <w:webHidden/>
              </w:rPr>
              <w:instrText xml:space="preserve"> PAGEREF _Toc170816068 \h </w:instrText>
            </w:r>
            <w:r w:rsidR="00FF24B9">
              <w:rPr>
                <w:noProof/>
                <w:webHidden/>
              </w:rPr>
            </w:r>
            <w:r w:rsidR="00FF24B9">
              <w:rPr>
                <w:noProof/>
                <w:webHidden/>
              </w:rPr>
              <w:fldChar w:fldCharType="separate"/>
            </w:r>
            <w:r w:rsidR="00FF24B9">
              <w:rPr>
                <w:noProof/>
                <w:webHidden/>
              </w:rPr>
              <w:t>52</w:t>
            </w:r>
            <w:r w:rsidR="00FF24B9">
              <w:rPr>
                <w:noProof/>
                <w:webHidden/>
              </w:rPr>
              <w:fldChar w:fldCharType="end"/>
            </w:r>
          </w:hyperlink>
        </w:p>
        <w:p w14:paraId="05B2A5BE" w14:textId="69B6C298" w:rsidR="00FF24B9" w:rsidRDefault="005A22B6">
          <w:pPr>
            <w:pStyle w:val="Indholdsfortegnelse2"/>
            <w:rPr>
              <w:rFonts w:asciiTheme="minorHAnsi" w:eastAsiaTheme="minorEastAsia" w:hAnsiTheme="minorHAnsi" w:cstheme="minorBidi"/>
              <w:noProof/>
              <w:kern w:val="2"/>
              <w:sz w:val="22"/>
              <w:szCs w:val="22"/>
              <w:lang w:eastAsia="da-DK"/>
              <w14:ligatures w14:val="standardContextual"/>
            </w:rPr>
          </w:pPr>
          <w:hyperlink w:anchor="_Toc170816069" w:history="1">
            <w:r w:rsidR="00FF24B9" w:rsidRPr="00F856E8">
              <w:rPr>
                <w:rStyle w:val="Hyperlink"/>
                <w:noProof/>
              </w:rPr>
              <w:t>6.3</w:t>
            </w:r>
            <w:r w:rsidR="00FF24B9">
              <w:rPr>
                <w:rFonts w:asciiTheme="minorHAnsi" w:eastAsiaTheme="minorEastAsia" w:hAnsiTheme="minorHAnsi" w:cstheme="minorBidi"/>
                <w:noProof/>
                <w:kern w:val="2"/>
                <w:sz w:val="22"/>
                <w:szCs w:val="22"/>
                <w:lang w:eastAsia="da-DK"/>
                <w14:ligatures w14:val="standardContextual"/>
              </w:rPr>
              <w:tab/>
            </w:r>
            <w:r w:rsidR="00FF24B9" w:rsidRPr="00F856E8">
              <w:rPr>
                <w:rStyle w:val="Hyperlink"/>
                <w:noProof/>
              </w:rPr>
              <w:t>Microsofts databeskyttelsesretlige rolle</w:t>
            </w:r>
            <w:r w:rsidR="00FF24B9">
              <w:rPr>
                <w:noProof/>
                <w:webHidden/>
              </w:rPr>
              <w:tab/>
            </w:r>
            <w:r w:rsidR="00FF24B9">
              <w:rPr>
                <w:noProof/>
                <w:webHidden/>
              </w:rPr>
              <w:fldChar w:fldCharType="begin"/>
            </w:r>
            <w:r w:rsidR="00FF24B9">
              <w:rPr>
                <w:noProof/>
                <w:webHidden/>
              </w:rPr>
              <w:instrText xml:space="preserve"> PAGEREF _Toc170816069 \h </w:instrText>
            </w:r>
            <w:r w:rsidR="00FF24B9">
              <w:rPr>
                <w:noProof/>
                <w:webHidden/>
              </w:rPr>
            </w:r>
            <w:r w:rsidR="00FF24B9">
              <w:rPr>
                <w:noProof/>
                <w:webHidden/>
              </w:rPr>
              <w:fldChar w:fldCharType="separate"/>
            </w:r>
            <w:r w:rsidR="00FF24B9">
              <w:rPr>
                <w:noProof/>
                <w:webHidden/>
              </w:rPr>
              <w:t>52</w:t>
            </w:r>
            <w:r w:rsidR="00FF24B9">
              <w:rPr>
                <w:noProof/>
                <w:webHidden/>
              </w:rPr>
              <w:fldChar w:fldCharType="end"/>
            </w:r>
          </w:hyperlink>
        </w:p>
        <w:p w14:paraId="318D267E" w14:textId="2B603386" w:rsidR="00FF24B9" w:rsidRDefault="005A22B6">
          <w:pPr>
            <w:pStyle w:val="Indholdsfortegnelse3"/>
            <w:rPr>
              <w:rFonts w:asciiTheme="minorHAnsi" w:eastAsiaTheme="minorEastAsia" w:hAnsiTheme="minorHAnsi" w:cstheme="minorBidi"/>
              <w:bCs w:val="0"/>
              <w:kern w:val="2"/>
              <w:sz w:val="22"/>
              <w:szCs w:val="22"/>
              <w:lang w:eastAsia="da-DK"/>
              <w14:ligatures w14:val="standardContextual"/>
            </w:rPr>
          </w:pPr>
          <w:hyperlink w:anchor="_Toc170816070" w:history="1">
            <w:r w:rsidR="00FF24B9" w:rsidRPr="00F856E8">
              <w:rPr>
                <w:rStyle w:val="Hyperlink"/>
              </w:rPr>
              <w:t>6.3.1</w:t>
            </w:r>
            <w:r w:rsidR="00FF24B9">
              <w:rPr>
                <w:rFonts w:asciiTheme="minorHAnsi" w:eastAsiaTheme="minorEastAsia" w:hAnsiTheme="minorHAnsi" w:cstheme="minorBidi"/>
                <w:bCs w:val="0"/>
                <w:kern w:val="2"/>
                <w:sz w:val="22"/>
                <w:szCs w:val="22"/>
                <w:lang w:eastAsia="da-DK"/>
                <w14:ligatures w14:val="standardContextual"/>
              </w:rPr>
              <w:tab/>
            </w:r>
            <w:r w:rsidR="00FF24B9" w:rsidRPr="00F856E8">
              <w:rPr>
                <w:rStyle w:val="Hyperlink"/>
              </w:rPr>
              <w:t>Microsofts rolle som databehandler ved levering af produkterne og services</w:t>
            </w:r>
            <w:r w:rsidR="00FF24B9">
              <w:rPr>
                <w:webHidden/>
              </w:rPr>
              <w:tab/>
            </w:r>
            <w:r w:rsidR="00FF24B9">
              <w:rPr>
                <w:webHidden/>
              </w:rPr>
              <w:fldChar w:fldCharType="begin"/>
            </w:r>
            <w:r w:rsidR="00FF24B9">
              <w:rPr>
                <w:webHidden/>
              </w:rPr>
              <w:instrText xml:space="preserve"> PAGEREF _Toc170816070 \h </w:instrText>
            </w:r>
            <w:r w:rsidR="00FF24B9">
              <w:rPr>
                <w:webHidden/>
              </w:rPr>
            </w:r>
            <w:r w:rsidR="00FF24B9">
              <w:rPr>
                <w:webHidden/>
              </w:rPr>
              <w:fldChar w:fldCharType="separate"/>
            </w:r>
            <w:r w:rsidR="00FF24B9">
              <w:rPr>
                <w:webHidden/>
              </w:rPr>
              <w:t>52</w:t>
            </w:r>
            <w:r w:rsidR="00FF24B9">
              <w:rPr>
                <w:webHidden/>
              </w:rPr>
              <w:fldChar w:fldCharType="end"/>
            </w:r>
          </w:hyperlink>
        </w:p>
        <w:p w14:paraId="0F0A79A8" w14:textId="3A53368B" w:rsidR="00FF24B9" w:rsidRDefault="005A22B6">
          <w:pPr>
            <w:pStyle w:val="Indholdsfortegnelse3"/>
            <w:rPr>
              <w:rFonts w:asciiTheme="minorHAnsi" w:eastAsiaTheme="minorEastAsia" w:hAnsiTheme="minorHAnsi" w:cstheme="minorBidi"/>
              <w:bCs w:val="0"/>
              <w:kern w:val="2"/>
              <w:sz w:val="22"/>
              <w:szCs w:val="22"/>
              <w:lang w:eastAsia="da-DK"/>
              <w14:ligatures w14:val="standardContextual"/>
            </w:rPr>
          </w:pPr>
          <w:hyperlink w:anchor="_Toc170816071" w:history="1">
            <w:r w:rsidR="00FF24B9" w:rsidRPr="00F856E8">
              <w:rPr>
                <w:rStyle w:val="Hyperlink"/>
              </w:rPr>
              <w:t>6.3.2</w:t>
            </w:r>
            <w:r w:rsidR="00FF24B9">
              <w:rPr>
                <w:rFonts w:asciiTheme="minorHAnsi" w:eastAsiaTheme="minorEastAsia" w:hAnsiTheme="minorHAnsi" w:cstheme="minorBidi"/>
                <w:bCs w:val="0"/>
                <w:kern w:val="2"/>
                <w:sz w:val="22"/>
                <w:szCs w:val="22"/>
                <w:lang w:eastAsia="da-DK"/>
                <w14:ligatures w14:val="standardContextual"/>
              </w:rPr>
              <w:tab/>
            </w:r>
            <w:r w:rsidR="00FF24B9" w:rsidRPr="00F856E8">
              <w:rPr>
                <w:rStyle w:val="Hyperlink"/>
              </w:rPr>
              <w:t>Microsofts rolle ved behandling af anonymiserede oplysninger til forretningsaktiviteter (business operations)</w:t>
            </w:r>
            <w:r w:rsidR="00FF24B9">
              <w:rPr>
                <w:webHidden/>
              </w:rPr>
              <w:tab/>
            </w:r>
            <w:r w:rsidR="00FF24B9">
              <w:rPr>
                <w:webHidden/>
              </w:rPr>
              <w:fldChar w:fldCharType="begin"/>
            </w:r>
            <w:r w:rsidR="00FF24B9">
              <w:rPr>
                <w:webHidden/>
              </w:rPr>
              <w:instrText xml:space="preserve"> PAGEREF _Toc170816071 \h </w:instrText>
            </w:r>
            <w:r w:rsidR="00FF24B9">
              <w:rPr>
                <w:webHidden/>
              </w:rPr>
            </w:r>
            <w:r w:rsidR="00FF24B9">
              <w:rPr>
                <w:webHidden/>
              </w:rPr>
              <w:fldChar w:fldCharType="separate"/>
            </w:r>
            <w:r w:rsidR="00FF24B9">
              <w:rPr>
                <w:webHidden/>
              </w:rPr>
              <w:t>58</w:t>
            </w:r>
            <w:r w:rsidR="00FF24B9">
              <w:rPr>
                <w:webHidden/>
              </w:rPr>
              <w:fldChar w:fldCharType="end"/>
            </w:r>
          </w:hyperlink>
        </w:p>
        <w:p w14:paraId="1FE9D941" w14:textId="1A35D77E" w:rsidR="00FF24B9" w:rsidRDefault="005A22B6">
          <w:pPr>
            <w:pStyle w:val="Indholdsfortegnelse1"/>
            <w:rPr>
              <w:rFonts w:asciiTheme="minorHAnsi" w:eastAsiaTheme="minorEastAsia" w:hAnsiTheme="minorHAnsi" w:cstheme="minorBidi"/>
              <w:bCs w:val="0"/>
              <w:caps w:val="0"/>
              <w:kern w:val="2"/>
              <w:sz w:val="22"/>
              <w:szCs w:val="22"/>
              <w:lang w:eastAsia="da-DK"/>
              <w14:ligatures w14:val="standardContextual"/>
            </w:rPr>
          </w:pPr>
          <w:hyperlink w:anchor="_Toc170816072" w:history="1">
            <w:r w:rsidR="00FF24B9" w:rsidRPr="00F856E8">
              <w:rPr>
                <w:rStyle w:val="Hyperlink"/>
              </w:rPr>
              <w:t>7.</w:t>
            </w:r>
            <w:r w:rsidR="00FF24B9">
              <w:rPr>
                <w:rFonts w:asciiTheme="minorHAnsi" w:eastAsiaTheme="minorEastAsia" w:hAnsiTheme="minorHAnsi" w:cstheme="minorBidi"/>
                <w:bCs w:val="0"/>
                <w:caps w:val="0"/>
                <w:kern w:val="2"/>
                <w:sz w:val="22"/>
                <w:szCs w:val="22"/>
                <w:lang w:eastAsia="da-DK"/>
                <w14:ligatures w14:val="standardContextual"/>
              </w:rPr>
              <w:tab/>
            </w:r>
            <w:r w:rsidR="00FF24B9" w:rsidRPr="00F856E8">
              <w:rPr>
                <w:rStyle w:val="Hyperlink"/>
              </w:rPr>
              <w:t>Microsofts placering af data og tredjelandsoverførsler</w:t>
            </w:r>
            <w:r w:rsidR="00FF24B9">
              <w:rPr>
                <w:webHidden/>
              </w:rPr>
              <w:tab/>
            </w:r>
            <w:r w:rsidR="00FF24B9">
              <w:rPr>
                <w:webHidden/>
              </w:rPr>
              <w:fldChar w:fldCharType="begin"/>
            </w:r>
            <w:r w:rsidR="00FF24B9">
              <w:rPr>
                <w:webHidden/>
              </w:rPr>
              <w:instrText xml:space="preserve"> PAGEREF _Toc170816072 \h </w:instrText>
            </w:r>
            <w:r w:rsidR="00FF24B9">
              <w:rPr>
                <w:webHidden/>
              </w:rPr>
            </w:r>
            <w:r w:rsidR="00FF24B9">
              <w:rPr>
                <w:webHidden/>
              </w:rPr>
              <w:fldChar w:fldCharType="separate"/>
            </w:r>
            <w:r w:rsidR="00FF24B9">
              <w:rPr>
                <w:webHidden/>
              </w:rPr>
              <w:t>63</w:t>
            </w:r>
            <w:r w:rsidR="00FF24B9">
              <w:rPr>
                <w:webHidden/>
              </w:rPr>
              <w:fldChar w:fldCharType="end"/>
            </w:r>
          </w:hyperlink>
        </w:p>
        <w:p w14:paraId="6940676E" w14:textId="024D9574" w:rsidR="00FF24B9" w:rsidRDefault="005A22B6">
          <w:pPr>
            <w:pStyle w:val="Indholdsfortegnelse1"/>
            <w:rPr>
              <w:rFonts w:asciiTheme="minorHAnsi" w:eastAsiaTheme="minorEastAsia" w:hAnsiTheme="minorHAnsi" w:cstheme="minorBidi"/>
              <w:bCs w:val="0"/>
              <w:caps w:val="0"/>
              <w:kern w:val="2"/>
              <w:sz w:val="22"/>
              <w:szCs w:val="22"/>
              <w:lang w:eastAsia="da-DK"/>
              <w14:ligatures w14:val="standardContextual"/>
            </w:rPr>
          </w:pPr>
          <w:hyperlink w:anchor="_Toc170816073" w:history="1">
            <w:r w:rsidR="00FF24B9" w:rsidRPr="00F856E8">
              <w:rPr>
                <w:rStyle w:val="Hyperlink"/>
              </w:rPr>
              <w:t>8.</w:t>
            </w:r>
            <w:r w:rsidR="00FF24B9">
              <w:rPr>
                <w:rFonts w:asciiTheme="minorHAnsi" w:eastAsiaTheme="minorEastAsia" w:hAnsiTheme="minorHAnsi" w:cstheme="minorBidi"/>
                <w:bCs w:val="0"/>
                <w:caps w:val="0"/>
                <w:kern w:val="2"/>
                <w:sz w:val="22"/>
                <w:szCs w:val="22"/>
                <w:lang w:eastAsia="da-DK"/>
                <w14:ligatures w14:val="standardContextual"/>
              </w:rPr>
              <w:tab/>
            </w:r>
            <w:r w:rsidR="00FF24B9" w:rsidRPr="00F856E8">
              <w:rPr>
                <w:rStyle w:val="Hyperlink"/>
              </w:rPr>
              <w:t>Vurdering af nødvendigheden og proportionaliteten</w:t>
            </w:r>
            <w:r w:rsidR="00FF24B9">
              <w:rPr>
                <w:webHidden/>
              </w:rPr>
              <w:tab/>
            </w:r>
            <w:r w:rsidR="00FF24B9">
              <w:rPr>
                <w:webHidden/>
              </w:rPr>
              <w:fldChar w:fldCharType="begin"/>
            </w:r>
            <w:r w:rsidR="00FF24B9">
              <w:rPr>
                <w:webHidden/>
              </w:rPr>
              <w:instrText xml:space="preserve"> PAGEREF _Toc170816073 \h </w:instrText>
            </w:r>
            <w:r w:rsidR="00FF24B9">
              <w:rPr>
                <w:webHidden/>
              </w:rPr>
            </w:r>
            <w:r w:rsidR="00FF24B9">
              <w:rPr>
                <w:webHidden/>
              </w:rPr>
              <w:fldChar w:fldCharType="separate"/>
            </w:r>
            <w:r w:rsidR="00FF24B9">
              <w:rPr>
                <w:webHidden/>
              </w:rPr>
              <w:t>65</w:t>
            </w:r>
            <w:r w:rsidR="00FF24B9">
              <w:rPr>
                <w:webHidden/>
              </w:rPr>
              <w:fldChar w:fldCharType="end"/>
            </w:r>
          </w:hyperlink>
        </w:p>
        <w:p w14:paraId="66CCD87A" w14:textId="78AEB670" w:rsidR="00FF24B9" w:rsidRDefault="005A22B6">
          <w:pPr>
            <w:pStyle w:val="Indholdsfortegnelse2"/>
            <w:rPr>
              <w:rFonts w:asciiTheme="minorHAnsi" w:eastAsiaTheme="minorEastAsia" w:hAnsiTheme="minorHAnsi" w:cstheme="minorBidi"/>
              <w:noProof/>
              <w:kern w:val="2"/>
              <w:sz w:val="22"/>
              <w:szCs w:val="22"/>
              <w:lang w:eastAsia="da-DK"/>
              <w14:ligatures w14:val="standardContextual"/>
            </w:rPr>
          </w:pPr>
          <w:hyperlink w:anchor="_Toc170816074" w:history="1">
            <w:r w:rsidR="00FF24B9" w:rsidRPr="00F856E8">
              <w:rPr>
                <w:rStyle w:val="Hyperlink"/>
                <w:noProof/>
              </w:rPr>
              <w:t>8.1</w:t>
            </w:r>
            <w:r w:rsidR="00FF24B9">
              <w:rPr>
                <w:rFonts w:asciiTheme="minorHAnsi" w:eastAsiaTheme="minorEastAsia" w:hAnsiTheme="minorHAnsi" w:cstheme="minorBidi"/>
                <w:noProof/>
                <w:kern w:val="2"/>
                <w:sz w:val="22"/>
                <w:szCs w:val="22"/>
                <w:lang w:eastAsia="da-DK"/>
                <w14:ligatures w14:val="standardContextual"/>
              </w:rPr>
              <w:tab/>
            </w:r>
            <w:r w:rsidR="00FF24B9" w:rsidRPr="00F856E8">
              <w:rPr>
                <w:rStyle w:val="Hyperlink"/>
                <w:noProof/>
              </w:rPr>
              <w:t>De grundlæggende principper</w:t>
            </w:r>
            <w:r w:rsidR="00FF24B9">
              <w:rPr>
                <w:noProof/>
                <w:webHidden/>
              </w:rPr>
              <w:tab/>
            </w:r>
            <w:r w:rsidR="00FF24B9">
              <w:rPr>
                <w:noProof/>
                <w:webHidden/>
              </w:rPr>
              <w:fldChar w:fldCharType="begin"/>
            </w:r>
            <w:r w:rsidR="00FF24B9">
              <w:rPr>
                <w:noProof/>
                <w:webHidden/>
              </w:rPr>
              <w:instrText xml:space="preserve"> PAGEREF _Toc170816074 \h </w:instrText>
            </w:r>
            <w:r w:rsidR="00FF24B9">
              <w:rPr>
                <w:noProof/>
                <w:webHidden/>
              </w:rPr>
            </w:r>
            <w:r w:rsidR="00FF24B9">
              <w:rPr>
                <w:noProof/>
                <w:webHidden/>
              </w:rPr>
              <w:fldChar w:fldCharType="separate"/>
            </w:r>
            <w:r w:rsidR="00FF24B9">
              <w:rPr>
                <w:noProof/>
                <w:webHidden/>
              </w:rPr>
              <w:t>66</w:t>
            </w:r>
            <w:r w:rsidR="00FF24B9">
              <w:rPr>
                <w:noProof/>
                <w:webHidden/>
              </w:rPr>
              <w:fldChar w:fldCharType="end"/>
            </w:r>
          </w:hyperlink>
        </w:p>
        <w:p w14:paraId="5B99A147" w14:textId="4B5044A8" w:rsidR="00FF24B9" w:rsidRDefault="005A22B6">
          <w:pPr>
            <w:pStyle w:val="Indholdsfortegnelse3"/>
            <w:rPr>
              <w:rFonts w:asciiTheme="minorHAnsi" w:eastAsiaTheme="minorEastAsia" w:hAnsiTheme="minorHAnsi" w:cstheme="minorBidi"/>
              <w:bCs w:val="0"/>
              <w:kern w:val="2"/>
              <w:sz w:val="22"/>
              <w:szCs w:val="22"/>
              <w:lang w:eastAsia="da-DK"/>
              <w14:ligatures w14:val="standardContextual"/>
            </w:rPr>
          </w:pPr>
          <w:hyperlink w:anchor="_Toc170816075" w:history="1">
            <w:r w:rsidR="00FF24B9" w:rsidRPr="00F856E8">
              <w:rPr>
                <w:rStyle w:val="Hyperlink"/>
              </w:rPr>
              <w:t>8.1.1</w:t>
            </w:r>
            <w:r w:rsidR="00FF24B9">
              <w:rPr>
                <w:rFonts w:asciiTheme="minorHAnsi" w:eastAsiaTheme="minorEastAsia" w:hAnsiTheme="minorHAnsi" w:cstheme="minorBidi"/>
                <w:bCs w:val="0"/>
                <w:kern w:val="2"/>
                <w:sz w:val="22"/>
                <w:szCs w:val="22"/>
                <w:lang w:eastAsia="da-DK"/>
                <w14:ligatures w14:val="standardContextual"/>
              </w:rPr>
              <w:tab/>
            </w:r>
            <w:r w:rsidR="00FF24B9" w:rsidRPr="00F856E8">
              <w:rPr>
                <w:rStyle w:val="Hyperlink"/>
              </w:rPr>
              <w:t>Princippet om lovlighed, rimelighed og gennemsigtighed</w:t>
            </w:r>
            <w:r w:rsidR="00FF24B9">
              <w:rPr>
                <w:webHidden/>
              </w:rPr>
              <w:tab/>
            </w:r>
            <w:r w:rsidR="00FF24B9">
              <w:rPr>
                <w:webHidden/>
              </w:rPr>
              <w:fldChar w:fldCharType="begin"/>
            </w:r>
            <w:r w:rsidR="00FF24B9">
              <w:rPr>
                <w:webHidden/>
              </w:rPr>
              <w:instrText xml:space="preserve"> PAGEREF _Toc170816075 \h </w:instrText>
            </w:r>
            <w:r w:rsidR="00FF24B9">
              <w:rPr>
                <w:webHidden/>
              </w:rPr>
            </w:r>
            <w:r w:rsidR="00FF24B9">
              <w:rPr>
                <w:webHidden/>
              </w:rPr>
              <w:fldChar w:fldCharType="separate"/>
            </w:r>
            <w:r w:rsidR="00FF24B9">
              <w:rPr>
                <w:webHidden/>
              </w:rPr>
              <w:t>66</w:t>
            </w:r>
            <w:r w:rsidR="00FF24B9">
              <w:rPr>
                <w:webHidden/>
              </w:rPr>
              <w:fldChar w:fldCharType="end"/>
            </w:r>
          </w:hyperlink>
        </w:p>
        <w:p w14:paraId="2FCCFC48" w14:textId="169251BE" w:rsidR="00FF24B9" w:rsidRDefault="005A22B6">
          <w:pPr>
            <w:pStyle w:val="Indholdsfortegnelse3"/>
            <w:rPr>
              <w:rFonts w:asciiTheme="minorHAnsi" w:eastAsiaTheme="minorEastAsia" w:hAnsiTheme="minorHAnsi" w:cstheme="minorBidi"/>
              <w:bCs w:val="0"/>
              <w:kern w:val="2"/>
              <w:sz w:val="22"/>
              <w:szCs w:val="22"/>
              <w:lang w:eastAsia="da-DK"/>
              <w14:ligatures w14:val="standardContextual"/>
            </w:rPr>
          </w:pPr>
          <w:hyperlink w:anchor="_Toc170816076" w:history="1">
            <w:r w:rsidR="00FF24B9" w:rsidRPr="00F856E8">
              <w:rPr>
                <w:rStyle w:val="Hyperlink"/>
              </w:rPr>
              <w:t>8.1.2</w:t>
            </w:r>
            <w:r w:rsidR="00FF24B9">
              <w:rPr>
                <w:rFonts w:asciiTheme="minorHAnsi" w:eastAsiaTheme="minorEastAsia" w:hAnsiTheme="minorHAnsi" w:cstheme="minorBidi"/>
                <w:bCs w:val="0"/>
                <w:kern w:val="2"/>
                <w:sz w:val="22"/>
                <w:szCs w:val="22"/>
                <w:lang w:eastAsia="da-DK"/>
                <w14:ligatures w14:val="standardContextual"/>
              </w:rPr>
              <w:tab/>
            </w:r>
            <w:r w:rsidR="00FF24B9" w:rsidRPr="00F856E8">
              <w:rPr>
                <w:rStyle w:val="Hyperlink"/>
              </w:rPr>
              <w:t>Princippet om formålsbegrænsning</w:t>
            </w:r>
            <w:r w:rsidR="00FF24B9">
              <w:rPr>
                <w:webHidden/>
              </w:rPr>
              <w:tab/>
            </w:r>
            <w:r w:rsidR="00FF24B9">
              <w:rPr>
                <w:webHidden/>
              </w:rPr>
              <w:fldChar w:fldCharType="begin"/>
            </w:r>
            <w:r w:rsidR="00FF24B9">
              <w:rPr>
                <w:webHidden/>
              </w:rPr>
              <w:instrText xml:space="preserve"> PAGEREF _Toc170816076 \h </w:instrText>
            </w:r>
            <w:r w:rsidR="00FF24B9">
              <w:rPr>
                <w:webHidden/>
              </w:rPr>
            </w:r>
            <w:r w:rsidR="00FF24B9">
              <w:rPr>
                <w:webHidden/>
              </w:rPr>
              <w:fldChar w:fldCharType="separate"/>
            </w:r>
            <w:r w:rsidR="00FF24B9">
              <w:rPr>
                <w:webHidden/>
              </w:rPr>
              <w:t>69</w:t>
            </w:r>
            <w:r w:rsidR="00FF24B9">
              <w:rPr>
                <w:webHidden/>
              </w:rPr>
              <w:fldChar w:fldCharType="end"/>
            </w:r>
          </w:hyperlink>
        </w:p>
        <w:p w14:paraId="65F727AD" w14:textId="615F113A" w:rsidR="00FF24B9" w:rsidRDefault="005A22B6">
          <w:pPr>
            <w:pStyle w:val="Indholdsfortegnelse3"/>
            <w:rPr>
              <w:rFonts w:asciiTheme="minorHAnsi" w:eastAsiaTheme="minorEastAsia" w:hAnsiTheme="minorHAnsi" w:cstheme="minorBidi"/>
              <w:bCs w:val="0"/>
              <w:kern w:val="2"/>
              <w:sz w:val="22"/>
              <w:szCs w:val="22"/>
              <w:lang w:eastAsia="da-DK"/>
              <w14:ligatures w14:val="standardContextual"/>
            </w:rPr>
          </w:pPr>
          <w:hyperlink w:anchor="_Toc170816077" w:history="1">
            <w:r w:rsidR="00FF24B9" w:rsidRPr="00F856E8">
              <w:rPr>
                <w:rStyle w:val="Hyperlink"/>
              </w:rPr>
              <w:t>8.1.3</w:t>
            </w:r>
            <w:r w:rsidR="00FF24B9">
              <w:rPr>
                <w:rFonts w:asciiTheme="minorHAnsi" w:eastAsiaTheme="minorEastAsia" w:hAnsiTheme="minorHAnsi" w:cstheme="minorBidi"/>
                <w:bCs w:val="0"/>
                <w:kern w:val="2"/>
                <w:sz w:val="22"/>
                <w:szCs w:val="22"/>
                <w:lang w:eastAsia="da-DK"/>
                <w14:ligatures w14:val="standardContextual"/>
              </w:rPr>
              <w:tab/>
            </w:r>
            <w:r w:rsidR="00FF24B9" w:rsidRPr="00F856E8">
              <w:rPr>
                <w:rStyle w:val="Hyperlink"/>
              </w:rPr>
              <w:t>Princippet om dataminimering</w:t>
            </w:r>
            <w:r w:rsidR="00FF24B9">
              <w:rPr>
                <w:webHidden/>
              </w:rPr>
              <w:tab/>
            </w:r>
            <w:r w:rsidR="00FF24B9">
              <w:rPr>
                <w:webHidden/>
              </w:rPr>
              <w:fldChar w:fldCharType="begin"/>
            </w:r>
            <w:r w:rsidR="00FF24B9">
              <w:rPr>
                <w:webHidden/>
              </w:rPr>
              <w:instrText xml:space="preserve"> PAGEREF _Toc170816077 \h </w:instrText>
            </w:r>
            <w:r w:rsidR="00FF24B9">
              <w:rPr>
                <w:webHidden/>
              </w:rPr>
            </w:r>
            <w:r w:rsidR="00FF24B9">
              <w:rPr>
                <w:webHidden/>
              </w:rPr>
              <w:fldChar w:fldCharType="separate"/>
            </w:r>
            <w:r w:rsidR="00FF24B9">
              <w:rPr>
                <w:webHidden/>
              </w:rPr>
              <w:t>74</w:t>
            </w:r>
            <w:r w:rsidR="00FF24B9">
              <w:rPr>
                <w:webHidden/>
              </w:rPr>
              <w:fldChar w:fldCharType="end"/>
            </w:r>
          </w:hyperlink>
        </w:p>
        <w:p w14:paraId="55BA09AA" w14:textId="40E6E515" w:rsidR="00FF24B9" w:rsidRDefault="005A22B6">
          <w:pPr>
            <w:pStyle w:val="Indholdsfortegnelse3"/>
            <w:rPr>
              <w:rFonts w:asciiTheme="minorHAnsi" w:eastAsiaTheme="minorEastAsia" w:hAnsiTheme="minorHAnsi" w:cstheme="minorBidi"/>
              <w:bCs w:val="0"/>
              <w:kern w:val="2"/>
              <w:sz w:val="22"/>
              <w:szCs w:val="22"/>
              <w:lang w:eastAsia="da-DK"/>
              <w14:ligatures w14:val="standardContextual"/>
            </w:rPr>
          </w:pPr>
          <w:hyperlink w:anchor="_Toc170816078" w:history="1">
            <w:r w:rsidR="00FF24B9" w:rsidRPr="00F856E8">
              <w:rPr>
                <w:rStyle w:val="Hyperlink"/>
              </w:rPr>
              <w:t>8.1.4</w:t>
            </w:r>
            <w:r w:rsidR="00FF24B9">
              <w:rPr>
                <w:rFonts w:asciiTheme="minorHAnsi" w:eastAsiaTheme="minorEastAsia" w:hAnsiTheme="minorHAnsi" w:cstheme="minorBidi"/>
                <w:bCs w:val="0"/>
                <w:kern w:val="2"/>
                <w:sz w:val="22"/>
                <w:szCs w:val="22"/>
                <w:lang w:eastAsia="da-DK"/>
                <w14:ligatures w14:val="standardContextual"/>
              </w:rPr>
              <w:tab/>
            </w:r>
            <w:r w:rsidR="00FF24B9" w:rsidRPr="00F856E8">
              <w:rPr>
                <w:rStyle w:val="Hyperlink"/>
              </w:rPr>
              <w:t>Princippet om rigtighed</w:t>
            </w:r>
            <w:r w:rsidR="00FF24B9">
              <w:rPr>
                <w:webHidden/>
              </w:rPr>
              <w:tab/>
            </w:r>
            <w:r w:rsidR="00FF24B9">
              <w:rPr>
                <w:webHidden/>
              </w:rPr>
              <w:fldChar w:fldCharType="begin"/>
            </w:r>
            <w:r w:rsidR="00FF24B9">
              <w:rPr>
                <w:webHidden/>
              </w:rPr>
              <w:instrText xml:space="preserve"> PAGEREF _Toc170816078 \h </w:instrText>
            </w:r>
            <w:r w:rsidR="00FF24B9">
              <w:rPr>
                <w:webHidden/>
              </w:rPr>
            </w:r>
            <w:r w:rsidR="00FF24B9">
              <w:rPr>
                <w:webHidden/>
              </w:rPr>
              <w:fldChar w:fldCharType="separate"/>
            </w:r>
            <w:r w:rsidR="00FF24B9">
              <w:rPr>
                <w:webHidden/>
              </w:rPr>
              <w:t>78</w:t>
            </w:r>
            <w:r w:rsidR="00FF24B9">
              <w:rPr>
                <w:webHidden/>
              </w:rPr>
              <w:fldChar w:fldCharType="end"/>
            </w:r>
          </w:hyperlink>
        </w:p>
        <w:p w14:paraId="5D119539" w14:textId="12670232" w:rsidR="00FF24B9" w:rsidRDefault="005A22B6">
          <w:pPr>
            <w:pStyle w:val="Indholdsfortegnelse3"/>
            <w:rPr>
              <w:rFonts w:asciiTheme="minorHAnsi" w:eastAsiaTheme="minorEastAsia" w:hAnsiTheme="minorHAnsi" w:cstheme="minorBidi"/>
              <w:bCs w:val="0"/>
              <w:kern w:val="2"/>
              <w:sz w:val="22"/>
              <w:szCs w:val="22"/>
              <w:lang w:eastAsia="da-DK"/>
              <w14:ligatures w14:val="standardContextual"/>
            </w:rPr>
          </w:pPr>
          <w:hyperlink w:anchor="_Toc170816079" w:history="1">
            <w:r w:rsidR="00FF24B9" w:rsidRPr="00F856E8">
              <w:rPr>
                <w:rStyle w:val="Hyperlink"/>
              </w:rPr>
              <w:t>8.1.5</w:t>
            </w:r>
            <w:r w:rsidR="00FF24B9">
              <w:rPr>
                <w:rFonts w:asciiTheme="minorHAnsi" w:eastAsiaTheme="minorEastAsia" w:hAnsiTheme="minorHAnsi" w:cstheme="minorBidi"/>
                <w:bCs w:val="0"/>
                <w:kern w:val="2"/>
                <w:sz w:val="22"/>
                <w:szCs w:val="22"/>
                <w:lang w:eastAsia="da-DK"/>
                <w14:ligatures w14:val="standardContextual"/>
              </w:rPr>
              <w:tab/>
            </w:r>
            <w:r w:rsidR="00FF24B9" w:rsidRPr="00F856E8">
              <w:rPr>
                <w:rStyle w:val="Hyperlink"/>
              </w:rPr>
              <w:t>Princippet om opbevaringsbegrænsning</w:t>
            </w:r>
            <w:r w:rsidR="00FF24B9">
              <w:rPr>
                <w:webHidden/>
              </w:rPr>
              <w:tab/>
            </w:r>
            <w:r w:rsidR="00FF24B9">
              <w:rPr>
                <w:webHidden/>
              </w:rPr>
              <w:fldChar w:fldCharType="begin"/>
            </w:r>
            <w:r w:rsidR="00FF24B9">
              <w:rPr>
                <w:webHidden/>
              </w:rPr>
              <w:instrText xml:space="preserve"> PAGEREF _Toc170816079 \h </w:instrText>
            </w:r>
            <w:r w:rsidR="00FF24B9">
              <w:rPr>
                <w:webHidden/>
              </w:rPr>
            </w:r>
            <w:r w:rsidR="00FF24B9">
              <w:rPr>
                <w:webHidden/>
              </w:rPr>
              <w:fldChar w:fldCharType="separate"/>
            </w:r>
            <w:r w:rsidR="00FF24B9">
              <w:rPr>
                <w:webHidden/>
              </w:rPr>
              <w:t>79</w:t>
            </w:r>
            <w:r w:rsidR="00FF24B9">
              <w:rPr>
                <w:webHidden/>
              </w:rPr>
              <w:fldChar w:fldCharType="end"/>
            </w:r>
          </w:hyperlink>
        </w:p>
        <w:p w14:paraId="06969D14" w14:textId="0F16CB10" w:rsidR="00FF24B9" w:rsidRDefault="005A22B6">
          <w:pPr>
            <w:pStyle w:val="Indholdsfortegnelse3"/>
            <w:rPr>
              <w:rFonts w:asciiTheme="minorHAnsi" w:eastAsiaTheme="minorEastAsia" w:hAnsiTheme="minorHAnsi" w:cstheme="minorBidi"/>
              <w:bCs w:val="0"/>
              <w:kern w:val="2"/>
              <w:sz w:val="22"/>
              <w:szCs w:val="22"/>
              <w:lang w:eastAsia="da-DK"/>
              <w14:ligatures w14:val="standardContextual"/>
            </w:rPr>
          </w:pPr>
          <w:hyperlink w:anchor="_Toc170816080" w:history="1">
            <w:r w:rsidR="00FF24B9" w:rsidRPr="00F856E8">
              <w:rPr>
                <w:rStyle w:val="Hyperlink"/>
              </w:rPr>
              <w:t>8.1.6</w:t>
            </w:r>
            <w:r w:rsidR="00FF24B9">
              <w:rPr>
                <w:rFonts w:asciiTheme="minorHAnsi" w:eastAsiaTheme="minorEastAsia" w:hAnsiTheme="minorHAnsi" w:cstheme="minorBidi"/>
                <w:bCs w:val="0"/>
                <w:kern w:val="2"/>
                <w:sz w:val="22"/>
                <w:szCs w:val="22"/>
                <w:lang w:eastAsia="da-DK"/>
                <w14:ligatures w14:val="standardContextual"/>
              </w:rPr>
              <w:tab/>
            </w:r>
            <w:r w:rsidR="00FF24B9" w:rsidRPr="00F856E8">
              <w:rPr>
                <w:rStyle w:val="Hyperlink"/>
              </w:rPr>
              <w:t>Princippet om integritet og fortrolighed (behandlingssikkerhed)</w:t>
            </w:r>
            <w:r w:rsidR="00FF24B9">
              <w:rPr>
                <w:webHidden/>
              </w:rPr>
              <w:tab/>
            </w:r>
            <w:r w:rsidR="00FF24B9">
              <w:rPr>
                <w:webHidden/>
              </w:rPr>
              <w:fldChar w:fldCharType="begin"/>
            </w:r>
            <w:r w:rsidR="00FF24B9">
              <w:rPr>
                <w:webHidden/>
              </w:rPr>
              <w:instrText xml:space="preserve"> PAGEREF _Toc170816080 \h </w:instrText>
            </w:r>
            <w:r w:rsidR="00FF24B9">
              <w:rPr>
                <w:webHidden/>
              </w:rPr>
            </w:r>
            <w:r w:rsidR="00FF24B9">
              <w:rPr>
                <w:webHidden/>
              </w:rPr>
              <w:fldChar w:fldCharType="separate"/>
            </w:r>
            <w:r w:rsidR="00FF24B9">
              <w:rPr>
                <w:webHidden/>
              </w:rPr>
              <w:t>81</w:t>
            </w:r>
            <w:r w:rsidR="00FF24B9">
              <w:rPr>
                <w:webHidden/>
              </w:rPr>
              <w:fldChar w:fldCharType="end"/>
            </w:r>
          </w:hyperlink>
        </w:p>
        <w:p w14:paraId="5B14B4EC" w14:textId="65E76C2F" w:rsidR="00FF24B9" w:rsidRDefault="005A22B6">
          <w:pPr>
            <w:pStyle w:val="Indholdsfortegnelse2"/>
            <w:rPr>
              <w:rFonts w:asciiTheme="minorHAnsi" w:eastAsiaTheme="minorEastAsia" w:hAnsiTheme="minorHAnsi" w:cstheme="minorBidi"/>
              <w:noProof/>
              <w:kern w:val="2"/>
              <w:sz w:val="22"/>
              <w:szCs w:val="22"/>
              <w:lang w:eastAsia="da-DK"/>
              <w14:ligatures w14:val="standardContextual"/>
            </w:rPr>
          </w:pPr>
          <w:hyperlink w:anchor="_Toc170816081" w:history="1">
            <w:r w:rsidR="00FF24B9" w:rsidRPr="00F856E8">
              <w:rPr>
                <w:rStyle w:val="Hyperlink"/>
                <w:noProof/>
              </w:rPr>
              <w:t>8.2</w:t>
            </w:r>
            <w:r w:rsidR="00FF24B9">
              <w:rPr>
                <w:rFonts w:asciiTheme="minorHAnsi" w:eastAsiaTheme="minorEastAsia" w:hAnsiTheme="minorHAnsi" w:cstheme="minorBidi"/>
                <w:noProof/>
                <w:kern w:val="2"/>
                <w:sz w:val="22"/>
                <w:szCs w:val="22"/>
                <w:lang w:eastAsia="da-DK"/>
                <w14:ligatures w14:val="standardContextual"/>
              </w:rPr>
              <w:tab/>
            </w:r>
            <w:r w:rsidR="00FF24B9" w:rsidRPr="00F856E8">
              <w:rPr>
                <w:rStyle w:val="Hyperlink"/>
                <w:noProof/>
              </w:rPr>
              <w:t>Hjemmelsgrundlag</w:t>
            </w:r>
            <w:r w:rsidR="00FF24B9">
              <w:rPr>
                <w:noProof/>
                <w:webHidden/>
              </w:rPr>
              <w:tab/>
            </w:r>
            <w:r w:rsidR="00FF24B9">
              <w:rPr>
                <w:noProof/>
                <w:webHidden/>
              </w:rPr>
              <w:fldChar w:fldCharType="begin"/>
            </w:r>
            <w:r w:rsidR="00FF24B9">
              <w:rPr>
                <w:noProof/>
                <w:webHidden/>
              </w:rPr>
              <w:instrText xml:space="preserve"> PAGEREF _Toc170816081 \h </w:instrText>
            </w:r>
            <w:r w:rsidR="00FF24B9">
              <w:rPr>
                <w:noProof/>
                <w:webHidden/>
              </w:rPr>
            </w:r>
            <w:r w:rsidR="00FF24B9">
              <w:rPr>
                <w:noProof/>
                <w:webHidden/>
              </w:rPr>
              <w:fldChar w:fldCharType="separate"/>
            </w:r>
            <w:r w:rsidR="00FF24B9">
              <w:rPr>
                <w:noProof/>
                <w:webHidden/>
              </w:rPr>
              <w:t>88</w:t>
            </w:r>
            <w:r w:rsidR="00FF24B9">
              <w:rPr>
                <w:noProof/>
                <w:webHidden/>
              </w:rPr>
              <w:fldChar w:fldCharType="end"/>
            </w:r>
          </w:hyperlink>
        </w:p>
        <w:p w14:paraId="446DA577" w14:textId="0BC7D89E" w:rsidR="00FF24B9" w:rsidRDefault="005A22B6">
          <w:pPr>
            <w:pStyle w:val="Indholdsfortegnelse3"/>
            <w:rPr>
              <w:rFonts w:asciiTheme="minorHAnsi" w:eastAsiaTheme="minorEastAsia" w:hAnsiTheme="minorHAnsi" w:cstheme="minorBidi"/>
              <w:bCs w:val="0"/>
              <w:kern w:val="2"/>
              <w:sz w:val="22"/>
              <w:szCs w:val="22"/>
              <w:lang w:eastAsia="da-DK"/>
              <w14:ligatures w14:val="standardContextual"/>
            </w:rPr>
          </w:pPr>
          <w:hyperlink w:anchor="_Toc170816082" w:history="1">
            <w:r w:rsidR="00FF24B9" w:rsidRPr="00F856E8">
              <w:rPr>
                <w:rStyle w:val="Hyperlink"/>
              </w:rPr>
              <w:t>8.2.1</w:t>
            </w:r>
            <w:r w:rsidR="00FF24B9">
              <w:rPr>
                <w:rFonts w:asciiTheme="minorHAnsi" w:eastAsiaTheme="minorEastAsia" w:hAnsiTheme="minorHAnsi" w:cstheme="minorBidi"/>
                <w:bCs w:val="0"/>
                <w:kern w:val="2"/>
                <w:sz w:val="22"/>
                <w:szCs w:val="22"/>
                <w:lang w:eastAsia="da-DK"/>
                <w14:ligatures w14:val="standardContextual"/>
              </w:rPr>
              <w:tab/>
            </w:r>
            <w:r w:rsidR="00FF24B9" w:rsidRPr="00F856E8">
              <w:rPr>
                <w:rStyle w:val="Hyperlink"/>
              </w:rPr>
              <w:t>Databeskyttelseslovgivningen</w:t>
            </w:r>
            <w:r w:rsidR="00FF24B9">
              <w:rPr>
                <w:webHidden/>
              </w:rPr>
              <w:tab/>
            </w:r>
            <w:r w:rsidR="00FF24B9">
              <w:rPr>
                <w:webHidden/>
              </w:rPr>
              <w:fldChar w:fldCharType="begin"/>
            </w:r>
            <w:r w:rsidR="00FF24B9">
              <w:rPr>
                <w:webHidden/>
              </w:rPr>
              <w:instrText xml:space="preserve"> PAGEREF _Toc170816082 \h </w:instrText>
            </w:r>
            <w:r w:rsidR="00FF24B9">
              <w:rPr>
                <w:webHidden/>
              </w:rPr>
            </w:r>
            <w:r w:rsidR="00FF24B9">
              <w:rPr>
                <w:webHidden/>
              </w:rPr>
              <w:fldChar w:fldCharType="separate"/>
            </w:r>
            <w:r w:rsidR="00FF24B9">
              <w:rPr>
                <w:webHidden/>
              </w:rPr>
              <w:t>88</w:t>
            </w:r>
            <w:r w:rsidR="00FF24B9">
              <w:rPr>
                <w:webHidden/>
              </w:rPr>
              <w:fldChar w:fldCharType="end"/>
            </w:r>
          </w:hyperlink>
        </w:p>
        <w:p w14:paraId="3D719701" w14:textId="1F8FE923" w:rsidR="00FF24B9" w:rsidRDefault="005A22B6">
          <w:pPr>
            <w:pStyle w:val="Indholdsfortegnelse3"/>
            <w:rPr>
              <w:rFonts w:asciiTheme="minorHAnsi" w:eastAsiaTheme="minorEastAsia" w:hAnsiTheme="minorHAnsi" w:cstheme="minorBidi"/>
              <w:bCs w:val="0"/>
              <w:kern w:val="2"/>
              <w:sz w:val="22"/>
              <w:szCs w:val="22"/>
              <w:lang w:eastAsia="da-DK"/>
              <w14:ligatures w14:val="standardContextual"/>
            </w:rPr>
          </w:pPr>
          <w:hyperlink w:anchor="_Toc170816083" w:history="1">
            <w:r w:rsidR="00FF24B9" w:rsidRPr="00F856E8">
              <w:rPr>
                <w:rStyle w:val="Hyperlink"/>
              </w:rPr>
              <w:t>8.2.2</w:t>
            </w:r>
            <w:r w:rsidR="00FF24B9">
              <w:rPr>
                <w:rFonts w:asciiTheme="minorHAnsi" w:eastAsiaTheme="minorEastAsia" w:hAnsiTheme="minorHAnsi" w:cstheme="minorBidi"/>
                <w:bCs w:val="0"/>
                <w:kern w:val="2"/>
                <w:sz w:val="22"/>
                <w:szCs w:val="22"/>
                <w:lang w:eastAsia="da-DK"/>
                <w14:ligatures w14:val="standardContextual"/>
              </w:rPr>
              <w:tab/>
            </w:r>
            <w:r w:rsidR="00FF24B9" w:rsidRPr="00F856E8">
              <w:rPr>
                <w:rStyle w:val="Hyperlink"/>
              </w:rPr>
              <w:t>Vurdering af grundlaget for behandling til De Dataansvarliges formål</w:t>
            </w:r>
            <w:r w:rsidR="00FF24B9">
              <w:rPr>
                <w:webHidden/>
              </w:rPr>
              <w:tab/>
            </w:r>
            <w:r w:rsidR="00FF24B9">
              <w:rPr>
                <w:webHidden/>
              </w:rPr>
              <w:fldChar w:fldCharType="begin"/>
            </w:r>
            <w:r w:rsidR="00FF24B9">
              <w:rPr>
                <w:webHidden/>
              </w:rPr>
              <w:instrText xml:space="preserve"> PAGEREF _Toc170816083 \h </w:instrText>
            </w:r>
            <w:r w:rsidR="00FF24B9">
              <w:rPr>
                <w:webHidden/>
              </w:rPr>
            </w:r>
            <w:r w:rsidR="00FF24B9">
              <w:rPr>
                <w:webHidden/>
              </w:rPr>
              <w:fldChar w:fldCharType="separate"/>
            </w:r>
            <w:r w:rsidR="00FF24B9">
              <w:rPr>
                <w:webHidden/>
              </w:rPr>
              <w:t>96</w:t>
            </w:r>
            <w:r w:rsidR="00FF24B9">
              <w:rPr>
                <w:webHidden/>
              </w:rPr>
              <w:fldChar w:fldCharType="end"/>
            </w:r>
          </w:hyperlink>
        </w:p>
        <w:p w14:paraId="49BAD3DC" w14:textId="4D7F6844" w:rsidR="00FF24B9" w:rsidRDefault="005A22B6">
          <w:pPr>
            <w:pStyle w:val="Indholdsfortegnelse3"/>
            <w:rPr>
              <w:rFonts w:asciiTheme="minorHAnsi" w:eastAsiaTheme="minorEastAsia" w:hAnsiTheme="minorHAnsi" w:cstheme="minorBidi"/>
              <w:bCs w:val="0"/>
              <w:kern w:val="2"/>
              <w:sz w:val="22"/>
              <w:szCs w:val="22"/>
              <w:lang w:eastAsia="da-DK"/>
              <w14:ligatures w14:val="standardContextual"/>
            </w:rPr>
          </w:pPr>
          <w:hyperlink w:anchor="_Toc170816084" w:history="1">
            <w:r w:rsidR="00FF24B9" w:rsidRPr="00F856E8">
              <w:rPr>
                <w:rStyle w:val="Hyperlink"/>
              </w:rPr>
              <w:t>8.2.3</w:t>
            </w:r>
            <w:r w:rsidR="00FF24B9">
              <w:rPr>
                <w:rFonts w:asciiTheme="minorHAnsi" w:eastAsiaTheme="minorEastAsia" w:hAnsiTheme="minorHAnsi" w:cstheme="minorBidi"/>
                <w:bCs w:val="0"/>
                <w:kern w:val="2"/>
                <w:sz w:val="22"/>
                <w:szCs w:val="22"/>
                <w:lang w:eastAsia="da-DK"/>
                <w14:ligatures w14:val="standardContextual"/>
              </w:rPr>
              <w:tab/>
            </w:r>
            <w:r w:rsidR="00FF24B9" w:rsidRPr="00F856E8">
              <w:rPr>
                <w:rStyle w:val="Hyperlink"/>
              </w:rPr>
              <w:t>Vurdering af grundlag for aggregering og efterfølgende behandling til Microsofts forretningsaktiviteter</w:t>
            </w:r>
            <w:r w:rsidR="00FF24B9">
              <w:rPr>
                <w:webHidden/>
              </w:rPr>
              <w:tab/>
            </w:r>
            <w:r w:rsidR="00FF24B9">
              <w:rPr>
                <w:webHidden/>
              </w:rPr>
              <w:fldChar w:fldCharType="begin"/>
            </w:r>
            <w:r w:rsidR="00FF24B9">
              <w:rPr>
                <w:webHidden/>
              </w:rPr>
              <w:instrText xml:space="preserve"> PAGEREF _Toc170816084 \h </w:instrText>
            </w:r>
            <w:r w:rsidR="00FF24B9">
              <w:rPr>
                <w:webHidden/>
              </w:rPr>
            </w:r>
            <w:r w:rsidR="00FF24B9">
              <w:rPr>
                <w:webHidden/>
              </w:rPr>
              <w:fldChar w:fldCharType="separate"/>
            </w:r>
            <w:r w:rsidR="00FF24B9">
              <w:rPr>
                <w:webHidden/>
              </w:rPr>
              <w:t>98</w:t>
            </w:r>
            <w:r w:rsidR="00FF24B9">
              <w:rPr>
                <w:webHidden/>
              </w:rPr>
              <w:fldChar w:fldCharType="end"/>
            </w:r>
          </w:hyperlink>
        </w:p>
        <w:p w14:paraId="1F5E783D" w14:textId="142A4C66" w:rsidR="00FF24B9" w:rsidRDefault="005A22B6">
          <w:pPr>
            <w:pStyle w:val="Indholdsfortegnelse2"/>
            <w:rPr>
              <w:rFonts w:asciiTheme="minorHAnsi" w:eastAsiaTheme="minorEastAsia" w:hAnsiTheme="minorHAnsi" w:cstheme="minorBidi"/>
              <w:noProof/>
              <w:kern w:val="2"/>
              <w:sz w:val="22"/>
              <w:szCs w:val="22"/>
              <w:lang w:eastAsia="da-DK"/>
              <w14:ligatures w14:val="standardContextual"/>
            </w:rPr>
          </w:pPr>
          <w:hyperlink w:anchor="_Toc170816085" w:history="1">
            <w:r w:rsidR="00FF24B9" w:rsidRPr="00F856E8">
              <w:rPr>
                <w:rStyle w:val="Hyperlink"/>
                <w:noProof/>
              </w:rPr>
              <w:t>8.3</w:t>
            </w:r>
            <w:r w:rsidR="00FF24B9">
              <w:rPr>
                <w:rFonts w:asciiTheme="minorHAnsi" w:eastAsiaTheme="minorEastAsia" w:hAnsiTheme="minorHAnsi" w:cstheme="minorBidi"/>
                <w:noProof/>
                <w:kern w:val="2"/>
                <w:sz w:val="22"/>
                <w:szCs w:val="22"/>
                <w:lang w:eastAsia="da-DK"/>
                <w14:ligatures w14:val="standardContextual"/>
              </w:rPr>
              <w:tab/>
            </w:r>
            <w:r w:rsidR="00FF24B9" w:rsidRPr="00F856E8">
              <w:rPr>
                <w:rStyle w:val="Hyperlink"/>
                <w:noProof/>
              </w:rPr>
              <w:t>De registreredes rettigheder</w:t>
            </w:r>
            <w:r w:rsidR="00FF24B9">
              <w:rPr>
                <w:noProof/>
                <w:webHidden/>
              </w:rPr>
              <w:tab/>
            </w:r>
            <w:r w:rsidR="00FF24B9">
              <w:rPr>
                <w:noProof/>
                <w:webHidden/>
              </w:rPr>
              <w:fldChar w:fldCharType="begin"/>
            </w:r>
            <w:r w:rsidR="00FF24B9">
              <w:rPr>
                <w:noProof/>
                <w:webHidden/>
              </w:rPr>
              <w:instrText xml:space="preserve"> PAGEREF _Toc170816085 \h </w:instrText>
            </w:r>
            <w:r w:rsidR="00FF24B9">
              <w:rPr>
                <w:noProof/>
                <w:webHidden/>
              </w:rPr>
            </w:r>
            <w:r w:rsidR="00FF24B9">
              <w:rPr>
                <w:noProof/>
                <w:webHidden/>
              </w:rPr>
              <w:fldChar w:fldCharType="separate"/>
            </w:r>
            <w:r w:rsidR="00FF24B9">
              <w:rPr>
                <w:noProof/>
                <w:webHidden/>
              </w:rPr>
              <w:t>100</w:t>
            </w:r>
            <w:r w:rsidR="00FF24B9">
              <w:rPr>
                <w:noProof/>
                <w:webHidden/>
              </w:rPr>
              <w:fldChar w:fldCharType="end"/>
            </w:r>
          </w:hyperlink>
        </w:p>
        <w:p w14:paraId="0637836C" w14:textId="20B3217E" w:rsidR="00FF24B9" w:rsidRDefault="005A22B6">
          <w:pPr>
            <w:pStyle w:val="Indholdsfortegnelse3"/>
            <w:rPr>
              <w:rFonts w:asciiTheme="minorHAnsi" w:eastAsiaTheme="minorEastAsia" w:hAnsiTheme="minorHAnsi" w:cstheme="minorBidi"/>
              <w:bCs w:val="0"/>
              <w:kern w:val="2"/>
              <w:sz w:val="22"/>
              <w:szCs w:val="22"/>
              <w:lang w:eastAsia="da-DK"/>
              <w14:ligatures w14:val="standardContextual"/>
            </w:rPr>
          </w:pPr>
          <w:hyperlink w:anchor="_Toc170816086" w:history="1">
            <w:r w:rsidR="00FF24B9" w:rsidRPr="00F856E8">
              <w:rPr>
                <w:rStyle w:val="Hyperlink"/>
              </w:rPr>
              <w:t>8.3.1</w:t>
            </w:r>
            <w:r w:rsidR="00FF24B9">
              <w:rPr>
                <w:rFonts w:asciiTheme="minorHAnsi" w:eastAsiaTheme="minorEastAsia" w:hAnsiTheme="minorHAnsi" w:cstheme="minorBidi"/>
                <w:bCs w:val="0"/>
                <w:kern w:val="2"/>
                <w:sz w:val="22"/>
                <w:szCs w:val="22"/>
                <w:lang w:eastAsia="da-DK"/>
                <w14:ligatures w14:val="standardContextual"/>
              </w:rPr>
              <w:tab/>
            </w:r>
            <w:r w:rsidR="00FF24B9" w:rsidRPr="00F856E8">
              <w:rPr>
                <w:rStyle w:val="Hyperlink"/>
              </w:rPr>
              <w:t>Oplysningspligten</w:t>
            </w:r>
            <w:r w:rsidR="00FF24B9">
              <w:rPr>
                <w:webHidden/>
              </w:rPr>
              <w:tab/>
            </w:r>
            <w:r w:rsidR="00FF24B9">
              <w:rPr>
                <w:webHidden/>
              </w:rPr>
              <w:fldChar w:fldCharType="begin"/>
            </w:r>
            <w:r w:rsidR="00FF24B9">
              <w:rPr>
                <w:webHidden/>
              </w:rPr>
              <w:instrText xml:space="preserve"> PAGEREF _Toc170816086 \h </w:instrText>
            </w:r>
            <w:r w:rsidR="00FF24B9">
              <w:rPr>
                <w:webHidden/>
              </w:rPr>
            </w:r>
            <w:r w:rsidR="00FF24B9">
              <w:rPr>
                <w:webHidden/>
              </w:rPr>
              <w:fldChar w:fldCharType="separate"/>
            </w:r>
            <w:r w:rsidR="00FF24B9">
              <w:rPr>
                <w:webHidden/>
              </w:rPr>
              <w:t>100</w:t>
            </w:r>
            <w:r w:rsidR="00FF24B9">
              <w:rPr>
                <w:webHidden/>
              </w:rPr>
              <w:fldChar w:fldCharType="end"/>
            </w:r>
          </w:hyperlink>
        </w:p>
        <w:p w14:paraId="1AB96FBF" w14:textId="0251CD3D" w:rsidR="00FF24B9" w:rsidRDefault="005A22B6">
          <w:pPr>
            <w:pStyle w:val="Indholdsfortegnelse3"/>
            <w:rPr>
              <w:rFonts w:asciiTheme="minorHAnsi" w:eastAsiaTheme="minorEastAsia" w:hAnsiTheme="minorHAnsi" w:cstheme="minorBidi"/>
              <w:bCs w:val="0"/>
              <w:kern w:val="2"/>
              <w:sz w:val="22"/>
              <w:szCs w:val="22"/>
              <w:lang w:eastAsia="da-DK"/>
              <w14:ligatures w14:val="standardContextual"/>
            </w:rPr>
          </w:pPr>
          <w:hyperlink w:anchor="_Toc170816087" w:history="1">
            <w:r w:rsidR="00FF24B9" w:rsidRPr="00F856E8">
              <w:rPr>
                <w:rStyle w:val="Hyperlink"/>
              </w:rPr>
              <w:t>8.3.2</w:t>
            </w:r>
            <w:r w:rsidR="00FF24B9">
              <w:rPr>
                <w:rFonts w:asciiTheme="minorHAnsi" w:eastAsiaTheme="minorEastAsia" w:hAnsiTheme="minorHAnsi" w:cstheme="minorBidi"/>
                <w:bCs w:val="0"/>
                <w:kern w:val="2"/>
                <w:sz w:val="22"/>
                <w:szCs w:val="22"/>
                <w:lang w:eastAsia="da-DK"/>
                <w14:ligatures w14:val="standardContextual"/>
              </w:rPr>
              <w:tab/>
            </w:r>
            <w:r w:rsidR="00FF24B9" w:rsidRPr="00F856E8">
              <w:rPr>
                <w:rStyle w:val="Hyperlink"/>
              </w:rPr>
              <w:t>Øvrige rettigheder</w:t>
            </w:r>
            <w:r w:rsidR="00FF24B9">
              <w:rPr>
                <w:webHidden/>
              </w:rPr>
              <w:tab/>
            </w:r>
            <w:r w:rsidR="00FF24B9">
              <w:rPr>
                <w:webHidden/>
              </w:rPr>
              <w:fldChar w:fldCharType="begin"/>
            </w:r>
            <w:r w:rsidR="00FF24B9">
              <w:rPr>
                <w:webHidden/>
              </w:rPr>
              <w:instrText xml:space="preserve"> PAGEREF _Toc170816087 \h </w:instrText>
            </w:r>
            <w:r w:rsidR="00FF24B9">
              <w:rPr>
                <w:webHidden/>
              </w:rPr>
            </w:r>
            <w:r w:rsidR="00FF24B9">
              <w:rPr>
                <w:webHidden/>
              </w:rPr>
              <w:fldChar w:fldCharType="separate"/>
            </w:r>
            <w:r w:rsidR="00FF24B9">
              <w:rPr>
                <w:webHidden/>
              </w:rPr>
              <w:t>100</w:t>
            </w:r>
            <w:r w:rsidR="00FF24B9">
              <w:rPr>
                <w:webHidden/>
              </w:rPr>
              <w:fldChar w:fldCharType="end"/>
            </w:r>
          </w:hyperlink>
        </w:p>
        <w:p w14:paraId="5700BDFD" w14:textId="1CF8EA48" w:rsidR="00FF24B9" w:rsidRDefault="005A22B6">
          <w:pPr>
            <w:pStyle w:val="Indholdsfortegnelse2"/>
            <w:rPr>
              <w:rFonts w:asciiTheme="minorHAnsi" w:eastAsiaTheme="minorEastAsia" w:hAnsiTheme="minorHAnsi" w:cstheme="minorBidi"/>
              <w:noProof/>
              <w:kern w:val="2"/>
              <w:sz w:val="22"/>
              <w:szCs w:val="22"/>
              <w:lang w:eastAsia="da-DK"/>
              <w14:ligatures w14:val="standardContextual"/>
            </w:rPr>
          </w:pPr>
          <w:hyperlink w:anchor="_Toc170816088" w:history="1">
            <w:r w:rsidR="00FF24B9" w:rsidRPr="00F856E8">
              <w:rPr>
                <w:rStyle w:val="Hyperlink"/>
                <w:noProof/>
              </w:rPr>
              <w:t>8.4</w:t>
            </w:r>
            <w:r w:rsidR="00FF24B9">
              <w:rPr>
                <w:rFonts w:asciiTheme="minorHAnsi" w:eastAsiaTheme="minorEastAsia" w:hAnsiTheme="minorHAnsi" w:cstheme="minorBidi"/>
                <w:noProof/>
                <w:kern w:val="2"/>
                <w:sz w:val="22"/>
                <w:szCs w:val="22"/>
                <w:lang w:eastAsia="da-DK"/>
                <w14:ligatures w14:val="standardContextual"/>
              </w:rPr>
              <w:tab/>
            </w:r>
            <w:r w:rsidR="00FF24B9" w:rsidRPr="00F856E8">
              <w:rPr>
                <w:rStyle w:val="Hyperlink"/>
                <w:noProof/>
              </w:rPr>
              <w:t>Overførsel af personoplysninger til modtagere i tredjelande og internationale organisationer</w:t>
            </w:r>
            <w:r w:rsidR="00FF24B9">
              <w:rPr>
                <w:noProof/>
                <w:webHidden/>
              </w:rPr>
              <w:tab/>
            </w:r>
            <w:r w:rsidR="00FF24B9">
              <w:rPr>
                <w:noProof/>
                <w:webHidden/>
              </w:rPr>
              <w:fldChar w:fldCharType="begin"/>
            </w:r>
            <w:r w:rsidR="00FF24B9">
              <w:rPr>
                <w:noProof/>
                <w:webHidden/>
              </w:rPr>
              <w:instrText xml:space="preserve"> PAGEREF _Toc170816088 \h </w:instrText>
            </w:r>
            <w:r w:rsidR="00FF24B9">
              <w:rPr>
                <w:noProof/>
                <w:webHidden/>
              </w:rPr>
            </w:r>
            <w:r w:rsidR="00FF24B9">
              <w:rPr>
                <w:noProof/>
                <w:webHidden/>
              </w:rPr>
              <w:fldChar w:fldCharType="separate"/>
            </w:r>
            <w:r w:rsidR="00FF24B9">
              <w:rPr>
                <w:noProof/>
                <w:webHidden/>
              </w:rPr>
              <w:t>104</w:t>
            </w:r>
            <w:r w:rsidR="00FF24B9">
              <w:rPr>
                <w:noProof/>
                <w:webHidden/>
              </w:rPr>
              <w:fldChar w:fldCharType="end"/>
            </w:r>
          </w:hyperlink>
        </w:p>
        <w:p w14:paraId="52857750" w14:textId="679A185F" w:rsidR="00FF24B9" w:rsidRDefault="005A22B6">
          <w:pPr>
            <w:pStyle w:val="Indholdsfortegnelse2"/>
            <w:rPr>
              <w:rFonts w:asciiTheme="minorHAnsi" w:eastAsiaTheme="minorEastAsia" w:hAnsiTheme="minorHAnsi" w:cstheme="minorBidi"/>
              <w:noProof/>
              <w:kern w:val="2"/>
              <w:sz w:val="22"/>
              <w:szCs w:val="22"/>
              <w:lang w:eastAsia="da-DK"/>
              <w14:ligatures w14:val="standardContextual"/>
            </w:rPr>
          </w:pPr>
          <w:hyperlink w:anchor="_Toc170816089" w:history="1">
            <w:r w:rsidR="00FF24B9" w:rsidRPr="00F856E8">
              <w:rPr>
                <w:rStyle w:val="Hyperlink"/>
                <w:noProof/>
              </w:rPr>
              <w:t>8.5</w:t>
            </w:r>
            <w:r w:rsidR="00FF24B9">
              <w:rPr>
                <w:rFonts w:asciiTheme="minorHAnsi" w:eastAsiaTheme="minorEastAsia" w:hAnsiTheme="minorHAnsi" w:cstheme="minorBidi"/>
                <w:noProof/>
                <w:kern w:val="2"/>
                <w:sz w:val="22"/>
                <w:szCs w:val="22"/>
                <w:lang w:eastAsia="da-DK"/>
                <w14:ligatures w14:val="standardContextual"/>
              </w:rPr>
              <w:tab/>
            </w:r>
            <w:r w:rsidR="00FF24B9" w:rsidRPr="00F856E8">
              <w:rPr>
                <w:rStyle w:val="Hyperlink"/>
                <w:noProof/>
              </w:rPr>
              <w:t>Databeskyttelse gennem design og standardindstillinger</w:t>
            </w:r>
            <w:r w:rsidR="00FF24B9">
              <w:rPr>
                <w:noProof/>
                <w:webHidden/>
              </w:rPr>
              <w:tab/>
            </w:r>
            <w:r w:rsidR="00FF24B9">
              <w:rPr>
                <w:noProof/>
                <w:webHidden/>
              </w:rPr>
              <w:fldChar w:fldCharType="begin"/>
            </w:r>
            <w:r w:rsidR="00FF24B9">
              <w:rPr>
                <w:noProof/>
                <w:webHidden/>
              </w:rPr>
              <w:instrText xml:space="preserve"> PAGEREF _Toc170816089 \h </w:instrText>
            </w:r>
            <w:r w:rsidR="00FF24B9">
              <w:rPr>
                <w:noProof/>
                <w:webHidden/>
              </w:rPr>
            </w:r>
            <w:r w:rsidR="00FF24B9">
              <w:rPr>
                <w:noProof/>
                <w:webHidden/>
              </w:rPr>
              <w:fldChar w:fldCharType="separate"/>
            </w:r>
            <w:r w:rsidR="00FF24B9">
              <w:rPr>
                <w:noProof/>
                <w:webHidden/>
              </w:rPr>
              <w:t>105</w:t>
            </w:r>
            <w:r w:rsidR="00FF24B9">
              <w:rPr>
                <w:noProof/>
                <w:webHidden/>
              </w:rPr>
              <w:fldChar w:fldCharType="end"/>
            </w:r>
          </w:hyperlink>
        </w:p>
        <w:p w14:paraId="653F212F" w14:textId="3937C6FC" w:rsidR="00FF24B9" w:rsidRDefault="005A22B6">
          <w:pPr>
            <w:pStyle w:val="Indholdsfortegnelse1"/>
            <w:rPr>
              <w:rFonts w:asciiTheme="minorHAnsi" w:eastAsiaTheme="minorEastAsia" w:hAnsiTheme="minorHAnsi" w:cstheme="minorBidi"/>
              <w:bCs w:val="0"/>
              <w:caps w:val="0"/>
              <w:kern w:val="2"/>
              <w:sz w:val="22"/>
              <w:szCs w:val="22"/>
              <w:lang w:eastAsia="da-DK"/>
              <w14:ligatures w14:val="standardContextual"/>
            </w:rPr>
          </w:pPr>
          <w:hyperlink w:anchor="_Toc170816090" w:history="1">
            <w:r w:rsidR="00FF24B9" w:rsidRPr="00F856E8">
              <w:rPr>
                <w:rStyle w:val="Hyperlink"/>
              </w:rPr>
              <w:t>9.</w:t>
            </w:r>
            <w:r w:rsidR="00FF24B9">
              <w:rPr>
                <w:rFonts w:asciiTheme="minorHAnsi" w:eastAsiaTheme="minorEastAsia" w:hAnsiTheme="minorHAnsi" w:cstheme="minorBidi"/>
                <w:bCs w:val="0"/>
                <w:caps w:val="0"/>
                <w:kern w:val="2"/>
                <w:sz w:val="22"/>
                <w:szCs w:val="22"/>
                <w:lang w:eastAsia="da-DK"/>
                <w14:ligatures w14:val="standardContextual"/>
              </w:rPr>
              <w:tab/>
            </w:r>
            <w:r w:rsidR="00FF24B9" w:rsidRPr="00F856E8">
              <w:rPr>
                <w:rStyle w:val="Hyperlink"/>
              </w:rPr>
              <w:t>Identifikation og evaluering af risici samt foranstaltninger til at håndtere risici</w:t>
            </w:r>
            <w:r w:rsidR="00FF24B9">
              <w:rPr>
                <w:webHidden/>
              </w:rPr>
              <w:tab/>
            </w:r>
            <w:r w:rsidR="00FF24B9">
              <w:rPr>
                <w:webHidden/>
              </w:rPr>
              <w:fldChar w:fldCharType="begin"/>
            </w:r>
            <w:r w:rsidR="00FF24B9">
              <w:rPr>
                <w:webHidden/>
              </w:rPr>
              <w:instrText xml:space="preserve"> PAGEREF _Toc170816090 \h </w:instrText>
            </w:r>
            <w:r w:rsidR="00FF24B9">
              <w:rPr>
                <w:webHidden/>
              </w:rPr>
            </w:r>
            <w:r w:rsidR="00FF24B9">
              <w:rPr>
                <w:webHidden/>
              </w:rPr>
              <w:fldChar w:fldCharType="separate"/>
            </w:r>
            <w:r w:rsidR="00FF24B9">
              <w:rPr>
                <w:webHidden/>
              </w:rPr>
              <w:t>107</w:t>
            </w:r>
            <w:r w:rsidR="00FF24B9">
              <w:rPr>
                <w:webHidden/>
              </w:rPr>
              <w:fldChar w:fldCharType="end"/>
            </w:r>
          </w:hyperlink>
        </w:p>
        <w:p w14:paraId="41E90235" w14:textId="47F1A2A0" w:rsidR="00FF24B9" w:rsidRDefault="005A22B6">
          <w:pPr>
            <w:pStyle w:val="Indholdsfortegnelse2"/>
            <w:rPr>
              <w:rFonts w:asciiTheme="minorHAnsi" w:eastAsiaTheme="minorEastAsia" w:hAnsiTheme="minorHAnsi" w:cstheme="minorBidi"/>
              <w:noProof/>
              <w:kern w:val="2"/>
              <w:sz w:val="22"/>
              <w:szCs w:val="22"/>
              <w:lang w:eastAsia="da-DK"/>
              <w14:ligatures w14:val="standardContextual"/>
            </w:rPr>
          </w:pPr>
          <w:hyperlink w:anchor="_Toc170816091" w:history="1">
            <w:r w:rsidR="00FF24B9" w:rsidRPr="00F856E8">
              <w:rPr>
                <w:rStyle w:val="Hyperlink"/>
                <w:noProof/>
              </w:rPr>
              <w:t>9.1</w:t>
            </w:r>
            <w:r w:rsidR="00FF24B9">
              <w:rPr>
                <w:rFonts w:asciiTheme="minorHAnsi" w:eastAsiaTheme="minorEastAsia" w:hAnsiTheme="minorHAnsi" w:cstheme="minorBidi"/>
                <w:noProof/>
                <w:kern w:val="2"/>
                <w:sz w:val="22"/>
                <w:szCs w:val="22"/>
                <w:lang w:eastAsia="da-DK"/>
                <w14:ligatures w14:val="standardContextual"/>
              </w:rPr>
              <w:tab/>
            </w:r>
            <w:r w:rsidR="00FF24B9" w:rsidRPr="00F856E8">
              <w:rPr>
                <w:rStyle w:val="Hyperlink"/>
                <w:noProof/>
              </w:rPr>
              <w:t>Indledning</w:t>
            </w:r>
            <w:r w:rsidR="00FF24B9">
              <w:rPr>
                <w:noProof/>
                <w:webHidden/>
              </w:rPr>
              <w:tab/>
            </w:r>
            <w:r w:rsidR="00FF24B9">
              <w:rPr>
                <w:noProof/>
                <w:webHidden/>
              </w:rPr>
              <w:fldChar w:fldCharType="begin"/>
            </w:r>
            <w:r w:rsidR="00FF24B9">
              <w:rPr>
                <w:noProof/>
                <w:webHidden/>
              </w:rPr>
              <w:instrText xml:space="preserve"> PAGEREF _Toc170816091 \h </w:instrText>
            </w:r>
            <w:r w:rsidR="00FF24B9">
              <w:rPr>
                <w:noProof/>
                <w:webHidden/>
              </w:rPr>
            </w:r>
            <w:r w:rsidR="00FF24B9">
              <w:rPr>
                <w:noProof/>
                <w:webHidden/>
              </w:rPr>
              <w:fldChar w:fldCharType="separate"/>
            </w:r>
            <w:r w:rsidR="00FF24B9">
              <w:rPr>
                <w:noProof/>
                <w:webHidden/>
              </w:rPr>
              <w:t>107</w:t>
            </w:r>
            <w:r w:rsidR="00FF24B9">
              <w:rPr>
                <w:noProof/>
                <w:webHidden/>
              </w:rPr>
              <w:fldChar w:fldCharType="end"/>
            </w:r>
          </w:hyperlink>
        </w:p>
        <w:p w14:paraId="230687F1" w14:textId="49567FED" w:rsidR="00FF24B9" w:rsidRDefault="005A22B6">
          <w:pPr>
            <w:pStyle w:val="Indholdsfortegnelse2"/>
            <w:rPr>
              <w:rFonts w:asciiTheme="minorHAnsi" w:eastAsiaTheme="minorEastAsia" w:hAnsiTheme="minorHAnsi" w:cstheme="minorBidi"/>
              <w:noProof/>
              <w:kern w:val="2"/>
              <w:sz w:val="22"/>
              <w:szCs w:val="22"/>
              <w:lang w:eastAsia="da-DK"/>
              <w14:ligatures w14:val="standardContextual"/>
            </w:rPr>
          </w:pPr>
          <w:hyperlink w:anchor="_Toc170816092" w:history="1">
            <w:r w:rsidR="00FF24B9" w:rsidRPr="00F856E8">
              <w:rPr>
                <w:rStyle w:val="Hyperlink"/>
                <w:noProof/>
              </w:rPr>
              <w:t>9.2</w:t>
            </w:r>
            <w:r w:rsidR="00FF24B9">
              <w:rPr>
                <w:rFonts w:asciiTheme="minorHAnsi" w:eastAsiaTheme="minorEastAsia" w:hAnsiTheme="minorHAnsi" w:cstheme="minorBidi"/>
                <w:noProof/>
                <w:kern w:val="2"/>
                <w:sz w:val="22"/>
                <w:szCs w:val="22"/>
                <w:lang w:eastAsia="da-DK"/>
                <w14:ligatures w14:val="standardContextual"/>
              </w:rPr>
              <w:tab/>
            </w:r>
            <w:r w:rsidR="00FF24B9" w:rsidRPr="00F856E8">
              <w:rPr>
                <w:rStyle w:val="Hyperlink"/>
                <w:noProof/>
              </w:rPr>
              <w:t>Valg af evalueringskriterier for sandsynlighed og konsekvens</w:t>
            </w:r>
            <w:r w:rsidR="00FF24B9">
              <w:rPr>
                <w:noProof/>
                <w:webHidden/>
              </w:rPr>
              <w:tab/>
            </w:r>
            <w:r w:rsidR="00FF24B9">
              <w:rPr>
                <w:noProof/>
                <w:webHidden/>
              </w:rPr>
              <w:fldChar w:fldCharType="begin"/>
            </w:r>
            <w:r w:rsidR="00FF24B9">
              <w:rPr>
                <w:noProof/>
                <w:webHidden/>
              </w:rPr>
              <w:instrText xml:space="preserve"> PAGEREF _Toc170816092 \h </w:instrText>
            </w:r>
            <w:r w:rsidR="00FF24B9">
              <w:rPr>
                <w:noProof/>
                <w:webHidden/>
              </w:rPr>
            </w:r>
            <w:r w:rsidR="00FF24B9">
              <w:rPr>
                <w:noProof/>
                <w:webHidden/>
              </w:rPr>
              <w:fldChar w:fldCharType="separate"/>
            </w:r>
            <w:r w:rsidR="00FF24B9">
              <w:rPr>
                <w:noProof/>
                <w:webHidden/>
              </w:rPr>
              <w:t>108</w:t>
            </w:r>
            <w:r w:rsidR="00FF24B9">
              <w:rPr>
                <w:noProof/>
                <w:webHidden/>
              </w:rPr>
              <w:fldChar w:fldCharType="end"/>
            </w:r>
          </w:hyperlink>
        </w:p>
        <w:p w14:paraId="4C99F67A" w14:textId="5B8451CD" w:rsidR="00FF24B9" w:rsidRDefault="005A22B6">
          <w:pPr>
            <w:pStyle w:val="Indholdsfortegnelse2"/>
            <w:rPr>
              <w:rFonts w:asciiTheme="minorHAnsi" w:eastAsiaTheme="minorEastAsia" w:hAnsiTheme="minorHAnsi" w:cstheme="minorBidi"/>
              <w:noProof/>
              <w:kern w:val="2"/>
              <w:sz w:val="22"/>
              <w:szCs w:val="22"/>
              <w:lang w:eastAsia="da-DK"/>
              <w14:ligatures w14:val="standardContextual"/>
            </w:rPr>
          </w:pPr>
          <w:hyperlink w:anchor="_Toc170816093" w:history="1">
            <w:r w:rsidR="00FF24B9" w:rsidRPr="00F856E8">
              <w:rPr>
                <w:rStyle w:val="Hyperlink"/>
                <w:noProof/>
              </w:rPr>
              <w:t>9.3</w:t>
            </w:r>
            <w:r w:rsidR="00FF24B9">
              <w:rPr>
                <w:rFonts w:asciiTheme="minorHAnsi" w:eastAsiaTheme="minorEastAsia" w:hAnsiTheme="minorHAnsi" w:cstheme="minorBidi"/>
                <w:noProof/>
                <w:kern w:val="2"/>
                <w:sz w:val="22"/>
                <w:szCs w:val="22"/>
                <w:lang w:eastAsia="da-DK"/>
                <w14:ligatures w14:val="standardContextual"/>
              </w:rPr>
              <w:tab/>
            </w:r>
            <w:r w:rsidR="00FF24B9" w:rsidRPr="00F856E8">
              <w:rPr>
                <w:rStyle w:val="Hyperlink"/>
                <w:noProof/>
              </w:rPr>
              <w:t>Identificerede risici samt mitigerende foranstaltninger</w:t>
            </w:r>
            <w:r w:rsidR="00FF24B9">
              <w:rPr>
                <w:noProof/>
                <w:webHidden/>
              </w:rPr>
              <w:tab/>
            </w:r>
            <w:r w:rsidR="00FF24B9">
              <w:rPr>
                <w:noProof/>
                <w:webHidden/>
              </w:rPr>
              <w:fldChar w:fldCharType="begin"/>
            </w:r>
            <w:r w:rsidR="00FF24B9">
              <w:rPr>
                <w:noProof/>
                <w:webHidden/>
              </w:rPr>
              <w:instrText xml:space="preserve"> PAGEREF _Toc170816093 \h </w:instrText>
            </w:r>
            <w:r w:rsidR="00FF24B9">
              <w:rPr>
                <w:noProof/>
                <w:webHidden/>
              </w:rPr>
            </w:r>
            <w:r w:rsidR="00FF24B9">
              <w:rPr>
                <w:noProof/>
                <w:webHidden/>
              </w:rPr>
              <w:fldChar w:fldCharType="separate"/>
            </w:r>
            <w:r w:rsidR="00FF24B9">
              <w:rPr>
                <w:noProof/>
                <w:webHidden/>
              </w:rPr>
              <w:t>110</w:t>
            </w:r>
            <w:r w:rsidR="00FF24B9">
              <w:rPr>
                <w:noProof/>
                <w:webHidden/>
              </w:rPr>
              <w:fldChar w:fldCharType="end"/>
            </w:r>
          </w:hyperlink>
        </w:p>
        <w:p w14:paraId="49917C90" w14:textId="69670839" w:rsidR="00FF24B9" w:rsidRDefault="005A22B6">
          <w:pPr>
            <w:pStyle w:val="Indholdsfortegnelse3"/>
            <w:rPr>
              <w:rFonts w:asciiTheme="minorHAnsi" w:eastAsiaTheme="minorEastAsia" w:hAnsiTheme="minorHAnsi" w:cstheme="minorBidi"/>
              <w:bCs w:val="0"/>
              <w:kern w:val="2"/>
              <w:sz w:val="22"/>
              <w:szCs w:val="22"/>
              <w:lang w:eastAsia="da-DK"/>
              <w14:ligatures w14:val="standardContextual"/>
            </w:rPr>
          </w:pPr>
          <w:hyperlink w:anchor="_Toc170816094" w:history="1">
            <w:r w:rsidR="00FF24B9" w:rsidRPr="00F856E8">
              <w:rPr>
                <w:rStyle w:val="Hyperlink"/>
              </w:rPr>
              <w:t>9.3.1</w:t>
            </w:r>
            <w:r w:rsidR="00FF24B9">
              <w:rPr>
                <w:rFonts w:asciiTheme="minorHAnsi" w:eastAsiaTheme="minorEastAsia" w:hAnsiTheme="minorHAnsi" w:cstheme="minorBidi"/>
                <w:bCs w:val="0"/>
                <w:kern w:val="2"/>
                <w:sz w:val="22"/>
                <w:szCs w:val="22"/>
                <w:lang w:eastAsia="da-DK"/>
                <w14:ligatures w14:val="standardContextual"/>
              </w:rPr>
              <w:tab/>
            </w:r>
            <w:r w:rsidR="00FF24B9" w:rsidRPr="00F856E8">
              <w:rPr>
                <w:rStyle w:val="Hyperlink"/>
              </w:rPr>
              <w:t>Risiko nr. 1: Manglende gennemsigtighed i behandling af systemgenererede personoplysninger om systembrugere og håndtering af de registreredes rettigheder</w:t>
            </w:r>
            <w:r w:rsidR="00FF24B9">
              <w:rPr>
                <w:webHidden/>
              </w:rPr>
              <w:tab/>
            </w:r>
            <w:r w:rsidR="00FF24B9">
              <w:rPr>
                <w:webHidden/>
              </w:rPr>
              <w:fldChar w:fldCharType="begin"/>
            </w:r>
            <w:r w:rsidR="00FF24B9">
              <w:rPr>
                <w:webHidden/>
              </w:rPr>
              <w:instrText xml:space="preserve"> PAGEREF _Toc170816094 \h </w:instrText>
            </w:r>
            <w:r w:rsidR="00FF24B9">
              <w:rPr>
                <w:webHidden/>
              </w:rPr>
            </w:r>
            <w:r w:rsidR="00FF24B9">
              <w:rPr>
                <w:webHidden/>
              </w:rPr>
              <w:fldChar w:fldCharType="separate"/>
            </w:r>
            <w:r w:rsidR="00FF24B9">
              <w:rPr>
                <w:webHidden/>
              </w:rPr>
              <w:t>111</w:t>
            </w:r>
            <w:r w:rsidR="00FF24B9">
              <w:rPr>
                <w:webHidden/>
              </w:rPr>
              <w:fldChar w:fldCharType="end"/>
            </w:r>
          </w:hyperlink>
        </w:p>
        <w:p w14:paraId="6D647CC6" w14:textId="0F1602BF" w:rsidR="00FF24B9" w:rsidRDefault="005A22B6">
          <w:pPr>
            <w:pStyle w:val="Indholdsfortegnelse3"/>
            <w:rPr>
              <w:rFonts w:asciiTheme="minorHAnsi" w:eastAsiaTheme="minorEastAsia" w:hAnsiTheme="minorHAnsi" w:cstheme="minorBidi"/>
              <w:bCs w:val="0"/>
              <w:kern w:val="2"/>
              <w:sz w:val="22"/>
              <w:szCs w:val="22"/>
              <w:lang w:eastAsia="da-DK"/>
              <w14:ligatures w14:val="standardContextual"/>
            </w:rPr>
          </w:pPr>
          <w:hyperlink w:anchor="_Toc170816095" w:history="1">
            <w:r w:rsidR="00FF24B9" w:rsidRPr="00F856E8">
              <w:rPr>
                <w:rStyle w:val="Hyperlink"/>
              </w:rPr>
              <w:t>9.3.2</w:t>
            </w:r>
            <w:r w:rsidR="00FF24B9">
              <w:rPr>
                <w:rFonts w:asciiTheme="minorHAnsi" w:eastAsiaTheme="minorEastAsia" w:hAnsiTheme="minorHAnsi" w:cstheme="minorBidi"/>
                <w:bCs w:val="0"/>
                <w:kern w:val="2"/>
                <w:sz w:val="22"/>
                <w:szCs w:val="22"/>
                <w:lang w:eastAsia="da-DK"/>
                <w14:ligatures w14:val="standardContextual"/>
              </w:rPr>
              <w:tab/>
            </w:r>
            <w:r w:rsidR="00FF24B9" w:rsidRPr="00F856E8">
              <w:rPr>
                <w:rStyle w:val="Hyperlink"/>
              </w:rPr>
              <w:t>Risiko nr. 2: Manglende iagttagelse af princippet om formålsbegrænsning</w:t>
            </w:r>
            <w:r w:rsidR="00FF24B9">
              <w:rPr>
                <w:webHidden/>
              </w:rPr>
              <w:tab/>
            </w:r>
            <w:r w:rsidR="00FF24B9">
              <w:rPr>
                <w:webHidden/>
              </w:rPr>
              <w:fldChar w:fldCharType="begin"/>
            </w:r>
            <w:r w:rsidR="00FF24B9">
              <w:rPr>
                <w:webHidden/>
              </w:rPr>
              <w:instrText xml:space="preserve"> PAGEREF _Toc170816095 \h </w:instrText>
            </w:r>
            <w:r w:rsidR="00FF24B9">
              <w:rPr>
                <w:webHidden/>
              </w:rPr>
            </w:r>
            <w:r w:rsidR="00FF24B9">
              <w:rPr>
                <w:webHidden/>
              </w:rPr>
              <w:fldChar w:fldCharType="separate"/>
            </w:r>
            <w:r w:rsidR="00FF24B9">
              <w:rPr>
                <w:webHidden/>
              </w:rPr>
              <w:t>113</w:t>
            </w:r>
            <w:r w:rsidR="00FF24B9">
              <w:rPr>
                <w:webHidden/>
              </w:rPr>
              <w:fldChar w:fldCharType="end"/>
            </w:r>
          </w:hyperlink>
        </w:p>
        <w:p w14:paraId="43139750" w14:textId="58E08BEC" w:rsidR="00FF24B9" w:rsidRDefault="005A22B6">
          <w:pPr>
            <w:pStyle w:val="Indholdsfortegnelse3"/>
            <w:rPr>
              <w:rFonts w:asciiTheme="minorHAnsi" w:eastAsiaTheme="minorEastAsia" w:hAnsiTheme="minorHAnsi" w:cstheme="minorBidi"/>
              <w:bCs w:val="0"/>
              <w:kern w:val="2"/>
              <w:sz w:val="22"/>
              <w:szCs w:val="22"/>
              <w:lang w:eastAsia="da-DK"/>
              <w14:ligatures w14:val="standardContextual"/>
            </w:rPr>
          </w:pPr>
          <w:hyperlink w:anchor="_Toc170816096" w:history="1">
            <w:r w:rsidR="00FF24B9" w:rsidRPr="00F856E8">
              <w:rPr>
                <w:rStyle w:val="Hyperlink"/>
              </w:rPr>
              <w:t>9.3.3</w:t>
            </w:r>
            <w:r w:rsidR="00FF24B9">
              <w:rPr>
                <w:rFonts w:asciiTheme="minorHAnsi" w:eastAsiaTheme="minorEastAsia" w:hAnsiTheme="minorHAnsi" w:cstheme="minorBidi"/>
                <w:bCs w:val="0"/>
                <w:kern w:val="2"/>
                <w:sz w:val="22"/>
                <w:szCs w:val="22"/>
                <w:lang w:eastAsia="da-DK"/>
                <w14:ligatures w14:val="standardContextual"/>
              </w:rPr>
              <w:tab/>
            </w:r>
            <w:r w:rsidR="00FF24B9" w:rsidRPr="00F856E8">
              <w:rPr>
                <w:rStyle w:val="Hyperlink"/>
              </w:rPr>
              <w:t>Risiko nr. 3: Microsoft indsamler og genererer for mange personoplysninger om de registrerede i forbindelse med Diagnostic Data og System-Generated Logs (manglende iagttagelse af dataminimeringsprincippet)</w:t>
            </w:r>
            <w:r w:rsidR="00FF24B9">
              <w:rPr>
                <w:webHidden/>
              </w:rPr>
              <w:tab/>
            </w:r>
            <w:r w:rsidR="00FF24B9">
              <w:rPr>
                <w:webHidden/>
              </w:rPr>
              <w:fldChar w:fldCharType="begin"/>
            </w:r>
            <w:r w:rsidR="00FF24B9">
              <w:rPr>
                <w:webHidden/>
              </w:rPr>
              <w:instrText xml:space="preserve"> PAGEREF _Toc170816096 \h </w:instrText>
            </w:r>
            <w:r w:rsidR="00FF24B9">
              <w:rPr>
                <w:webHidden/>
              </w:rPr>
            </w:r>
            <w:r w:rsidR="00FF24B9">
              <w:rPr>
                <w:webHidden/>
              </w:rPr>
              <w:fldChar w:fldCharType="separate"/>
            </w:r>
            <w:r w:rsidR="00FF24B9">
              <w:rPr>
                <w:webHidden/>
              </w:rPr>
              <w:t>115</w:t>
            </w:r>
            <w:r w:rsidR="00FF24B9">
              <w:rPr>
                <w:webHidden/>
              </w:rPr>
              <w:fldChar w:fldCharType="end"/>
            </w:r>
          </w:hyperlink>
        </w:p>
        <w:p w14:paraId="61A0BABE" w14:textId="204BC6E7" w:rsidR="00FF24B9" w:rsidRDefault="005A22B6">
          <w:pPr>
            <w:pStyle w:val="Indholdsfortegnelse3"/>
            <w:rPr>
              <w:rFonts w:asciiTheme="minorHAnsi" w:eastAsiaTheme="minorEastAsia" w:hAnsiTheme="minorHAnsi" w:cstheme="minorBidi"/>
              <w:bCs w:val="0"/>
              <w:kern w:val="2"/>
              <w:sz w:val="22"/>
              <w:szCs w:val="22"/>
              <w:lang w:eastAsia="da-DK"/>
              <w14:ligatures w14:val="standardContextual"/>
            </w:rPr>
          </w:pPr>
          <w:hyperlink w:anchor="_Toc170816097" w:history="1">
            <w:r w:rsidR="00FF24B9" w:rsidRPr="00F856E8">
              <w:rPr>
                <w:rStyle w:val="Hyperlink"/>
              </w:rPr>
              <w:t>9.3.4</w:t>
            </w:r>
            <w:r w:rsidR="00FF24B9">
              <w:rPr>
                <w:rFonts w:asciiTheme="minorHAnsi" w:eastAsiaTheme="minorEastAsia" w:hAnsiTheme="minorHAnsi" w:cstheme="minorBidi"/>
                <w:bCs w:val="0"/>
                <w:kern w:val="2"/>
                <w:sz w:val="22"/>
                <w:szCs w:val="22"/>
                <w:lang w:eastAsia="da-DK"/>
                <w14:ligatures w14:val="standardContextual"/>
              </w:rPr>
              <w:tab/>
            </w:r>
            <w:r w:rsidR="00FF24B9" w:rsidRPr="00F856E8">
              <w:rPr>
                <w:rStyle w:val="Hyperlink"/>
              </w:rPr>
              <w:t>Risiko nr. 4: Anonymisering af personoplysninger til forretningsaktiviteter er ikke tilstrækkelig effektiv</w:t>
            </w:r>
            <w:r w:rsidR="00FF24B9">
              <w:rPr>
                <w:webHidden/>
              </w:rPr>
              <w:tab/>
            </w:r>
            <w:r w:rsidR="00FF24B9">
              <w:rPr>
                <w:webHidden/>
              </w:rPr>
              <w:fldChar w:fldCharType="begin"/>
            </w:r>
            <w:r w:rsidR="00FF24B9">
              <w:rPr>
                <w:webHidden/>
              </w:rPr>
              <w:instrText xml:space="preserve"> PAGEREF _Toc170816097 \h </w:instrText>
            </w:r>
            <w:r w:rsidR="00FF24B9">
              <w:rPr>
                <w:webHidden/>
              </w:rPr>
            </w:r>
            <w:r w:rsidR="00FF24B9">
              <w:rPr>
                <w:webHidden/>
              </w:rPr>
              <w:fldChar w:fldCharType="separate"/>
            </w:r>
            <w:r w:rsidR="00FF24B9">
              <w:rPr>
                <w:webHidden/>
              </w:rPr>
              <w:t>116</w:t>
            </w:r>
            <w:r w:rsidR="00FF24B9">
              <w:rPr>
                <w:webHidden/>
              </w:rPr>
              <w:fldChar w:fldCharType="end"/>
            </w:r>
          </w:hyperlink>
        </w:p>
        <w:p w14:paraId="6E28ED54" w14:textId="0B684F2F" w:rsidR="00FF24B9" w:rsidRDefault="005A22B6">
          <w:pPr>
            <w:pStyle w:val="Indholdsfortegnelse2"/>
            <w:rPr>
              <w:rFonts w:asciiTheme="minorHAnsi" w:eastAsiaTheme="minorEastAsia" w:hAnsiTheme="minorHAnsi" w:cstheme="minorBidi"/>
              <w:noProof/>
              <w:kern w:val="2"/>
              <w:sz w:val="22"/>
              <w:szCs w:val="22"/>
              <w:lang w:eastAsia="da-DK"/>
              <w14:ligatures w14:val="standardContextual"/>
            </w:rPr>
          </w:pPr>
          <w:hyperlink w:anchor="_Toc170816098" w:history="1">
            <w:r w:rsidR="00FF24B9" w:rsidRPr="00F856E8">
              <w:rPr>
                <w:rStyle w:val="Hyperlink"/>
                <w:noProof/>
              </w:rPr>
              <w:t>9.4</w:t>
            </w:r>
            <w:r w:rsidR="00FF24B9">
              <w:rPr>
                <w:rFonts w:asciiTheme="minorHAnsi" w:eastAsiaTheme="minorEastAsia" w:hAnsiTheme="minorHAnsi" w:cstheme="minorBidi"/>
                <w:noProof/>
                <w:kern w:val="2"/>
                <w:sz w:val="22"/>
                <w:szCs w:val="22"/>
                <w:lang w:eastAsia="da-DK"/>
                <w14:ligatures w14:val="standardContextual"/>
              </w:rPr>
              <w:tab/>
            </w:r>
            <w:r w:rsidR="00FF24B9" w:rsidRPr="00F856E8">
              <w:rPr>
                <w:rStyle w:val="Hyperlink"/>
                <w:noProof/>
              </w:rPr>
              <w:t>Evaluering af risici</w:t>
            </w:r>
            <w:r w:rsidR="00FF24B9">
              <w:rPr>
                <w:noProof/>
                <w:webHidden/>
              </w:rPr>
              <w:tab/>
            </w:r>
            <w:r w:rsidR="00FF24B9">
              <w:rPr>
                <w:noProof/>
                <w:webHidden/>
              </w:rPr>
              <w:fldChar w:fldCharType="begin"/>
            </w:r>
            <w:r w:rsidR="00FF24B9">
              <w:rPr>
                <w:noProof/>
                <w:webHidden/>
              </w:rPr>
              <w:instrText xml:space="preserve"> PAGEREF _Toc170816098 \h </w:instrText>
            </w:r>
            <w:r w:rsidR="00FF24B9">
              <w:rPr>
                <w:noProof/>
                <w:webHidden/>
              </w:rPr>
            </w:r>
            <w:r w:rsidR="00FF24B9">
              <w:rPr>
                <w:noProof/>
                <w:webHidden/>
              </w:rPr>
              <w:fldChar w:fldCharType="separate"/>
            </w:r>
            <w:r w:rsidR="00FF24B9">
              <w:rPr>
                <w:noProof/>
                <w:webHidden/>
              </w:rPr>
              <w:t>117</w:t>
            </w:r>
            <w:r w:rsidR="00FF24B9">
              <w:rPr>
                <w:noProof/>
                <w:webHidden/>
              </w:rPr>
              <w:fldChar w:fldCharType="end"/>
            </w:r>
          </w:hyperlink>
        </w:p>
        <w:p w14:paraId="33259558" w14:textId="228EFF8C" w:rsidR="00FF24B9" w:rsidRDefault="005A22B6">
          <w:pPr>
            <w:pStyle w:val="Indholdsfortegnelse3"/>
            <w:rPr>
              <w:rFonts w:asciiTheme="minorHAnsi" w:eastAsiaTheme="minorEastAsia" w:hAnsiTheme="minorHAnsi" w:cstheme="minorBidi"/>
              <w:bCs w:val="0"/>
              <w:kern w:val="2"/>
              <w:sz w:val="22"/>
              <w:szCs w:val="22"/>
              <w:lang w:eastAsia="da-DK"/>
              <w14:ligatures w14:val="standardContextual"/>
            </w:rPr>
          </w:pPr>
          <w:hyperlink w:anchor="_Toc170816099" w:history="1">
            <w:r w:rsidR="00FF24B9" w:rsidRPr="00F856E8">
              <w:rPr>
                <w:rStyle w:val="Hyperlink"/>
              </w:rPr>
              <w:t>9.4.1</w:t>
            </w:r>
            <w:r w:rsidR="00FF24B9">
              <w:rPr>
                <w:rFonts w:asciiTheme="minorHAnsi" w:eastAsiaTheme="minorEastAsia" w:hAnsiTheme="minorHAnsi" w:cstheme="minorBidi"/>
                <w:bCs w:val="0"/>
                <w:kern w:val="2"/>
                <w:sz w:val="22"/>
                <w:szCs w:val="22"/>
                <w:lang w:eastAsia="da-DK"/>
                <w14:ligatures w14:val="standardContextual"/>
              </w:rPr>
              <w:tab/>
            </w:r>
            <w:r w:rsidR="00FF24B9" w:rsidRPr="00F856E8">
              <w:rPr>
                <w:rStyle w:val="Hyperlink"/>
              </w:rPr>
              <w:t>Overblik over evaluering og håndtering af risici</w:t>
            </w:r>
            <w:r w:rsidR="00FF24B9">
              <w:rPr>
                <w:webHidden/>
              </w:rPr>
              <w:tab/>
            </w:r>
            <w:r w:rsidR="00FF24B9">
              <w:rPr>
                <w:webHidden/>
              </w:rPr>
              <w:fldChar w:fldCharType="begin"/>
            </w:r>
            <w:r w:rsidR="00FF24B9">
              <w:rPr>
                <w:webHidden/>
              </w:rPr>
              <w:instrText xml:space="preserve"> PAGEREF _Toc170816099 \h </w:instrText>
            </w:r>
            <w:r w:rsidR="00FF24B9">
              <w:rPr>
                <w:webHidden/>
              </w:rPr>
            </w:r>
            <w:r w:rsidR="00FF24B9">
              <w:rPr>
                <w:webHidden/>
              </w:rPr>
              <w:fldChar w:fldCharType="separate"/>
            </w:r>
            <w:r w:rsidR="00FF24B9">
              <w:rPr>
                <w:webHidden/>
              </w:rPr>
              <w:t>117</w:t>
            </w:r>
            <w:r w:rsidR="00FF24B9">
              <w:rPr>
                <w:webHidden/>
              </w:rPr>
              <w:fldChar w:fldCharType="end"/>
            </w:r>
          </w:hyperlink>
        </w:p>
        <w:p w14:paraId="43DF251D" w14:textId="04D33422" w:rsidR="00FF24B9" w:rsidRDefault="005A22B6">
          <w:pPr>
            <w:pStyle w:val="Indholdsfortegnelse3"/>
            <w:rPr>
              <w:rFonts w:asciiTheme="minorHAnsi" w:eastAsiaTheme="minorEastAsia" w:hAnsiTheme="minorHAnsi" w:cstheme="minorBidi"/>
              <w:bCs w:val="0"/>
              <w:kern w:val="2"/>
              <w:sz w:val="22"/>
              <w:szCs w:val="22"/>
              <w:lang w:eastAsia="da-DK"/>
              <w14:ligatures w14:val="standardContextual"/>
            </w:rPr>
          </w:pPr>
          <w:hyperlink w:anchor="_Toc170816100" w:history="1">
            <w:r w:rsidR="00FF24B9" w:rsidRPr="00F856E8">
              <w:rPr>
                <w:rStyle w:val="Hyperlink"/>
              </w:rPr>
              <w:t>9.4.2</w:t>
            </w:r>
            <w:r w:rsidR="00FF24B9">
              <w:rPr>
                <w:rFonts w:asciiTheme="minorHAnsi" w:eastAsiaTheme="minorEastAsia" w:hAnsiTheme="minorHAnsi" w:cstheme="minorBidi"/>
                <w:bCs w:val="0"/>
                <w:kern w:val="2"/>
                <w:sz w:val="22"/>
                <w:szCs w:val="22"/>
                <w:lang w:eastAsia="da-DK"/>
                <w14:ligatures w14:val="standardContextual"/>
              </w:rPr>
              <w:tab/>
            </w:r>
            <w:r w:rsidR="00FF24B9" w:rsidRPr="00F856E8">
              <w:rPr>
                <w:rStyle w:val="Hyperlink"/>
              </w:rPr>
              <w:t>Samlet residualrisiko</w:t>
            </w:r>
            <w:r w:rsidR="00FF24B9">
              <w:rPr>
                <w:webHidden/>
              </w:rPr>
              <w:tab/>
            </w:r>
            <w:r w:rsidR="00FF24B9">
              <w:rPr>
                <w:webHidden/>
              </w:rPr>
              <w:fldChar w:fldCharType="begin"/>
            </w:r>
            <w:r w:rsidR="00FF24B9">
              <w:rPr>
                <w:webHidden/>
              </w:rPr>
              <w:instrText xml:space="preserve"> PAGEREF _Toc170816100 \h </w:instrText>
            </w:r>
            <w:r w:rsidR="00FF24B9">
              <w:rPr>
                <w:webHidden/>
              </w:rPr>
            </w:r>
            <w:r w:rsidR="00FF24B9">
              <w:rPr>
                <w:webHidden/>
              </w:rPr>
              <w:fldChar w:fldCharType="separate"/>
            </w:r>
            <w:r w:rsidR="00FF24B9">
              <w:rPr>
                <w:webHidden/>
              </w:rPr>
              <w:t>119</w:t>
            </w:r>
            <w:r w:rsidR="00FF24B9">
              <w:rPr>
                <w:webHidden/>
              </w:rPr>
              <w:fldChar w:fldCharType="end"/>
            </w:r>
          </w:hyperlink>
        </w:p>
        <w:p w14:paraId="629FA2B3" w14:textId="66B192C1" w:rsidR="00FF24B9" w:rsidRDefault="005A22B6">
          <w:pPr>
            <w:pStyle w:val="Indholdsfortegnelse1"/>
            <w:rPr>
              <w:rFonts w:asciiTheme="minorHAnsi" w:eastAsiaTheme="minorEastAsia" w:hAnsiTheme="minorHAnsi" w:cstheme="minorBidi"/>
              <w:bCs w:val="0"/>
              <w:caps w:val="0"/>
              <w:kern w:val="2"/>
              <w:sz w:val="22"/>
              <w:szCs w:val="22"/>
              <w:lang w:eastAsia="da-DK"/>
              <w14:ligatures w14:val="standardContextual"/>
            </w:rPr>
          </w:pPr>
          <w:hyperlink w:anchor="_Toc170816101" w:history="1">
            <w:r w:rsidR="00FF24B9" w:rsidRPr="00F856E8">
              <w:rPr>
                <w:rStyle w:val="Hyperlink"/>
              </w:rPr>
              <w:t>10.</w:t>
            </w:r>
            <w:r w:rsidR="00FF24B9">
              <w:rPr>
                <w:rFonts w:asciiTheme="minorHAnsi" w:eastAsiaTheme="minorEastAsia" w:hAnsiTheme="minorHAnsi" w:cstheme="minorBidi"/>
                <w:bCs w:val="0"/>
                <w:caps w:val="0"/>
                <w:kern w:val="2"/>
                <w:sz w:val="22"/>
                <w:szCs w:val="22"/>
                <w:lang w:eastAsia="da-DK"/>
                <w14:ligatures w14:val="standardContextual"/>
              </w:rPr>
              <w:tab/>
            </w:r>
            <w:r w:rsidR="00FF24B9" w:rsidRPr="00F856E8">
              <w:rPr>
                <w:rStyle w:val="Hyperlink"/>
              </w:rPr>
              <w:t>Eventuel høring af Datatilsynet ved høj residualrisiko</w:t>
            </w:r>
            <w:r w:rsidR="00FF24B9">
              <w:rPr>
                <w:webHidden/>
              </w:rPr>
              <w:tab/>
            </w:r>
            <w:r w:rsidR="00FF24B9">
              <w:rPr>
                <w:webHidden/>
              </w:rPr>
              <w:fldChar w:fldCharType="begin"/>
            </w:r>
            <w:r w:rsidR="00FF24B9">
              <w:rPr>
                <w:webHidden/>
              </w:rPr>
              <w:instrText xml:space="preserve"> PAGEREF _Toc170816101 \h </w:instrText>
            </w:r>
            <w:r w:rsidR="00FF24B9">
              <w:rPr>
                <w:webHidden/>
              </w:rPr>
            </w:r>
            <w:r w:rsidR="00FF24B9">
              <w:rPr>
                <w:webHidden/>
              </w:rPr>
              <w:fldChar w:fldCharType="separate"/>
            </w:r>
            <w:r w:rsidR="00FF24B9">
              <w:rPr>
                <w:webHidden/>
              </w:rPr>
              <w:t>119</w:t>
            </w:r>
            <w:r w:rsidR="00FF24B9">
              <w:rPr>
                <w:webHidden/>
              </w:rPr>
              <w:fldChar w:fldCharType="end"/>
            </w:r>
          </w:hyperlink>
        </w:p>
        <w:p w14:paraId="21318CB7" w14:textId="6BA17898" w:rsidR="00FF24B9" w:rsidRDefault="005A22B6">
          <w:pPr>
            <w:pStyle w:val="Indholdsfortegnelse1"/>
            <w:rPr>
              <w:rFonts w:asciiTheme="minorHAnsi" w:eastAsiaTheme="minorEastAsia" w:hAnsiTheme="minorHAnsi" w:cstheme="minorBidi"/>
              <w:bCs w:val="0"/>
              <w:caps w:val="0"/>
              <w:kern w:val="2"/>
              <w:sz w:val="22"/>
              <w:szCs w:val="22"/>
              <w:lang w:eastAsia="da-DK"/>
              <w14:ligatures w14:val="standardContextual"/>
            </w:rPr>
          </w:pPr>
          <w:hyperlink w:anchor="_Toc170816102" w:history="1">
            <w:r w:rsidR="00FF24B9" w:rsidRPr="00F856E8">
              <w:rPr>
                <w:rStyle w:val="Hyperlink"/>
              </w:rPr>
              <w:t>11.</w:t>
            </w:r>
            <w:r w:rsidR="00FF24B9">
              <w:rPr>
                <w:rFonts w:asciiTheme="minorHAnsi" w:eastAsiaTheme="minorEastAsia" w:hAnsiTheme="minorHAnsi" w:cstheme="minorBidi"/>
                <w:bCs w:val="0"/>
                <w:caps w:val="0"/>
                <w:kern w:val="2"/>
                <w:sz w:val="22"/>
                <w:szCs w:val="22"/>
                <w:lang w:eastAsia="da-DK"/>
                <w14:ligatures w14:val="standardContextual"/>
              </w:rPr>
              <w:tab/>
            </w:r>
            <w:r w:rsidR="00FF24B9" w:rsidRPr="00F856E8">
              <w:rPr>
                <w:rStyle w:val="Hyperlink"/>
              </w:rPr>
              <w:t>Dokumentation af DPO’ens synspunkter</w:t>
            </w:r>
            <w:r w:rsidR="00FF24B9">
              <w:rPr>
                <w:webHidden/>
              </w:rPr>
              <w:tab/>
            </w:r>
            <w:r w:rsidR="00FF24B9">
              <w:rPr>
                <w:webHidden/>
              </w:rPr>
              <w:fldChar w:fldCharType="begin"/>
            </w:r>
            <w:r w:rsidR="00FF24B9">
              <w:rPr>
                <w:webHidden/>
              </w:rPr>
              <w:instrText xml:space="preserve"> PAGEREF _Toc170816102 \h </w:instrText>
            </w:r>
            <w:r w:rsidR="00FF24B9">
              <w:rPr>
                <w:webHidden/>
              </w:rPr>
            </w:r>
            <w:r w:rsidR="00FF24B9">
              <w:rPr>
                <w:webHidden/>
              </w:rPr>
              <w:fldChar w:fldCharType="separate"/>
            </w:r>
            <w:r w:rsidR="00FF24B9">
              <w:rPr>
                <w:webHidden/>
              </w:rPr>
              <w:t>120</w:t>
            </w:r>
            <w:r w:rsidR="00FF24B9">
              <w:rPr>
                <w:webHidden/>
              </w:rPr>
              <w:fldChar w:fldCharType="end"/>
            </w:r>
          </w:hyperlink>
        </w:p>
        <w:p w14:paraId="04EFFA3D" w14:textId="4094B530" w:rsidR="00FF24B9" w:rsidRDefault="005A22B6">
          <w:pPr>
            <w:pStyle w:val="Indholdsfortegnelse1"/>
            <w:rPr>
              <w:rFonts w:asciiTheme="minorHAnsi" w:eastAsiaTheme="minorEastAsia" w:hAnsiTheme="minorHAnsi" w:cstheme="minorBidi"/>
              <w:bCs w:val="0"/>
              <w:caps w:val="0"/>
              <w:kern w:val="2"/>
              <w:sz w:val="22"/>
              <w:szCs w:val="22"/>
              <w:lang w:eastAsia="da-DK"/>
              <w14:ligatures w14:val="standardContextual"/>
            </w:rPr>
          </w:pPr>
          <w:hyperlink w:anchor="_Toc170816103" w:history="1">
            <w:r w:rsidR="00FF24B9" w:rsidRPr="00F856E8">
              <w:rPr>
                <w:rStyle w:val="Hyperlink"/>
              </w:rPr>
              <w:t>12.</w:t>
            </w:r>
            <w:r w:rsidR="00FF24B9">
              <w:rPr>
                <w:rFonts w:asciiTheme="minorHAnsi" w:eastAsiaTheme="minorEastAsia" w:hAnsiTheme="minorHAnsi" w:cstheme="minorBidi"/>
                <w:bCs w:val="0"/>
                <w:caps w:val="0"/>
                <w:kern w:val="2"/>
                <w:sz w:val="22"/>
                <w:szCs w:val="22"/>
                <w:lang w:eastAsia="da-DK"/>
                <w14:ligatures w14:val="standardContextual"/>
              </w:rPr>
              <w:tab/>
            </w:r>
            <w:r w:rsidR="00FF24B9" w:rsidRPr="00F856E8">
              <w:rPr>
                <w:rStyle w:val="Hyperlink"/>
              </w:rPr>
              <w:t>Ledelsens godkendelse af konsekvensanalysen</w:t>
            </w:r>
            <w:r w:rsidR="00FF24B9">
              <w:rPr>
                <w:webHidden/>
              </w:rPr>
              <w:tab/>
            </w:r>
            <w:r w:rsidR="00FF24B9">
              <w:rPr>
                <w:webHidden/>
              </w:rPr>
              <w:fldChar w:fldCharType="begin"/>
            </w:r>
            <w:r w:rsidR="00FF24B9">
              <w:rPr>
                <w:webHidden/>
              </w:rPr>
              <w:instrText xml:space="preserve"> PAGEREF _Toc170816103 \h </w:instrText>
            </w:r>
            <w:r w:rsidR="00FF24B9">
              <w:rPr>
                <w:webHidden/>
              </w:rPr>
            </w:r>
            <w:r w:rsidR="00FF24B9">
              <w:rPr>
                <w:webHidden/>
              </w:rPr>
              <w:fldChar w:fldCharType="separate"/>
            </w:r>
            <w:r w:rsidR="00FF24B9">
              <w:rPr>
                <w:webHidden/>
              </w:rPr>
              <w:t>120</w:t>
            </w:r>
            <w:r w:rsidR="00FF24B9">
              <w:rPr>
                <w:webHidden/>
              </w:rPr>
              <w:fldChar w:fldCharType="end"/>
            </w:r>
          </w:hyperlink>
        </w:p>
        <w:p w14:paraId="055F9AA7" w14:textId="3906722B" w:rsidR="00FF24B9" w:rsidRDefault="005A22B6">
          <w:pPr>
            <w:pStyle w:val="Indholdsfortegnelse1"/>
            <w:rPr>
              <w:rFonts w:asciiTheme="minorHAnsi" w:eastAsiaTheme="minorEastAsia" w:hAnsiTheme="minorHAnsi" w:cstheme="minorBidi"/>
              <w:bCs w:val="0"/>
              <w:caps w:val="0"/>
              <w:kern w:val="2"/>
              <w:sz w:val="22"/>
              <w:szCs w:val="22"/>
              <w:lang w:eastAsia="da-DK"/>
              <w14:ligatures w14:val="standardContextual"/>
            </w:rPr>
          </w:pPr>
          <w:hyperlink w:anchor="_Toc170816104" w:history="1">
            <w:r w:rsidR="00FF24B9" w:rsidRPr="00F856E8">
              <w:rPr>
                <w:rStyle w:val="Hyperlink"/>
              </w:rPr>
              <w:t>13.</w:t>
            </w:r>
            <w:r w:rsidR="00FF24B9">
              <w:rPr>
                <w:rFonts w:asciiTheme="minorHAnsi" w:eastAsiaTheme="minorEastAsia" w:hAnsiTheme="minorHAnsi" w:cstheme="minorBidi"/>
                <w:bCs w:val="0"/>
                <w:caps w:val="0"/>
                <w:kern w:val="2"/>
                <w:sz w:val="22"/>
                <w:szCs w:val="22"/>
                <w:lang w:eastAsia="da-DK"/>
                <w14:ligatures w14:val="standardContextual"/>
              </w:rPr>
              <w:tab/>
            </w:r>
            <w:r w:rsidR="00FF24B9" w:rsidRPr="00F856E8">
              <w:rPr>
                <w:rStyle w:val="Hyperlink"/>
              </w:rPr>
              <w:t>Vedligeholdelse og ajourføring af konsekvensanalysen</w:t>
            </w:r>
            <w:r w:rsidR="00FF24B9">
              <w:rPr>
                <w:webHidden/>
              </w:rPr>
              <w:tab/>
            </w:r>
            <w:r w:rsidR="00FF24B9">
              <w:rPr>
                <w:webHidden/>
              </w:rPr>
              <w:fldChar w:fldCharType="begin"/>
            </w:r>
            <w:r w:rsidR="00FF24B9">
              <w:rPr>
                <w:webHidden/>
              </w:rPr>
              <w:instrText xml:space="preserve"> PAGEREF _Toc170816104 \h </w:instrText>
            </w:r>
            <w:r w:rsidR="00FF24B9">
              <w:rPr>
                <w:webHidden/>
              </w:rPr>
            </w:r>
            <w:r w:rsidR="00FF24B9">
              <w:rPr>
                <w:webHidden/>
              </w:rPr>
              <w:fldChar w:fldCharType="separate"/>
            </w:r>
            <w:r w:rsidR="00FF24B9">
              <w:rPr>
                <w:webHidden/>
              </w:rPr>
              <w:t>120</w:t>
            </w:r>
            <w:r w:rsidR="00FF24B9">
              <w:rPr>
                <w:webHidden/>
              </w:rPr>
              <w:fldChar w:fldCharType="end"/>
            </w:r>
          </w:hyperlink>
        </w:p>
        <w:p w14:paraId="55F2D8D7" w14:textId="3FBCBDC1" w:rsidR="00391063" w:rsidRPr="0006085A" w:rsidRDefault="00391063" w:rsidP="00391063">
          <w:pPr>
            <w:rPr>
              <w:b/>
              <w:bCs/>
            </w:rPr>
          </w:pPr>
          <w:r w:rsidRPr="0006085A">
            <w:rPr>
              <w:b/>
              <w:bCs/>
            </w:rPr>
            <w:fldChar w:fldCharType="end"/>
          </w:r>
        </w:p>
      </w:sdtContent>
    </w:sdt>
    <w:p w14:paraId="6075A1C5" w14:textId="76C4B643" w:rsidR="00414A79" w:rsidRPr="0006085A" w:rsidRDefault="00391063" w:rsidP="00391063">
      <w:pPr>
        <w:rPr>
          <w:b/>
          <w:bCs/>
        </w:rPr>
      </w:pPr>
      <w:r w:rsidRPr="0006085A">
        <w:rPr>
          <w:b/>
          <w:bCs/>
        </w:rPr>
        <w:br w:type="page"/>
      </w:r>
    </w:p>
    <w:p w14:paraId="1F0199F5" w14:textId="77777777" w:rsidR="00414A79" w:rsidRPr="0006085A" w:rsidRDefault="00414A79" w:rsidP="00414A79">
      <w:pPr>
        <w:rPr>
          <w:b/>
          <w:bCs/>
        </w:rPr>
      </w:pPr>
      <w:r w:rsidRPr="0006085A">
        <w:rPr>
          <w:b/>
          <w:bCs/>
        </w:rPr>
        <w:lastRenderedPageBreak/>
        <w:t>Bilag</w:t>
      </w:r>
    </w:p>
    <w:p w14:paraId="1B7C11EA" w14:textId="77777777" w:rsidR="00414A79" w:rsidRPr="0006085A" w:rsidRDefault="00414A79" w:rsidP="00414A79">
      <w:pPr>
        <w:rPr>
          <w:highlight w:val="yellow"/>
        </w:rPr>
      </w:pPr>
    </w:p>
    <w:p w14:paraId="01C8038C" w14:textId="70FE17EA" w:rsidR="00414A79" w:rsidRPr="0006085A" w:rsidRDefault="00414A79" w:rsidP="00414A79">
      <w:r w:rsidRPr="0006085A">
        <w:t xml:space="preserve">Bilag A: </w:t>
      </w:r>
      <w:r w:rsidRPr="0006085A">
        <w:tab/>
        <w:t>Oversigt over behandlingsaktiviteter</w:t>
      </w:r>
      <w:r w:rsidR="002B4DC4">
        <w:t>,</w:t>
      </w:r>
      <w:r w:rsidR="00F97632" w:rsidRPr="0006085A">
        <w:t xml:space="preserve"> som udfyldes af De Dataansvarlige</w:t>
      </w:r>
    </w:p>
    <w:p w14:paraId="713CB48C" w14:textId="77777777" w:rsidR="00414A79" w:rsidRPr="0006085A" w:rsidRDefault="00414A79" w:rsidP="00414A79">
      <w:pPr>
        <w:rPr>
          <w:highlight w:val="yellow"/>
        </w:rPr>
      </w:pPr>
    </w:p>
    <w:p w14:paraId="6FF23623" w14:textId="0DF2FD02" w:rsidR="00414A79" w:rsidRPr="0023567D" w:rsidRDefault="00414A79" w:rsidP="00414A79">
      <w:pPr>
        <w:rPr>
          <w:lang w:val="en-US"/>
        </w:rPr>
      </w:pPr>
      <w:proofErr w:type="spellStart"/>
      <w:r w:rsidRPr="0023567D">
        <w:rPr>
          <w:lang w:val="en-US"/>
        </w:rPr>
        <w:t>Bilag</w:t>
      </w:r>
      <w:proofErr w:type="spellEnd"/>
      <w:r w:rsidRPr="0023567D">
        <w:rPr>
          <w:lang w:val="en-US"/>
        </w:rPr>
        <w:t xml:space="preserve"> </w:t>
      </w:r>
      <w:r w:rsidR="00CE7E5C" w:rsidRPr="0023567D">
        <w:rPr>
          <w:lang w:val="en-US"/>
        </w:rPr>
        <w:t>B</w:t>
      </w:r>
      <w:r w:rsidRPr="0023567D">
        <w:rPr>
          <w:lang w:val="en-US"/>
        </w:rPr>
        <w:t xml:space="preserve">: </w:t>
      </w:r>
      <w:r w:rsidRPr="0023567D">
        <w:rPr>
          <w:lang w:val="en-US"/>
        </w:rPr>
        <w:tab/>
        <w:t xml:space="preserve">Microsoft Product Terms, </w:t>
      </w:r>
      <w:r w:rsidR="007E61F2" w:rsidRPr="0023567D">
        <w:rPr>
          <w:lang w:val="en-US"/>
        </w:rPr>
        <w:t>February</w:t>
      </w:r>
      <w:r w:rsidRPr="0023567D">
        <w:rPr>
          <w:lang w:val="en-US"/>
        </w:rPr>
        <w:t xml:space="preserve"> 0</w:t>
      </w:r>
      <w:r w:rsidR="007E61F2" w:rsidRPr="0023567D">
        <w:rPr>
          <w:lang w:val="en-US"/>
        </w:rPr>
        <w:t>2</w:t>
      </w:r>
      <w:r w:rsidRPr="0023567D">
        <w:rPr>
          <w:lang w:val="en-US"/>
        </w:rPr>
        <w:t>, 202</w:t>
      </w:r>
      <w:r w:rsidR="007E61F2" w:rsidRPr="0023567D">
        <w:rPr>
          <w:lang w:val="en-US"/>
        </w:rPr>
        <w:t>4</w:t>
      </w:r>
      <w:r w:rsidRPr="0023567D">
        <w:rPr>
          <w:lang w:val="en-US"/>
        </w:rPr>
        <w:t xml:space="preserve">, Program: EA/EAS/SCE </w:t>
      </w:r>
    </w:p>
    <w:p w14:paraId="3A13C9BC" w14:textId="77777777" w:rsidR="00414A79" w:rsidRPr="0023567D" w:rsidRDefault="00414A79" w:rsidP="00414A79">
      <w:pPr>
        <w:rPr>
          <w:lang w:val="en-US"/>
        </w:rPr>
      </w:pPr>
    </w:p>
    <w:p w14:paraId="242F163A" w14:textId="76FDB177" w:rsidR="00414A79" w:rsidRPr="0023567D" w:rsidRDefault="00414A79" w:rsidP="00414A79">
      <w:pPr>
        <w:rPr>
          <w:lang w:val="en-US"/>
        </w:rPr>
      </w:pPr>
      <w:proofErr w:type="spellStart"/>
      <w:r w:rsidRPr="0023567D">
        <w:rPr>
          <w:lang w:val="en-US"/>
        </w:rPr>
        <w:t>Bilag</w:t>
      </w:r>
      <w:proofErr w:type="spellEnd"/>
      <w:r w:rsidRPr="0023567D">
        <w:rPr>
          <w:lang w:val="en-US"/>
        </w:rPr>
        <w:t xml:space="preserve"> </w:t>
      </w:r>
      <w:r w:rsidR="00CE7E5C" w:rsidRPr="0023567D">
        <w:rPr>
          <w:lang w:val="en-US"/>
        </w:rPr>
        <w:t>C</w:t>
      </w:r>
      <w:r w:rsidRPr="0023567D">
        <w:rPr>
          <w:lang w:val="en-US"/>
        </w:rPr>
        <w:t xml:space="preserve">: </w:t>
      </w:r>
      <w:r w:rsidRPr="0023567D">
        <w:rPr>
          <w:lang w:val="en-US"/>
        </w:rPr>
        <w:tab/>
        <w:t>Microsoft Products and Services Data Protection Addendum, January 0</w:t>
      </w:r>
      <w:r w:rsidR="007E61F2" w:rsidRPr="0023567D">
        <w:rPr>
          <w:lang w:val="en-US"/>
        </w:rPr>
        <w:t>2</w:t>
      </w:r>
      <w:r w:rsidRPr="0023567D">
        <w:rPr>
          <w:lang w:val="en-US"/>
        </w:rPr>
        <w:t>, 202</w:t>
      </w:r>
      <w:r w:rsidR="007E61F2" w:rsidRPr="0023567D">
        <w:rPr>
          <w:lang w:val="en-US"/>
        </w:rPr>
        <w:t>4</w:t>
      </w:r>
    </w:p>
    <w:p w14:paraId="3D747C3F" w14:textId="77777777" w:rsidR="00414A79" w:rsidRPr="0023567D" w:rsidRDefault="00414A79" w:rsidP="00414A79">
      <w:pPr>
        <w:rPr>
          <w:lang w:val="en-US"/>
        </w:rPr>
      </w:pPr>
    </w:p>
    <w:p w14:paraId="38CF5A2C" w14:textId="44B52779" w:rsidR="00414A79" w:rsidRPr="0023567D" w:rsidRDefault="00414A79" w:rsidP="00414A79">
      <w:pPr>
        <w:ind w:left="1304" w:hanging="1304"/>
        <w:rPr>
          <w:lang w:val="en-US"/>
        </w:rPr>
      </w:pPr>
      <w:proofErr w:type="spellStart"/>
      <w:r w:rsidRPr="0023567D">
        <w:rPr>
          <w:lang w:val="en-US"/>
        </w:rPr>
        <w:t>Bilag</w:t>
      </w:r>
      <w:proofErr w:type="spellEnd"/>
      <w:r w:rsidRPr="0023567D">
        <w:rPr>
          <w:lang w:val="en-US"/>
        </w:rPr>
        <w:t xml:space="preserve"> </w:t>
      </w:r>
      <w:r w:rsidR="00CE7E5C" w:rsidRPr="0023567D">
        <w:rPr>
          <w:lang w:val="en-US"/>
        </w:rPr>
        <w:t>D</w:t>
      </w:r>
      <w:r w:rsidRPr="0023567D">
        <w:rPr>
          <w:lang w:val="en-US"/>
        </w:rPr>
        <w:t xml:space="preserve">: </w:t>
      </w:r>
      <w:r w:rsidRPr="0023567D">
        <w:rPr>
          <w:lang w:val="en-US"/>
        </w:rPr>
        <w:tab/>
        <w:t>Microsoft data protection and security terms for products and services: Business operations</w:t>
      </w:r>
      <w:r w:rsidR="007E61F2" w:rsidRPr="0023567D">
        <w:rPr>
          <w:lang w:val="en-US"/>
        </w:rPr>
        <w:t>, March 2023</w:t>
      </w:r>
      <w:r w:rsidRPr="0023567D">
        <w:rPr>
          <w:lang w:val="en-US"/>
        </w:rPr>
        <w:t xml:space="preserve"> </w:t>
      </w:r>
    </w:p>
    <w:p w14:paraId="05C3294C" w14:textId="77777777" w:rsidR="00414A79" w:rsidRPr="0023567D" w:rsidRDefault="00414A79" w:rsidP="00414A79">
      <w:pPr>
        <w:ind w:left="992" w:hanging="992"/>
        <w:rPr>
          <w:lang w:val="en-US"/>
        </w:rPr>
      </w:pPr>
    </w:p>
    <w:p w14:paraId="2B13FDE3" w14:textId="59C619FC" w:rsidR="00414A79" w:rsidRPr="0023567D" w:rsidRDefault="00414A79" w:rsidP="00414A79">
      <w:pPr>
        <w:ind w:left="1304" w:hanging="1304"/>
        <w:rPr>
          <w:lang w:val="en-US"/>
        </w:rPr>
      </w:pPr>
      <w:proofErr w:type="spellStart"/>
      <w:r w:rsidRPr="0023567D">
        <w:rPr>
          <w:lang w:val="en-US"/>
        </w:rPr>
        <w:t>Bilag</w:t>
      </w:r>
      <w:proofErr w:type="spellEnd"/>
      <w:r w:rsidRPr="0023567D">
        <w:rPr>
          <w:lang w:val="en-US"/>
        </w:rPr>
        <w:t xml:space="preserve"> </w:t>
      </w:r>
      <w:r w:rsidR="00CE7E5C" w:rsidRPr="0023567D">
        <w:rPr>
          <w:lang w:val="en-US"/>
        </w:rPr>
        <w:t>E</w:t>
      </w:r>
      <w:r w:rsidRPr="0023567D">
        <w:rPr>
          <w:lang w:val="en-US"/>
        </w:rPr>
        <w:t xml:space="preserve">: </w:t>
      </w:r>
      <w:r w:rsidRPr="0023567D">
        <w:rPr>
          <w:lang w:val="en-US"/>
        </w:rPr>
        <w:tab/>
      </w:r>
      <w:proofErr w:type="spellStart"/>
      <w:r w:rsidRPr="0023567D">
        <w:rPr>
          <w:lang w:val="en-US"/>
        </w:rPr>
        <w:t>Microsofts</w:t>
      </w:r>
      <w:proofErr w:type="spellEnd"/>
      <w:r w:rsidRPr="0023567D">
        <w:rPr>
          <w:lang w:val="en-US"/>
        </w:rPr>
        <w:t xml:space="preserve"> documentation </w:t>
      </w:r>
      <w:proofErr w:type="spellStart"/>
      <w:r w:rsidRPr="0023567D">
        <w:rPr>
          <w:lang w:val="en-US"/>
        </w:rPr>
        <w:t>vedr</w:t>
      </w:r>
      <w:r w:rsidR="00CE7E5C" w:rsidRPr="0023567D">
        <w:rPr>
          <w:lang w:val="en-US"/>
        </w:rPr>
        <w:t>ørende</w:t>
      </w:r>
      <w:proofErr w:type="spellEnd"/>
      <w:r w:rsidRPr="0023567D">
        <w:rPr>
          <w:lang w:val="en-US"/>
        </w:rPr>
        <w:t xml:space="preserve"> EU Data Boundary</w:t>
      </w:r>
      <w:r w:rsidR="00CE7E5C" w:rsidRPr="0023567D">
        <w:rPr>
          <w:lang w:val="en-US"/>
        </w:rPr>
        <w:t xml:space="preserve"> </w:t>
      </w:r>
      <w:r w:rsidRPr="0023567D">
        <w:rPr>
          <w:lang w:val="en-US"/>
        </w:rPr>
        <w:t>”</w:t>
      </w:r>
      <w:r w:rsidR="00CE7E5C" w:rsidRPr="0023567D">
        <w:rPr>
          <w:lang w:val="en-US"/>
        </w:rPr>
        <w:t>What is the EU Data Boundary”</w:t>
      </w:r>
      <w:r w:rsidRPr="0023567D">
        <w:rPr>
          <w:lang w:val="en-US"/>
        </w:rPr>
        <w:t>,</w:t>
      </w:r>
      <w:r w:rsidR="00CE7E5C" w:rsidRPr="0023567D">
        <w:rPr>
          <w:lang w:val="en-US"/>
        </w:rPr>
        <w:t xml:space="preserve"> 01/02/2024</w:t>
      </w:r>
    </w:p>
    <w:p w14:paraId="67CBDCE5" w14:textId="77777777" w:rsidR="00414A79" w:rsidRPr="0023567D" w:rsidRDefault="00414A79" w:rsidP="00CE7E5C">
      <w:pPr>
        <w:rPr>
          <w:lang w:val="en-US"/>
        </w:rPr>
      </w:pPr>
    </w:p>
    <w:p w14:paraId="12E62785" w14:textId="6518C2A2" w:rsidR="00414A79" w:rsidRPr="0006085A" w:rsidRDefault="00414A79" w:rsidP="00414A79">
      <w:pPr>
        <w:ind w:left="1304" w:hanging="1304"/>
      </w:pPr>
      <w:r w:rsidRPr="0006085A">
        <w:t xml:space="preserve">Bilag </w:t>
      </w:r>
      <w:r w:rsidR="00CE7E5C" w:rsidRPr="0006085A">
        <w:t>F</w:t>
      </w:r>
      <w:r w:rsidRPr="0006085A">
        <w:t xml:space="preserve">: </w:t>
      </w:r>
      <w:r w:rsidRPr="0006085A">
        <w:tab/>
        <w:t xml:space="preserve">Transfer </w:t>
      </w:r>
      <w:proofErr w:type="spellStart"/>
      <w:r w:rsidRPr="0006085A">
        <w:t>Impact</w:t>
      </w:r>
      <w:proofErr w:type="spellEnd"/>
      <w:r w:rsidRPr="0006085A">
        <w:t xml:space="preserve"> </w:t>
      </w:r>
      <w:proofErr w:type="spellStart"/>
      <w:r w:rsidRPr="0006085A">
        <w:t>Assessment</w:t>
      </w:r>
      <w:proofErr w:type="spellEnd"/>
      <w:r w:rsidRPr="0006085A">
        <w:t xml:space="preserve"> (TIA) til vurdering af internationale overførsler af person-data </w:t>
      </w:r>
      <w:r w:rsidR="00CE7E5C" w:rsidRPr="0006085A">
        <w:t>ved brug af de udvalgte applikationer og cloudtjenester i Microsoft 365</w:t>
      </w:r>
    </w:p>
    <w:p w14:paraId="68EDEEA2" w14:textId="77777777" w:rsidR="00C36293" w:rsidRPr="0006085A" w:rsidRDefault="00C36293" w:rsidP="00414A79">
      <w:pPr>
        <w:ind w:left="1304" w:hanging="1304"/>
      </w:pPr>
    </w:p>
    <w:p w14:paraId="49A86302" w14:textId="79853766" w:rsidR="006B405E" w:rsidRPr="0023567D" w:rsidRDefault="00BB138A" w:rsidP="000D160F">
      <w:pPr>
        <w:ind w:left="1304" w:hanging="1304"/>
        <w:rPr>
          <w:lang w:val="en-US"/>
        </w:rPr>
      </w:pPr>
      <w:proofErr w:type="spellStart"/>
      <w:r w:rsidRPr="0023567D">
        <w:rPr>
          <w:lang w:val="en-US"/>
        </w:rPr>
        <w:t>Bilag</w:t>
      </w:r>
      <w:proofErr w:type="spellEnd"/>
      <w:r w:rsidRPr="0023567D">
        <w:rPr>
          <w:lang w:val="en-US"/>
        </w:rPr>
        <w:t xml:space="preserve"> </w:t>
      </w:r>
      <w:r w:rsidR="000D160F" w:rsidRPr="0023567D">
        <w:rPr>
          <w:lang w:val="en-US"/>
        </w:rPr>
        <w:t>G</w:t>
      </w:r>
      <w:r w:rsidRPr="0023567D">
        <w:rPr>
          <w:lang w:val="en-US"/>
        </w:rPr>
        <w:t xml:space="preserve">: </w:t>
      </w:r>
      <w:r w:rsidRPr="0023567D">
        <w:rPr>
          <w:lang w:val="en-US"/>
        </w:rPr>
        <w:tab/>
      </w:r>
      <w:r w:rsidR="00B43895" w:rsidRPr="0023567D">
        <w:rPr>
          <w:lang w:val="en-US"/>
        </w:rPr>
        <w:t>Microsoft business operations white paper vol. 2</w:t>
      </w:r>
    </w:p>
    <w:p w14:paraId="7CB1DE0F" w14:textId="77777777" w:rsidR="00E34EAF" w:rsidRPr="0023567D" w:rsidRDefault="00E34EAF" w:rsidP="006B405E">
      <w:pPr>
        <w:rPr>
          <w:lang w:val="en-US"/>
        </w:rPr>
      </w:pPr>
    </w:p>
    <w:p w14:paraId="5C5AE657" w14:textId="0B5FEC6C" w:rsidR="000D160F" w:rsidRPr="0006085A" w:rsidRDefault="006B405E" w:rsidP="005A2130">
      <w:pPr>
        <w:ind w:left="1304" w:hanging="1304"/>
      </w:pPr>
      <w:r w:rsidRPr="0006085A">
        <w:t xml:space="preserve">Bilag </w:t>
      </w:r>
      <w:r w:rsidR="00821484" w:rsidRPr="0006085A">
        <w:t>H</w:t>
      </w:r>
      <w:r w:rsidRPr="0006085A">
        <w:t>:</w:t>
      </w:r>
      <w:r w:rsidRPr="0006085A">
        <w:tab/>
      </w:r>
      <w:r w:rsidR="00821484" w:rsidRPr="0006085A">
        <w:t>”</w:t>
      </w:r>
      <w:r w:rsidRPr="0006085A">
        <w:t xml:space="preserve">Microsoft 365 and Office 365 service </w:t>
      </w:r>
      <w:proofErr w:type="spellStart"/>
      <w:r w:rsidRPr="0006085A">
        <w:t>descriptions</w:t>
      </w:r>
      <w:proofErr w:type="spellEnd"/>
      <w:r w:rsidR="00821484" w:rsidRPr="0006085A">
        <w:t>”</w:t>
      </w:r>
      <w:r w:rsidRPr="0006085A">
        <w:t>, fra Microsofts hjemmeside den 27. februar 2024</w:t>
      </w:r>
    </w:p>
    <w:p w14:paraId="184E1082" w14:textId="77777777" w:rsidR="00E34EAF" w:rsidRPr="0006085A" w:rsidRDefault="00E34EAF" w:rsidP="005A2130">
      <w:pPr>
        <w:ind w:left="1304" w:hanging="1304"/>
      </w:pPr>
    </w:p>
    <w:p w14:paraId="7755A25B" w14:textId="77777777" w:rsidR="000D160F" w:rsidRPr="0006085A" w:rsidRDefault="000D160F" w:rsidP="000D160F">
      <w:r w:rsidRPr="0006085A">
        <w:t>Bilag I:</w:t>
      </w:r>
      <w:r w:rsidRPr="0006085A">
        <w:tab/>
        <w:t>Microsofts svar af 2. april 2024</w:t>
      </w:r>
    </w:p>
    <w:p w14:paraId="09281422" w14:textId="77777777" w:rsidR="000D160F" w:rsidRPr="0006085A" w:rsidRDefault="000D160F" w:rsidP="000D160F"/>
    <w:p w14:paraId="461634BE" w14:textId="77777777" w:rsidR="000D160F" w:rsidRPr="0006085A" w:rsidRDefault="000D160F" w:rsidP="000D160F">
      <w:r w:rsidRPr="0006085A">
        <w:t>Bilag J:</w:t>
      </w:r>
      <w:r w:rsidRPr="0006085A">
        <w:tab/>
        <w:t>Microsofts svar af 23. april 2024</w:t>
      </w:r>
    </w:p>
    <w:p w14:paraId="53C13D6E" w14:textId="77777777" w:rsidR="000D160F" w:rsidRPr="0006085A" w:rsidRDefault="000D160F" w:rsidP="000D160F"/>
    <w:p w14:paraId="73910F37" w14:textId="7EE2082A" w:rsidR="00414A79" w:rsidRPr="0006085A" w:rsidRDefault="000D160F" w:rsidP="00B43895">
      <w:r w:rsidRPr="0006085A">
        <w:t>Bilag K:</w:t>
      </w:r>
      <w:r w:rsidRPr="0006085A">
        <w:tab/>
        <w:t>Microsofts svar af 6. maj 2024</w:t>
      </w:r>
      <w:r w:rsidR="00414A79" w:rsidRPr="0006085A">
        <w:br w:type="page"/>
      </w:r>
    </w:p>
    <w:p w14:paraId="1BCBF176" w14:textId="77777777" w:rsidR="00391063" w:rsidRPr="0006085A" w:rsidRDefault="00391063" w:rsidP="00391063">
      <w:pPr>
        <w:pStyle w:val="Overskrift1"/>
      </w:pPr>
      <w:bookmarkStart w:id="0" w:name="_Toc6827759"/>
      <w:bookmarkStart w:id="1" w:name="_Toc170816034"/>
      <w:bookmarkStart w:id="2" w:name="_Toc515479277"/>
      <w:r w:rsidRPr="0006085A">
        <w:lastRenderedPageBreak/>
        <w:t>Sammenfatning</w:t>
      </w:r>
      <w:bookmarkEnd w:id="0"/>
      <w:bookmarkEnd w:id="1"/>
    </w:p>
    <w:p w14:paraId="744046DF" w14:textId="4FA514A0" w:rsidR="0033628E" w:rsidRDefault="0023567D" w:rsidP="0023567D">
      <w:pPr>
        <w:rPr>
          <w:iCs/>
        </w:rPr>
      </w:pPr>
      <w:r w:rsidRPr="0006085A">
        <w:rPr>
          <w:iCs/>
        </w:rPr>
        <w:t xml:space="preserve">Denne konsekvensanalyse vedrørende </w:t>
      </w:r>
      <w:proofErr w:type="spellStart"/>
      <w:r w:rsidRPr="0006085A">
        <w:rPr>
          <w:iCs/>
        </w:rPr>
        <w:t>databeskyttelse</w:t>
      </w:r>
      <w:proofErr w:type="spellEnd"/>
      <w:r w:rsidRPr="0006085A">
        <w:rPr>
          <w:iCs/>
        </w:rPr>
        <w:t xml:space="preserve"> er udarbejdet af Statens It og Økonomistyrelsen som en konsekvensanalyse, som de dataansvarlige offentlige myndigheder (”De Dataansvarlige”) kan anvende til brug for vurderingen af lovligheden og risiciene forbundet med behandlingen af personoplysningerne efter databeskyttelsesforordningens regler ved brug af </w:t>
      </w:r>
      <w:r w:rsidR="00B1057A">
        <w:rPr>
          <w:iCs/>
        </w:rPr>
        <w:t xml:space="preserve">udvalgte applikationer og cloudtjenester i cloudløsningen </w:t>
      </w:r>
      <w:r w:rsidR="00244977">
        <w:rPr>
          <w:iCs/>
        </w:rPr>
        <w:t>M</w:t>
      </w:r>
      <w:r w:rsidR="0033628E" w:rsidRPr="0033628E">
        <w:rPr>
          <w:iCs/>
        </w:rPr>
        <w:t>icrosoft 365</w:t>
      </w:r>
      <w:r w:rsidR="00B1057A">
        <w:rPr>
          <w:iCs/>
        </w:rPr>
        <w:t xml:space="preserve"> samt supportydelser i forbindelse hermed.</w:t>
      </w:r>
    </w:p>
    <w:p w14:paraId="00AE35D1" w14:textId="77777777" w:rsidR="00094F3B" w:rsidRDefault="00094F3B" w:rsidP="0023567D">
      <w:pPr>
        <w:rPr>
          <w:iCs/>
        </w:rPr>
      </w:pPr>
    </w:p>
    <w:p w14:paraId="219BEDAB" w14:textId="51054C7B" w:rsidR="00094F3B" w:rsidRPr="0006085A" w:rsidRDefault="00094F3B" w:rsidP="00094F3B">
      <w:pPr>
        <w:rPr>
          <w:iCs/>
        </w:rPr>
      </w:pPr>
      <w:r w:rsidRPr="0006085A">
        <w:rPr>
          <w:iCs/>
        </w:rPr>
        <w:t xml:space="preserve">Det konkluderes i konsekvensanalysen, at </w:t>
      </w:r>
      <w:r>
        <w:rPr>
          <w:iCs/>
        </w:rPr>
        <w:t xml:space="preserve">der er en række </w:t>
      </w:r>
      <w:r w:rsidRPr="0006085A">
        <w:rPr>
          <w:iCs/>
        </w:rPr>
        <w:t>risici</w:t>
      </w:r>
      <w:r>
        <w:rPr>
          <w:iCs/>
        </w:rPr>
        <w:t xml:space="preserve">, der </w:t>
      </w:r>
      <w:r w:rsidRPr="0006085A">
        <w:rPr>
          <w:iCs/>
        </w:rPr>
        <w:t xml:space="preserve">kan mitigeres med effektive foranstaltninger, således at </w:t>
      </w:r>
      <w:r>
        <w:rPr>
          <w:iCs/>
        </w:rPr>
        <w:t xml:space="preserve">den samlede </w:t>
      </w:r>
      <w:r w:rsidRPr="0006085A">
        <w:rPr>
          <w:iCs/>
        </w:rPr>
        <w:t xml:space="preserve">risiko vurderes </w:t>
      </w:r>
      <w:r>
        <w:rPr>
          <w:iCs/>
        </w:rPr>
        <w:t xml:space="preserve">til </w:t>
      </w:r>
      <w:r w:rsidRPr="0006085A">
        <w:rPr>
          <w:iCs/>
        </w:rPr>
        <w:t xml:space="preserve">at være </w:t>
      </w:r>
      <w:r w:rsidRPr="00381CF9">
        <w:rPr>
          <w:b/>
          <w:iCs/>
        </w:rPr>
        <w:t>lav-</w:t>
      </w:r>
      <w:r w:rsidR="007B3FF5">
        <w:rPr>
          <w:b/>
          <w:iCs/>
        </w:rPr>
        <w:t>mellem</w:t>
      </w:r>
      <w:r w:rsidR="007B3FF5" w:rsidRPr="0006085A">
        <w:rPr>
          <w:iCs/>
        </w:rPr>
        <w:t xml:space="preserve"> </w:t>
      </w:r>
      <w:r w:rsidRPr="0006085A">
        <w:rPr>
          <w:iCs/>
        </w:rPr>
        <w:t>for de registrerede</w:t>
      </w:r>
      <w:r w:rsidR="007B3FF5">
        <w:rPr>
          <w:iCs/>
        </w:rPr>
        <w:t>, hvilket anses for tilfredsstillende</w:t>
      </w:r>
      <w:r w:rsidRPr="0006085A">
        <w:rPr>
          <w:iCs/>
        </w:rPr>
        <w:t>.</w:t>
      </w:r>
      <w:r>
        <w:rPr>
          <w:iCs/>
        </w:rPr>
        <w:t xml:space="preserve"> </w:t>
      </w:r>
    </w:p>
    <w:p w14:paraId="7B7FCA52" w14:textId="77777777" w:rsidR="0023567D" w:rsidRPr="0006085A" w:rsidRDefault="0023567D" w:rsidP="0023567D">
      <w:pPr>
        <w:rPr>
          <w:iCs/>
        </w:rPr>
      </w:pPr>
    </w:p>
    <w:p w14:paraId="2983E8CF" w14:textId="1D1BDCF6" w:rsidR="0023567D" w:rsidRPr="0006085A" w:rsidRDefault="0023567D" w:rsidP="0023567D">
      <w:pPr>
        <w:rPr>
          <w:iCs/>
        </w:rPr>
      </w:pPr>
      <w:r w:rsidRPr="0006085A">
        <w:rPr>
          <w:iCs/>
        </w:rPr>
        <w:t>I konsekvensanalysen konkluderes det overordnet, at De Dataansvarlige offentlige myndigheders behandling ved brug af de omfattede produkter og services kan ske inden</w:t>
      </w:r>
      <w:r w:rsidR="00094F3B">
        <w:rPr>
          <w:iCs/>
        </w:rPr>
        <w:t xml:space="preserve"> </w:t>
      </w:r>
      <w:r w:rsidRPr="0006085A">
        <w:rPr>
          <w:iCs/>
        </w:rPr>
        <w:t xml:space="preserve">for rammerne af databeskyttelsesforordningens regler. Det gælder også i forhold til behandling af personoplysninger i forbindelse med eventuelle overførsler af personoplysninger til tredjelande samt ved udleveringsanmodninger, som er nærmere beskrevet og vurderet i en såkaldt Transfer </w:t>
      </w:r>
      <w:proofErr w:type="spellStart"/>
      <w:r w:rsidRPr="0006085A">
        <w:rPr>
          <w:iCs/>
        </w:rPr>
        <w:t>Impact</w:t>
      </w:r>
      <w:proofErr w:type="spellEnd"/>
      <w:r w:rsidRPr="0006085A">
        <w:rPr>
          <w:iCs/>
        </w:rPr>
        <w:t xml:space="preserve"> </w:t>
      </w:r>
      <w:proofErr w:type="spellStart"/>
      <w:r w:rsidRPr="0006085A">
        <w:rPr>
          <w:iCs/>
        </w:rPr>
        <w:t>Assessment</w:t>
      </w:r>
      <w:proofErr w:type="spellEnd"/>
      <w:r w:rsidRPr="0006085A">
        <w:rPr>
          <w:iCs/>
        </w:rPr>
        <w:t xml:space="preserve"> (TIA), som er vedlagt konsekvensanalysen.</w:t>
      </w:r>
    </w:p>
    <w:p w14:paraId="44872192" w14:textId="77777777" w:rsidR="0023567D" w:rsidRPr="0006085A" w:rsidRDefault="0023567D" w:rsidP="0023567D">
      <w:pPr>
        <w:rPr>
          <w:iCs/>
          <w:highlight w:val="yellow"/>
        </w:rPr>
      </w:pPr>
    </w:p>
    <w:p w14:paraId="0F1FA5C0" w14:textId="77777777" w:rsidR="0023567D" w:rsidRPr="0006085A" w:rsidRDefault="0023567D" w:rsidP="0023567D">
      <w:pPr>
        <w:rPr>
          <w:iCs/>
        </w:rPr>
      </w:pPr>
      <w:r w:rsidRPr="0006085A">
        <w:rPr>
          <w:iCs/>
        </w:rPr>
        <w:t xml:space="preserve">I konsekvensanalysen er der identificeret og vurderet følgende risici for de registreredes rettigheder og frihedsrettigheder: </w:t>
      </w:r>
    </w:p>
    <w:p w14:paraId="4C2663B5" w14:textId="77777777" w:rsidR="0023567D" w:rsidRPr="0006085A" w:rsidRDefault="0023567D" w:rsidP="0023567D">
      <w:pPr>
        <w:rPr>
          <w:iCs/>
        </w:rPr>
      </w:pPr>
    </w:p>
    <w:p w14:paraId="77CBEFFE" w14:textId="77777777" w:rsidR="0023567D" w:rsidRPr="0006085A" w:rsidRDefault="0023567D" w:rsidP="0023567D">
      <w:pPr>
        <w:pStyle w:val="Listeafsnit"/>
        <w:numPr>
          <w:ilvl w:val="0"/>
          <w:numId w:val="63"/>
        </w:numPr>
        <w:rPr>
          <w:iCs/>
        </w:rPr>
      </w:pPr>
      <w:r w:rsidRPr="0006085A">
        <w:rPr>
          <w:iCs/>
        </w:rPr>
        <w:t>Manglende gennemsigtighed i behandling af systemgenererede personoplysninger om systembrugere og håndtering af de registreredes rettigheder.</w:t>
      </w:r>
    </w:p>
    <w:p w14:paraId="65C2C9EC" w14:textId="77777777" w:rsidR="0023567D" w:rsidRPr="0006085A" w:rsidRDefault="0023567D" w:rsidP="0023567D">
      <w:pPr>
        <w:pStyle w:val="Listeafsnit"/>
        <w:numPr>
          <w:ilvl w:val="0"/>
          <w:numId w:val="63"/>
        </w:numPr>
        <w:rPr>
          <w:iCs/>
        </w:rPr>
      </w:pPr>
      <w:r w:rsidRPr="0006085A">
        <w:rPr>
          <w:iCs/>
        </w:rPr>
        <w:t>Manglende iagttagelse af princippet om formålsbegrænsning.</w:t>
      </w:r>
    </w:p>
    <w:p w14:paraId="7CC95D3D" w14:textId="77777777" w:rsidR="0023567D" w:rsidRPr="0006085A" w:rsidRDefault="0023567D" w:rsidP="0023567D">
      <w:pPr>
        <w:pStyle w:val="Listeafsnit"/>
        <w:numPr>
          <w:ilvl w:val="0"/>
          <w:numId w:val="63"/>
        </w:numPr>
        <w:rPr>
          <w:iCs/>
        </w:rPr>
      </w:pPr>
      <w:r w:rsidRPr="0006085A">
        <w:rPr>
          <w:iCs/>
        </w:rPr>
        <w:t xml:space="preserve">Microsoft indsamler og genererer for mange personoplysninger om de registrerede i forbindelse med </w:t>
      </w:r>
      <w:proofErr w:type="spellStart"/>
      <w:r w:rsidRPr="0006085A">
        <w:rPr>
          <w:iCs/>
        </w:rPr>
        <w:t>Diagnostic</w:t>
      </w:r>
      <w:proofErr w:type="spellEnd"/>
      <w:r w:rsidRPr="0006085A">
        <w:rPr>
          <w:iCs/>
        </w:rPr>
        <w:t xml:space="preserve"> Data og Service-</w:t>
      </w:r>
      <w:proofErr w:type="spellStart"/>
      <w:r w:rsidRPr="0006085A">
        <w:rPr>
          <w:iCs/>
        </w:rPr>
        <w:t>Generated</w:t>
      </w:r>
      <w:proofErr w:type="spellEnd"/>
      <w:r w:rsidRPr="0006085A">
        <w:rPr>
          <w:iCs/>
        </w:rPr>
        <w:t xml:space="preserve"> Logs.</w:t>
      </w:r>
    </w:p>
    <w:p w14:paraId="540AECB0" w14:textId="77777777" w:rsidR="0023567D" w:rsidRPr="0006085A" w:rsidRDefault="0023567D" w:rsidP="0023567D">
      <w:pPr>
        <w:pStyle w:val="Listeafsnit"/>
        <w:numPr>
          <w:ilvl w:val="0"/>
          <w:numId w:val="63"/>
        </w:numPr>
        <w:rPr>
          <w:iCs/>
        </w:rPr>
      </w:pPr>
      <w:r w:rsidRPr="0006085A">
        <w:rPr>
          <w:iCs/>
        </w:rPr>
        <w:t>Anonymisering af personoplysninger til forretningsaktiviteter er ikke tilstrækkelig effektiv.</w:t>
      </w:r>
    </w:p>
    <w:p w14:paraId="4226FBC5" w14:textId="77777777" w:rsidR="0023567D" w:rsidRPr="0006085A" w:rsidRDefault="0023567D" w:rsidP="0023567D">
      <w:pPr>
        <w:rPr>
          <w:iCs/>
          <w:highlight w:val="yellow"/>
        </w:rPr>
      </w:pPr>
    </w:p>
    <w:p w14:paraId="25AC348E" w14:textId="5353F4C8" w:rsidR="0023567D" w:rsidRDefault="0023567D" w:rsidP="0023567D">
      <w:pPr>
        <w:rPr>
          <w:iCs/>
        </w:rPr>
      </w:pPr>
      <w:r w:rsidRPr="0006085A">
        <w:rPr>
          <w:iCs/>
        </w:rPr>
        <w:t xml:space="preserve">Der er endvidere i </w:t>
      </w:r>
      <w:proofErr w:type="spellStart"/>
      <w:r w:rsidRPr="0006085A">
        <w:rPr>
          <w:iCs/>
        </w:rPr>
        <w:t>TIA’en</w:t>
      </w:r>
      <w:proofErr w:type="spellEnd"/>
      <w:r w:rsidRPr="0006085A">
        <w:rPr>
          <w:iCs/>
        </w:rPr>
        <w:t xml:space="preserve"> identificeret og vurderet en række risici i forbindelse med opbevaring af personoplysninger i EU i forhold til udleveringsanmodninger fra tredjelande i henhold til tredjelands ret samt i forbindelse med overførsler af personoplysninger til usikre tredjelande. </w:t>
      </w:r>
      <w:r w:rsidR="00BE514B">
        <w:rPr>
          <w:iCs/>
        </w:rPr>
        <w:t>H</w:t>
      </w:r>
      <w:r w:rsidRPr="0006085A">
        <w:rPr>
          <w:iCs/>
        </w:rPr>
        <w:t xml:space="preserve">er konkluderes det, at </w:t>
      </w:r>
      <w:r w:rsidRPr="0006085A">
        <w:t xml:space="preserve">den samlede risiko for de registreredes rettigheder og frihedsrettigheder efter mitigerende foranstaltninger vurderes at være </w:t>
      </w:r>
      <w:r w:rsidR="003259E9" w:rsidRPr="003259E9">
        <w:rPr>
          <w:b/>
          <w:bCs/>
        </w:rPr>
        <w:t>lav-</w:t>
      </w:r>
      <w:r w:rsidR="007B3FF5">
        <w:rPr>
          <w:b/>
        </w:rPr>
        <w:t>mellem</w:t>
      </w:r>
      <w:r w:rsidRPr="0006085A">
        <w:t>.</w:t>
      </w:r>
    </w:p>
    <w:p w14:paraId="64EBB713" w14:textId="77777777" w:rsidR="00094F3B" w:rsidRPr="0006085A" w:rsidRDefault="00094F3B" w:rsidP="0023567D">
      <w:pPr>
        <w:rPr>
          <w:iCs/>
        </w:rPr>
      </w:pPr>
    </w:p>
    <w:p w14:paraId="0B01A0F3" w14:textId="77777777" w:rsidR="0023567D" w:rsidRPr="0006085A" w:rsidRDefault="0023567D" w:rsidP="0023567D">
      <w:pPr>
        <w:rPr>
          <w:iCs/>
        </w:rPr>
      </w:pPr>
      <w:r w:rsidRPr="0006085A">
        <w:rPr>
          <w:iCs/>
        </w:rPr>
        <w:t>På denne baggrund konkluderes det i konsekvensanalysen, at der ikke vil være pligt til at høre Datatilsynet om behandlingen af personoplysninger ved brug af tjenesterne og services omfattet af konsekvensanalysen efter databeskyttelsesforordningens artikel 36.</w:t>
      </w:r>
    </w:p>
    <w:p w14:paraId="5888514F" w14:textId="77777777" w:rsidR="0023567D" w:rsidRPr="0006085A" w:rsidRDefault="0023567D" w:rsidP="0023567D">
      <w:pPr>
        <w:rPr>
          <w:iCs/>
          <w:highlight w:val="yellow"/>
        </w:rPr>
      </w:pPr>
    </w:p>
    <w:p w14:paraId="02674CD9" w14:textId="1CBE3EA6" w:rsidR="00094F3B" w:rsidRDefault="00094F3B" w:rsidP="00094F3B">
      <w:pPr>
        <w:rPr>
          <w:iCs/>
        </w:rPr>
      </w:pPr>
      <w:r>
        <w:rPr>
          <w:iCs/>
        </w:rPr>
        <w:t>D</w:t>
      </w:r>
      <w:r w:rsidRPr="0006085A">
        <w:rPr>
          <w:iCs/>
        </w:rPr>
        <w:t>enne konsekvensanalyse</w:t>
      </w:r>
      <w:r>
        <w:rPr>
          <w:iCs/>
        </w:rPr>
        <w:t xml:space="preserve"> opdateres løbende</w:t>
      </w:r>
      <w:r w:rsidRPr="0006085A">
        <w:rPr>
          <w:iCs/>
        </w:rPr>
        <w:t>, når det skønnes nødvendigt</w:t>
      </w:r>
      <w:r w:rsidRPr="00AD2662">
        <w:rPr>
          <w:iCs/>
        </w:rPr>
        <w:t xml:space="preserve">. </w:t>
      </w:r>
      <w:r w:rsidRPr="002327BF">
        <w:rPr>
          <w:iCs/>
        </w:rPr>
        <w:t>Supplerende til konsekvensanalysen vil der blive lavet løbende audit af Microsofts processer.</w:t>
      </w:r>
    </w:p>
    <w:p w14:paraId="79BAC70D" w14:textId="77777777" w:rsidR="00D8417C" w:rsidRDefault="00D8417C" w:rsidP="00094F3B">
      <w:pPr>
        <w:rPr>
          <w:iCs/>
        </w:rPr>
      </w:pPr>
    </w:p>
    <w:p w14:paraId="00A42509" w14:textId="69BC68FA" w:rsidR="0023567D" w:rsidRPr="0006085A" w:rsidRDefault="0023567D" w:rsidP="0023567D">
      <w:pPr>
        <w:rPr>
          <w:iCs/>
        </w:rPr>
      </w:pPr>
      <w:r w:rsidRPr="0006085A">
        <w:rPr>
          <w:iCs/>
        </w:rPr>
        <w:t xml:space="preserve">Det skal bemærkes, at da der er tale om en ”paraply-konsekvensanalyse”, </w:t>
      </w:r>
      <w:r w:rsidRPr="0006085A">
        <w:t xml:space="preserve">skal analysen også suppleres af De Dataansvarlige hver især i lyset af deres individuelle, varierende behandlinger af personoplysninger ved brug af Microsoft 365, som nærmere beskrevet i afgrænsningerne i afsnit </w:t>
      </w:r>
      <w:r w:rsidRPr="0006085A">
        <w:fldChar w:fldCharType="begin"/>
      </w:r>
      <w:r w:rsidRPr="0006085A">
        <w:instrText xml:space="preserve"> REF _Ref161320038 \r \h </w:instrText>
      </w:r>
      <w:r w:rsidRPr="0006085A">
        <w:fldChar w:fldCharType="separate"/>
      </w:r>
      <w:r w:rsidR="00281921">
        <w:t>2.4</w:t>
      </w:r>
      <w:r w:rsidRPr="0006085A">
        <w:fldChar w:fldCharType="end"/>
      </w:r>
      <w:r w:rsidRPr="0006085A">
        <w:t xml:space="preserve"> og </w:t>
      </w:r>
      <w:r w:rsidRPr="0006085A">
        <w:fldChar w:fldCharType="begin"/>
      </w:r>
      <w:r w:rsidRPr="0006085A">
        <w:instrText xml:space="preserve"> REF _Ref167319774 \r \h </w:instrText>
      </w:r>
      <w:r w:rsidRPr="0006085A">
        <w:fldChar w:fldCharType="separate"/>
      </w:r>
      <w:r w:rsidR="00281921">
        <w:t>2.5</w:t>
      </w:r>
      <w:r w:rsidRPr="0006085A">
        <w:fldChar w:fldCharType="end"/>
      </w:r>
      <w:r w:rsidRPr="0006085A">
        <w:t>.</w:t>
      </w:r>
    </w:p>
    <w:p w14:paraId="342D7BE0" w14:textId="77777777" w:rsidR="0023567D" w:rsidRPr="0006085A" w:rsidRDefault="0023567D" w:rsidP="0023567D">
      <w:pPr>
        <w:rPr>
          <w:iCs/>
        </w:rPr>
      </w:pPr>
    </w:p>
    <w:p w14:paraId="4FF5FD4B" w14:textId="56E27E49" w:rsidR="0023567D" w:rsidRPr="0006085A" w:rsidRDefault="000375CF" w:rsidP="0023567D">
      <w:pPr>
        <w:rPr>
          <w:iCs/>
        </w:rPr>
      </w:pPr>
      <w:r>
        <w:rPr>
          <w:iCs/>
        </w:rPr>
        <w:t>D</w:t>
      </w:r>
      <w:r w:rsidR="0023567D" w:rsidRPr="0006085A">
        <w:rPr>
          <w:iCs/>
        </w:rPr>
        <w:t>enne konsekvensanalyse</w:t>
      </w:r>
      <w:r w:rsidR="0023567D">
        <w:rPr>
          <w:iCs/>
        </w:rPr>
        <w:t xml:space="preserve"> opdateres løbende</w:t>
      </w:r>
      <w:r w:rsidR="0023567D" w:rsidRPr="0006085A">
        <w:rPr>
          <w:iCs/>
        </w:rPr>
        <w:t xml:space="preserve">, når det skønnes nødvendigt. </w:t>
      </w:r>
    </w:p>
    <w:p w14:paraId="414DD4BA" w14:textId="690DC7FC" w:rsidR="0023567D" w:rsidRDefault="0023567D" w:rsidP="00B33824"/>
    <w:p w14:paraId="54011B3D" w14:textId="281CA693" w:rsidR="00B33824" w:rsidRPr="000375CF" w:rsidRDefault="0033628E">
      <w:pPr>
        <w:rPr>
          <w:b/>
          <w:iCs/>
        </w:rPr>
      </w:pPr>
      <w:r w:rsidRPr="0006085A">
        <w:rPr>
          <w:iCs/>
        </w:rPr>
        <w:t xml:space="preserve">Staten </w:t>
      </w:r>
      <w:r>
        <w:rPr>
          <w:iCs/>
        </w:rPr>
        <w:t>afsøger mulighederne for,</w:t>
      </w:r>
      <w:r w:rsidRPr="0006085A">
        <w:rPr>
          <w:iCs/>
        </w:rPr>
        <w:t xml:space="preserve"> at </w:t>
      </w:r>
      <w:r>
        <w:rPr>
          <w:iCs/>
        </w:rPr>
        <w:t xml:space="preserve">staten skal, i overvejende grad, flytte til cloudløsningen Microsoft 365, </w:t>
      </w:r>
      <w:r w:rsidRPr="004774AC">
        <w:rPr>
          <w:iCs/>
        </w:rPr>
        <w:t xml:space="preserve">hvor der på nuværende tidspunkt anvendes en </w:t>
      </w:r>
      <w:r w:rsidRPr="004774AC">
        <w:rPr>
          <w:i/>
          <w:iCs/>
        </w:rPr>
        <w:t xml:space="preserve">on </w:t>
      </w:r>
      <w:proofErr w:type="spellStart"/>
      <w:r w:rsidRPr="004774AC">
        <w:rPr>
          <w:i/>
          <w:iCs/>
        </w:rPr>
        <w:t>premise</w:t>
      </w:r>
      <w:proofErr w:type="spellEnd"/>
      <w:r w:rsidRPr="004774AC">
        <w:rPr>
          <w:iCs/>
        </w:rPr>
        <w:t xml:space="preserve"> løsning, hvor M</w:t>
      </w:r>
      <w:r>
        <w:rPr>
          <w:iCs/>
        </w:rPr>
        <w:t xml:space="preserve">icrosoft </w:t>
      </w:r>
      <w:r w:rsidRPr="004774AC">
        <w:rPr>
          <w:iCs/>
        </w:rPr>
        <w:t xml:space="preserve">365 kan hostes i lokale datacentre, men under </w:t>
      </w:r>
      <w:r>
        <w:rPr>
          <w:iCs/>
        </w:rPr>
        <w:t xml:space="preserve">visse </w:t>
      </w:r>
      <w:r w:rsidRPr="004774AC">
        <w:rPr>
          <w:iCs/>
        </w:rPr>
        <w:t>begrænsning</w:t>
      </w:r>
      <w:r>
        <w:rPr>
          <w:iCs/>
        </w:rPr>
        <w:t xml:space="preserve">er, der medfører, at det fulde potentiale af cloudløsningen ikke kan realiseres. </w:t>
      </w:r>
      <w:r w:rsidR="00B33824" w:rsidRPr="0006085A">
        <w:rPr>
          <w:iCs/>
        </w:rPr>
        <w:t>Statens It overvejer at tilbyde</w:t>
      </w:r>
      <w:r w:rsidR="00B33824" w:rsidRPr="000375CF">
        <w:rPr>
          <w:b/>
          <w:iCs/>
        </w:rPr>
        <w:t xml:space="preserve"> </w:t>
      </w:r>
      <w:r w:rsidR="00B33824" w:rsidRPr="007B3FF5">
        <w:rPr>
          <w:bCs/>
          <w:iCs/>
        </w:rPr>
        <w:t>følgende applikationer fra Microsoft 365</w:t>
      </w:r>
      <w:r w:rsidR="007B3FF5">
        <w:rPr>
          <w:bCs/>
          <w:iCs/>
        </w:rPr>
        <w:t>, som er behandlet i denne konsekvensanalyse</w:t>
      </w:r>
      <w:r w:rsidR="00B33824" w:rsidRPr="007B3FF5">
        <w:rPr>
          <w:bCs/>
          <w:iCs/>
        </w:rPr>
        <w:t>:</w:t>
      </w:r>
    </w:p>
    <w:p w14:paraId="497EC668" w14:textId="106D1A7E" w:rsidR="00B33824" w:rsidRPr="0006085A" w:rsidRDefault="00B33824">
      <w:pPr>
        <w:rPr>
          <w:iCs/>
        </w:rPr>
      </w:pPr>
    </w:p>
    <w:p w14:paraId="1F8E560E" w14:textId="7BDCA730" w:rsidR="00B33824" w:rsidRPr="0006085A" w:rsidRDefault="00B33824" w:rsidP="000375CF">
      <w:pPr>
        <w:pStyle w:val="Listeafsnit"/>
        <w:numPr>
          <w:ilvl w:val="0"/>
          <w:numId w:val="67"/>
        </w:numPr>
      </w:pPr>
      <w:r w:rsidRPr="0006085A">
        <w:t>Word</w:t>
      </w:r>
    </w:p>
    <w:p w14:paraId="32881B7F" w14:textId="3142B1A4" w:rsidR="00B33824" w:rsidRPr="0006085A" w:rsidRDefault="00B33824" w:rsidP="000375CF">
      <w:pPr>
        <w:pStyle w:val="Listeafsnit"/>
        <w:numPr>
          <w:ilvl w:val="0"/>
          <w:numId w:val="67"/>
        </w:numPr>
      </w:pPr>
      <w:r w:rsidRPr="0006085A">
        <w:t>Excel</w:t>
      </w:r>
    </w:p>
    <w:p w14:paraId="2A93AAC2" w14:textId="7AF6BA31" w:rsidR="00B33824" w:rsidRPr="0006085A" w:rsidRDefault="00B33824" w:rsidP="000375CF">
      <w:pPr>
        <w:pStyle w:val="Listeafsnit"/>
        <w:numPr>
          <w:ilvl w:val="0"/>
          <w:numId w:val="67"/>
        </w:numPr>
      </w:pPr>
      <w:r w:rsidRPr="0006085A">
        <w:t>Outlook</w:t>
      </w:r>
    </w:p>
    <w:p w14:paraId="7E0AA339" w14:textId="6F03E01C" w:rsidR="00B33824" w:rsidRPr="0006085A" w:rsidRDefault="00B33824" w:rsidP="000375CF">
      <w:pPr>
        <w:pStyle w:val="Listeafsnit"/>
        <w:numPr>
          <w:ilvl w:val="0"/>
          <w:numId w:val="67"/>
        </w:numPr>
      </w:pPr>
      <w:r w:rsidRPr="0006085A">
        <w:t>PowerPoint</w:t>
      </w:r>
    </w:p>
    <w:p w14:paraId="7924BE3C" w14:textId="2467DC3E" w:rsidR="00B33824" w:rsidRDefault="00B33824" w:rsidP="000375CF">
      <w:pPr>
        <w:pStyle w:val="Listeafsnit"/>
        <w:numPr>
          <w:ilvl w:val="0"/>
          <w:numId w:val="67"/>
        </w:numPr>
      </w:pPr>
      <w:bookmarkStart w:id="3" w:name="_Ref167497838"/>
      <w:r w:rsidRPr="0006085A">
        <w:t>Teams</w:t>
      </w:r>
      <w:bookmarkEnd w:id="3"/>
    </w:p>
    <w:p w14:paraId="2C9AB57E" w14:textId="77777777" w:rsidR="000375CF" w:rsidRPr="0006085A" w:rsidRDefault="000375CF" w:rsidP="003E2BF8"/>
    <w:p w14:paraId="11A2FFCE" w14:textId="1E7EF61D" w:rsidR="00B33824" w:rsidRPr="0006085A" w:rsidRDefault="00B33824">
      <w:pPr>
        <w:rPr>
          <w:iCs/>
        </w:rPr>
      </w:pPr>
      <w:r w:rsidRPr="0006085A">
        <w:rPr>
          <w:iCs/>
        </w:rPr>
        <w:t>Herudover vil også følgende cloudtjenester blive anvendt i tilknytning til applikationerne:</w:t>
      </w:r>
    </w:p>
    <w:p w14:paraId="353C4CFD" w14:textId="07B483CA" w:rsidR="00B33824" w:rsidRPr="0006085A" w:rsidRDefault="00B33824">
      <w:pPr>
        <w:rPr>
          <w:iCs/>
        </w:rPr>
      </w:pPr>
    </w:p>
    <w:p w14:paraId="656266DE" w14:textId="6A9B4A9D" w:rsidR="00B33824" w:rsidRPr="0006085A" w:rsidRDefault="00B33824" w:rsidP="000375CF">
      <w:pPr>
        <w:pStyle w:val="Listeafsnit"/>
        <w:numPr>
          <w:ilvl w:val="0"/>
          <w:numId w:val="68"/>
        </w:numPr>
      </w:pPr>
      <w:r w:rsidRPr="0006085A">
        <w:t>Exchange online</w:t>
      </w:r>
    </w:p>
    <w:p w14:paraId="0B112E24" w14:textId="73477714" w:rsidR="00B33824" w:rsidRPr="0006085A" w:rsidRDefault="00B33824" w:rsidP="000375CF">
      <w:pPr>
        <w:pStyle w:val="Listeafsnit"/>
        <w:numPr>
          <w:ilvl w:val="0"/>
          <w:numId w:val="68"/>
        </w:numPr>
      </w:pPr>
      <w:r w:rsidRPr="0006085A">
        <w:t xml:space="preserve">OneDrive </w:t>
      </w:r>
    </w:p>
    <w:p w14:paraId="2D23C63D" w14:textId="5E0507D2" w:rsidR="00B33824" w:rsidRPr="0006085A" w:rsidRDefault="00B33824" w:rsidP="000375CF">
      <w:pPr>
        <w:pStyle w:val="Listeafsnit"/>
        <w:numPr>
          <w:ilvl w:val="0"/>
          <w:numId w:val="68"/>
        </w:numPr>
      </w:pPr>
      <w:proofErr w:type="spellStart"/>
      <w:r w:rsidRPr="0006085A">
        <w:t>Sharepoint</w:t>
      </w:r>
      <w:proofErr w:type="spellEnd"/>
    </w:p>
    <w:p w14:paraId="5078DD9D" w14:textId="5160968B" w:rsidR="00B33824" w:rsidRPr="0006085A" w:rsidRDefault="00B33824" w:rsidP="000375CF">
      <w:pPr>
        <w:pStyle w:val="Listeafsnit"/>
        <w:numPr>
          <w:ilvl w:val="0"/>
          <w:numId w:val="68"/>
        </w:numPr>
      </w:pPr>
      <w:r w:rsidRPr="0006085A">
        <w:t>Teams online</w:t>
      </w:r>
    </w:p>
    <w:p w14:paraId="47DAA681" w14:textId="4920CE3F" w:rsidR="00B33824" w:rsidRPr="0006085A" w:rsidRDefault="00B33824" w:rsidP="000375CF">
      <w:pPr>
        <w:pStyle w:val="Listeafsnit"/>
        <w:numPr>
          <w:ilvl w:val="0"/>
          <w:numId w:val="68"/>
        </w:numPr>
      </w:pPr>
      <w:r w:rsidRPr="0006085A">
        <w:t>Entra ID</w:t>
      </w:r>
      <w:r w:rsidR="00702857" w:rsidRPr="0006085A">
        <w:t>.</w:t>
      </w:r>
    </w:p>
    <w:p w14:paraId="768C9248" w14:textId="77777777" w:rsidR="0079619F" w:rsidRPr="0006085A" w:rsidRDefault="0079619F" w:rsidP="00EA3C9F">
      <w:pPr>
        <w:rPr>
          <w:iCs/>
        </w:rPr>
      </w:pPr>
    </w:p>
    <w:p w14:paraId="141B4410" w14:textId="77777777" w:rsidR="00B93058" w:rsidRPr="0006085A" w:rsidRDefault="00B93058" w:rsidP="003C787A">
      <w:pPr>
        <w:overflowPunct w:val="0"/>
        <w:autoSpaceDE w:val="0"/>
        <w:autoSpaceDN w:val="0"/>
        <w:adjustRightInd w:val="0"/>
        <w:spacing w:line="300" w:lineRule="exact"/>
        <w:textAlignment w:val="baseline"/>
        <w:rPr>
          <w:i/>
          <w:iCs/>
          <w:highlight w:val="yellow"/>
        </w:rPr>
      </w:pPr>
    </w:p>
    <w:p w14:paraId="522CEED9" w14:textId="77777777" w:rsidR="00391063" w:rsidRPr="0006085A" w:rsidRDefault="00391063" w:rsidP="00391063">
      <w:pPr>
        <w:pStyle w:val="Overskrift1"/>
      </w:pPr>
      <w:bookmarkStart w:id="4" w:name="_Toc170816035"/>
      <w:bookmarkEnd w:id="2"/>
      <w:r w:rsidRPr="0006085A">
        <w:t>Baggrund, formål og afgrænsning</w:t>
      </w:r>
      <w:bookmarkEnd w:id="4"/>
      <w:r w:rsidRPr="0006085A">
        <w:t xml:space="preserve"> </w:t>
      </w:r>
    </w:p>
    <w:p w14:paraId="20D3D87F" w14:textId="77777777" w:rsidR="00391063" w:rsidRPr="0006085A" w:rsidRDefault="00391063" w:rsidP="00391063">
      <w:pPr>
        <w:pStyle w:val="Overskrift2"/>
      </w:pPr>
      <w:bookmarkStart w:id="5" w:name="_Ref161303632"/>
      <w:bookmarkStart w:id="6" w:name="_Toc170816036"/>
      <w:r w:rsidRPr="0006085A">
        <w:t>Baggrund</w:t>
      </w:r>
      <w:bookmarkEnd w:id="5"/>
      <w:bookmarkEnd w:id="6"/>
    </w:p>
    <w:p w14:paraId="160C2902" w14:textId="40693119" w:rsidR="00941F03" w:rsidRDefault="00941F03" w:rsidP="00245DD9">
      <w:pPr>
        <w:rPr>
          <w:iCs/>
        </w:rPr>
      </w:pPr>
      <w:r w:rsidRPr="0006085A">
        <w:t xml:space="preserve">Microsoft 365 er en clouddrevet produktivitetsplatform, </w:t>
      </w:r>
      <w:r>
        <w:t xml:space="preserve">der indeholder tre typer af services: software, online tjenester og professionelle services. </w:t>
      </w:r>
      <w:r w:rsidRPr="0006085A">
        <w:rPr>
          <w:iCs/>
        </w:rPr>
        <w:t xml:space="preserve">Staten </w:t>
      </w:r>
      <w:r>
        <w:rPr>
          <w:iCs/>
        </w:rPr>
        <w:t>afsøger mulighederne for,</w:t>
      </w:r>
      <w:r w:rsidRPr="0006085A">
        <w:rPr>
          <w:iCs/>
        </w:rPr>
        <w:t xml:space="preserve"> at </w:t>
      </w:r>
      <w:r>
        <w:rPr>
          <w:iCs/>
        </w:rPr>
        <w:t xml:space="preserve">staten skal, i overvejende grad, flytte til cloudløsningen, </w:t>
      </w:r>
      <w:r w:rsidRPr="00195117">
        <w:rPr>
          <w:iCs/>
        </w:rPr>
        <w:t xml:space="preserve">hvor der på nuværende tidspunkt anvendes en </w:t>
      </w:r>
      <w:r w:rsidRPr="00195117">
        <w:rPr>
          <w:i/>
          <w:iCs/>
        </w:rPr>
        <w:t xml:space="preserve">on </w:t>
      </w:r>
      <w:proofErr w:type="spellStart"/>
      <w:r w:rsidRPr="00195117">
        <w:rPr>
          <w:i/>
          <w:iCs/>
        </w:rPr>
        <w:t>premise</w:t>
      </w:r>
      <w:proofErr w:type="spellEnd"/>
      <w:r w:rsidRPr="00195117">
        <w:rPr>
          <w:iCs/>
        </w:rPr>
        <w:t xml:space="preserve"> løsning, hvor </w:t>
      </w:r>
      <w:r w:rsidRPr="00195117">
        <w:rPr>
          <w:iCs/>
        </w:rPr>
        <w:lastRenderedPageBreak/>
        <w:t>M</w:t>
      </w:r>
      <w:r w:rsidR="00933A5D">
        <w:rPr>
          <w:iCs/>
        </w:rPr>
        <w:t xml:space="preserve">icrosoft </w:t>
      </w:r>
      <w:r w:rsidRPr="00195117">
        <w:rPr>
          <w:iCs/>
        </w:rPr>
        <w:t xml:space="preserve">365 kan hostes i lokale datacentre, men under </w:t>
      </w:r>
      <w:r w:rsidR="00933A5D">
        <w:rPr>
          <w:iCs/>
        </w:rPr>
        <w:t xml:space="preserve">visse </w:t>
      </w:r>
      <w:r w:rsidRPr="00195117">
        <w:rPr>
          <w:iCs/>
        </w:rPr>
        <w:t>begrænsning</w:t>
      </w:r>
      <w:r w:rsidR="00933A5D">
        <w:rPr>
          <w:iCs/>
        </w:rPr>
        <w:t xml:space="preserve">er, der medfører, at det fulde potentiale af cloudløsningen ikke kan realiseres. </w:t>
      </w:r>
      <w:r>
        <w:rPr>
          <w:iCs/>
        </w:rPr>
        <w:t>Ved at flytte til cloudløsningen kan den fulde version af M</w:t>
      </w:r>
      <w:r w:rsidR="002344E4">
        <w:rPr>
          <w:iCs/>
        </w:rPr>
        <w:t xml:space="preserve">icrosoft </w:t>
      </w:r>
      <w:r>
        <w:rPr>
          <w:iCs/>
        </w:rPr>
        <w:t xml:space="preserve">365 </w:t>
      </w:r>
      <w:r w:rsidR="002344E4">
        <w:rPr>
          <w:iCs/>
        </w:rPr>
        <w:t xml:space="preserve">anvendes </w:t>
      </w:r>
      <w:r>
        <w:rPr>
          <w:iCs/>
        </w:rPr>
        <w:t xml:space="preserve">med udtagelse af få applikationer, </w:t>
      </w:r>
      <w:r w:rsidRPr="00537902">
        <w:rPr>
          <w:iCs/>
        </w:rPr>
        <w:t>jf. afsnit 2.4</w:t>
      </w:r>
      <w:r>
        <w:rPr>
          <w:iCs/>
        </w:rPr>
        <w:t>.</w:t>
      </w:r>
    </w:p>
    <w:p w14:paraId="58B62910" w14:textId="77777777" w:rsidR="00941F03" w:rsidRDefault="00941F03" w:rsidP="00245DD9">
      <w:pPr>
        <w:rPr>
          <w:iCs/>
        </w:rPr>
      </w:pPr>
    </w:p>
    <w:p w14:paraId="002E9DDA" w14:textId="4C15BEB1" w:rsidR="00245DD9" w:rsidRPr="0006085A" w:rsidRDefault="00245DD9" w:rsidP="00245DD9">
      <w:pPr>
        <w:rPr>
          <w:iCs/>
        </w:rPr>
      </w:pPr>
      <w:r w:rsidRPr="0006085A">
        <w:rPr>
          <w:iCs/>
        </w:rPr>
        <w:t xml:space="preserve">Microsoft 365-licenser indkøbes igennem statens licenspartner </w:t>
      </w:r>
      <w:proofErr w:type="spellStart"/>
      <w:r w:rsidRPr="0006085A">
        <w:rPr>
          <w:iCs/>
        </w:rPr>
        <w:t>Crayon</w:t>
      </w:r>
      <w:proofErr w:type="spellEnd"/>
      <w:r w:rsidRPr="0006085A">
        <w:rPr>
          <w:iCs/>
        </w:rPr>
        <w:t xml:space="preserve"> A/S, der sørger for levering af bl.a. Microsoft-produkter til De Dataansvarlige i henhold til aftale indgået med Økonomistyrelsen. Det er reguleret af rammeaftale 1D1 og 1D2 mellem Økonomistyrelsen og </w:t>
      </w:r>
      <w:proofErr w:type="spellStart"/>
      <w:r w:rsidRPr="0006085A">
        <w:rPr>
          <w:iCs/>
        </w:rPr>
        <w:t>Crayon</w:t>
      </w:r>
      <w:proofErr w:type="spellEnd"/>
      <w:r w:rsidRPr="0006085A">
        <w:rPr>
          <w:iCs/>
        </w:rPr>
        <w:t xml:space="preserve"> A/S, som Økonomistyrelsen udover at være part i samtidig har indgået på vegne af De Dataansvarlige. Da </w:t>
      </w:r>
      <w:proofErr w:type="spellStart"/>
      <w:r w:rsidRPr="0006085A">
        <w:rPr>
          <w:iCs/>
        </w:rPr>
        <w:t>Crayon</w:t>
      </w:r>
      <w:proofErr w:type="spellEnd"/>
      <w:r w:rsidRPr="0006085A">
        <w:rPr>
          <w:iCs/>
        </w:rPr>
        <w:t xml:space="preserve"> A/S er licenspartner, betyder det, at fakturering sker igennem </w:t>
      </w:r>
      <w:proofErr w:type="spellStart"/>
      <w:r w:rsidRPr="0006085A">
        <w:rPr>
          <w:iCs/>
        </w:rPr>
        <w:t>Crayon</w:t>
      </w:r>
      <w:proofErr w:type="spellEnd"/>
      <w:r w:rsidRPr="0006085A">
        <w:rPr>
          <w:iCs/>
        </w:rPr>
        <w:t xml:space="preserve"> A/S</w:t>
      </w:r>
      <w:r w:rsidR="00361351">
        <w:rPr>
          <w:iCs/>
        </w:rPr>
        <w:t xml:space="preserve">, hvor Microsoft sender fakturaer til </w:t>
      </w:r>
      <w:proofErr w:type="spellStart"/>
      <w:r w:rsidR="00361351">
        <w:rPr>
          <w:iCs/>
        </w:rPr>
        <w:t>Crayon</w:t>
      </w:r>
      <w:proofErr w:type="spellEnd"/>
      <w:r w:rsidR="00361351">
        <w:rPr>
          <w:iCs/>
        </w:rPr>
        <w:t xml:space="preserve"> A/S om statens forbrug, hvorefter </w:t>
      </w:r>
      <w:proofErr w:type="spellStart"/>
      <w:r w:rsidR="00361351">
        <w:rPr>
          <w:iCs/>
        </w:rPr>
        <w:t>Crayon</w:t>
      </w:r>
      <w:proofErr w:type="spellEnd"/>
      <w:r w:rsidR="00361351">
        <w:rPr>
          <w:iCs/>
        </w:rPr>
        <w:t xml:space="preserve"> A/S videresender fakturaerne til staten</w:t>
      </w:r>
      <w:r w:rsidRPr="0006085A">
        <w:rPr>
          <w:iCs/>
        </w:rPr>
        <w:t xml:space="preserve">. </w:t>
      </w:r>
      <w:proofErr w:type="spellStart"/>
      <w:r w:rsidRPr="0006085A">
        <w:rPr>
          <w:iCs/>
        </w:rPr>
        <w:t>Crayon</w:t>
      </w:r>
      <w:proofErr w:type="spellEnd"/>
      <w:r w:rsidRPr="0006085A">
        <w:rPr>
          <w:iCs/>
        </w:rPr>
        <w:t xml:space="preserve"> A/S’ behandling af oplysninger vedrører aggregerede data</w:t>
      </w:r>
      <w:r w:rsidRPr="0006085A">
        <w:rPr>
          <w:rStyle w:val="Fodnotehenvisning"/>
          <w:iCs/>
        </w:rPr>
        <w:footnoteReference w:id="1"/>
      </w:r>
      <w:r w:rsidRPr="0006085A">
        <w:rPr>
          <w:iCs/>
        </w:rPr>
        <w:t xml:space="preserve">, som </w:t>
      </w:r>
      <w:r w:rsidR="00361351">
        <w:rPr>
          <w:iCs/>
        </w:rPr>
        <w:t>Microsoft har redegjort for</w:t>
      </w:r>
      <w:r w:rsidR="002344E4">
        <w:rPr>
          <w:iCs/>
        </w:rPr>
        <w:t>,</w:t>
      </w:r>
      <w:r w:rsidRPr="0006085A">
        <w:rPr>
          <w:iCs/>
        </w:rPr>
        <w:t xml:space="preserve"> er aggregeret til et niveau, hvor oplysninger</w:t>
      </w:r>
      <w:r w:rsidR="002344E4">
        <w:rPr>
          <w:iCs/>
        </w:rPr>
        <w:t>ne</w:t>
      </w:r>
      <w:r w:rsidRPr="0006085A">
        <w:rPr>
          <w:iCs/>
        </w:rPr>
        <w:t xml:space="preserve"> </w:t>
      </w:r>
      <w:r w:rsidR="00361351">
        <w:rPr>
          <w:iCs/>
        </w:rPr>
        <w:t xml:space="preserve">ikke </w:t>
      </w:r>
      <w:r w:rsidRPr="0006085A">
        <w:rPr>
          <w:iCs/>
        </w:rPr>
        <w:t xml:space="preserve">er </w:t>
      </w:r>
      <w:r w:rsidR="00361351">
        <w:rPr>
          <w:iCs/>
        </w:rPr>
        <w:t>personhenførbare</w:t>
      </w:r>
      <w:r w:rsidR="002344E4">
        <w:rPr>
          <w:iCs/>
        </w:rPr>
        <w:t xml:space="preserve"> (anonyme data)</w:t>
      </w:r>
      <w:r w:rsidRPr="0006085A">
        <w:rPr>
          <w:iCs/>
        </w:rPr>
        <w:t>.</w:t>
      </w:r>
    </w:p>
    <w:p w14:paraId="176A5F95" w14:textId="77777777" w:rsidR="00245DD9" w:rsidRPr="0006085A" w:rsidRDefault="00245DD9" w:rsidP="00245DD9"/>
    <w:p w14:paraId="66E1911F" w14:textId="77777777" w:rsidR="00245DD9" w:rsidRPr="0006085A" w:rsidRDefault="00245DD9" w:rsidP="00245DD9">
      <w:r w:rsidRPr="0006085A">
        <w:t xml:space="preserve">I rammeaftale 1D1, punkt 10, og 1D2, punkt 9, henvises der til, at kundens brugsrettigheder til softwareprodukterne er reguleret af softwareproducentens standardlicensvilkår med de modifikationer, som fremgår af bl.a. bilag 6. Bilag 6 henviser til en række underbilag, herunder standardvilkår fra Microsoft Ireland, f.eks. </w:t>
      </w:r>
      <w:r w:rsidRPr="0006085A">
        <w:rPr>
          <w:i/>
          <w:iCs/>
        </w:rPr>
        <w:t>Master Business Service Agreement</w:t>
      </w:r>
      <w:r w:rsidRPr="0006085A">
        <w:t xml:space="preserve"> (herefter ”MBSA”) og ændringer til standardvilkårene (</w:t>
      </w:r>
      <w:proofErr w:type="spellStart"/>
      <w:r w:rsidRPr="002344E4">
        <w:rPr>
          <w:i/>
        </w:rPr>
        <w:t>amendments</w:t>
      </w:r>
      <w:proofErr w:type="spellEnd"/>
      <w:r w:rsidRPr="0006085A">
        <w:t xml:space="preserve">), f.eks. et ændringstillæg til </w:t>
      </w:r>
      <w:proofErr w:type="spellStart"/>
      <w:r w:rsidRPr="0006085A">
        <w:t>MBSA’en</w:t>
      </w:r>
      <w:proofErr w:type="spellEnd"/>
      <w:r w:rsidRPr="0006085A">
        <w:t xml:space="preserve">. Disse tillæg med ændringer er indgået direkte mellem Microsoft Ireland og Økonomistyrelsen på egne vegne og på vegne af de kunder, der er omfattet af aftalen med </w:t>
      </w:r>
      <w:proofErr w:type="spellStart"/>
      <w:r w:rsidRPr="0006085A">
        <w:t>Crayon</w:t>
      </w:r>
      <w:proofErr w:type="spellEnd"/>
      <w:r w:rsidRPr="0006085A">
        <w:t xml:space="preserve"> A/S. </w:t>
      </w:r>
    </w:p>
    <w:p w14:paraId="76895118" w14:textId="77777777" w:rsidR="00245DD9" w:rsidRPr="0006085A" w:rsidRDefault="00245DD9" w:rsidP="00245DD9"/>
    <w:p w14:paraId="0CF8FB49" w14:textId="13A5ABD7" w:rsidR="00245DD9" w:rsidRPr="0006085A" w:rsidRDefault="00245DD9" w:rsidP="00245DD9">
      <w:pPr>
        <w:rPr>
          <w:iCs/>
        </w:rPr>
      </w:pPr>
      <w:r w:rsidRPr="0006085A">
        <w:t xml:space="preserve">Når De Dataansvarlige anvender Microsoft 365, behandler Microsoft Ireland som databehandler personoplysninger på vegne af De Dataansvarlige. Økonomistyrelsen indgår ikke databehandleraftale med Microsoft Ireland på vegne af De Dataansvarlige. De Dataansvarlige indgår i stedet selv en databehandleraftale direkte med Microsoft Ireland. Parterne vil indgå Microsoft Irelands standard databehandleraftale </w:t>
      </w:r>
      <w:r w:rsidRPr="0006085A">
        <w:rPr>
          <w:iCs/>
        </w:rPr>
        <w:t>”</w:t>
      </w:r>
      <w:r w:rsidRPr="0006085A">
        <w:rPr>
          <w:i/>
        </w:rPr>
        <w:t xml:space="preserve">Microsoft Products and Services Data </w:t>
      </w:r>
      <w:proofErr w:type="spellStart"/>
      <w:r w:rsidRPr="0006085A">
        <w:rPr>
          <w:i/>
        </w:rPr>
        <w:t>Protection</w:t>
      </w:r>
      <w:proofErr w:type="spellEnd"/>
      <w:r w:rsidRPr="0006085A">
        <w:rPr>
          <w:i/>
        </w:rPr>
        <w:t xml:space="preserve"> Addendum”, </w:t>
      </w:r>
      <w:r w:rsidRPr="0006085A">
        <w:rPr>
          <w:iCs/>
        </w:rPr>
        <w:t>hvor den seneste version er fra den 2. januar 2024</w:t>
      </w:r>
      <w:r w:rsidRPr="0006085A">
        <w:rPr>
          <w:i/>
        </w:rPr>
        <w:t xml:space="preserve"> </w:t>
      </w:r>
      <w:r w:rsidRPr="0006085A">
        <w:rPr>
          <w:iCs/>
        </w:rPr>
        <w:t>(herefter ”Microsoft Irelands databehandleraftale”) (Bilag C)</w:t>
      </w:r>
      <w:r w:rsidRPr="0006085A">
        <w:rPr>
          <w:i/>
        </w:rPr>
        <w:t>.</w:t>
      </w:r>
      <w:r w:rsidRPr="0006085A">
        <w:rPr>
          <w:iCs/>
        </w:rPr>
        <w:t xml:space="preserve"> </w:t>
      </w:r>
    </w:p>
    <w:p w14:paraId="46CCD2D8" w14:textId="77777777" w:rsidR="00245DD9" w:rsidRPr="0006085A" w:rsidRDefault="00245DD9" w:rsidP="00245DD9">
      <w:pPr>
        <w:rPr>
          <w:iCs/>
        </w:rPr>
      </w:pPr>
    </w:p>
    <w:p w14:paraId="3AC19291" w14:textId="065FA964" w:rsidR="00245DD9" w:rsidRPr="0006085A" w:rsidRDefault="00245DD9" w:rsidP="00245DD9">
      <w:pPr>
        <w:rPr>
          <w:iCs/>
        </w:rPr>
      </w:pPr>
      <w:proofErr w:type="spellStart"/>
      <w:r w:rsidRPr="0006085A">
        <w:rPr>
          <w:iCs/>
        </w:rPr>
        <w:t>Crayon</w:t>
      </w:r>
      <w:proofErr w:type="spellEnd"/>
      <w:r w:rsidRPr="0006085A">
        <w:rPr>
          <w:iCs/>
        </w:rPr>
        <w:t xml:space="preserve"> A/S vil ikke indgå i nærværende konsekvensanalyse grundet sin rolle i aftalekonstruktionen, og da </w:t>
      </w:r>
      <w:proofErr w:type="spellStart"/>
      <w:r w:rsidRPr="0006085A">
        <w:rPr>
          <w:iCs/>
        </w:rPr>
        <w:t>Crayon</w:t>
      </w:r>
      <w:proofErr w:type="spellEnd"/>
      <w:r w:rsidRPr="0006085A">
        <w:rPr>
          <w:iCs/>
        </w:rPr>
        <w:t xml:space="preserve"> A/S’ behandling af oplysninger alene vedrører aggregerede data</w:t>
      </w:r>
      <w:r w:rsidR="00740ED7">
        <w:rPr>
          <w:iCs/>
        </w:rPr>
        <w:t>.</w:t>
      </w:r>
      <w:r w:rsidRPr="0006085A">
        <w:rPr>
          <w:rStyle w:val="Fodnotehenvisning"/>
          <w:iCs/>
        </w:rPr>
        <w:footnoteReference w:id="2"/>
      </w:r>
      <w:r w:rsidR="00361351">
        <w:rPr>
          <w:iCs/>
        </w:rPr>
        <w:t xml:space="preserve"> </w:t>
      </w:r>
    </w:p>
    <w:p w14:paraId="2F20A64F" w14:textId="77777777" w:rsidR="00245DD9" w:rsidRPr="0006085A" w:rsidRDefault="00245DD9" w:rsidP="00245DD9"/>
    <w:p w14:paraId="1298F22E" w14:textId="1C21C25E" w:rsidR="00245DD9" w:rsidRPr="0006085A" w:rsidRDefault="00245DD9" w:rsidP="00245DD9">
      <w:pPr>
        <w:rPr>
          <w:iCs/>
        </w:rPr>
      </w:pPr>
      <w:r w:rsidRPr="0006085A">
        <w:rPr>
          <w:iCs/>
        </w:rPr>
        <w:t xml:space="preserve">Microsoft Ireland, der selv har lokation i Irland, har et moderselskab, Microsoft Corporation, med lokation i USA. Staten er opmærksom på muligheden for eventuelle tredjelandsoverførsler af data, herunder personoplysninger om </w:t>
      </w:r>
      <w:r w:rsidRPr="0006085A">
        <w:t xml:space="preserve">borgere, herunder pårørende og værger, (herefter benævnt samlet ”borgere”) samt </w:t>
      </w:r>
      <w:r w:rsidRPr="0006085A">
        <w:lastRenderedPageBreak/>
        <w:t>nuværende ansatte, tidligere ansatte og kollegaer hos andre myndigheder (herefter samlet benævnt ”ansatte”)</w:t>
      </w:r>
      <w:r w:rsidRPr="0006085A">
        <w:rPr>
          <w:iCs/>
        </w:rPr>
        <w:t>.</w:t>
      </w:r>
    </w:p>
    <w:p w14:paraId="0A52C996" w14:textId="77777777" w:rsidR="00245DD9" w:rsidRDefault="00245DD9" w:rsidP="00554357">
      <w:pPr>
        <w:rPr>
          <w:iCs/>
        </w:rPr>
      </w:pPr>
    </w:p>
    <w:p w14:paraId="7A557732" w14:textId="5BA614B5" w:rsidR="00245DD9" w:rsidRPr="00E06DEE" w:rsidRDefault="00245DD9" w:rsidP="00245DD9">
      <w:pPr>
        <w:rPr>
          <w:b/>
        </w:rPr>
      </w:pPr>
      <w:r w:rsidRPr="00E06DEE">
        <w:rPr>
          <w:b/>
        </w:rPr>
        <w:t>Statens I</w:t>
      </w:r>
      <w:r w:rsidR="00983D1B">
        <w:rPr>
          <w:b/>
        </w:rPr>
        <w:t>t</w:t>
      </w:r>
    </w:p>
    <w:p w14:paraId="74BCD1C4" w14:textId="017B1543" w:rsidR="00245DD9" w:rsidRPr="0006085A" w:rsidRDefault="00245DD9" w:rsidP="00245DD9">
      <w:pPr>
        <w:rPr>
          <w:iCs/>
        </w:rPr>
      </w:pPr>
      <w:r w:rsidRPr="0006085A">
        <w:t xml:space="preserve">Statens It overvejer at tilbyde sine tilsluttede statslige ministerier, styrelser og selvejende uddannelsesinstitutioner brug af cloudløsningen Microsoft 365. </w:t>
      </w:r>
      <w:r w:rsidRPr="0006085A">
        <w:rPr>
          <w:iCs/>
        </w:rPr>
        <w:t>Statens It leverer it-drift og services til tilsluttede statslige ministerier, styrelser og selvejende uddannelsesinstitutioner. Det omfatter i alt cirka 40.000 brugere, hvoraf størstedelen er inden for 21 ministerområder.</w:t>
      </w:r>
      <w:r w:rsidRPr="0006085A">
        <w:rPr>
          <w:rStyle w:val="Fodnotehenvisning"/>
          <w:iCs/>
        </w:rPr>
        <w:footnoteReference w:id="3"/>
      </w:r>
    </w:p>
    <w:p w14:paraId="0AC83C13" w14:textId="77777777" w:rsidR="00245DD9" w:rsidRPr="0006085A" w:rsidRDefault="00245DD9" w:rsidP="00245DD9">
      <w:pPr>
        <w:rPr>
          <w:iCs/>
        </w:rPr>
      </w:pPr>
    </w:p>
    <w:p w14:paraId="3EB55FB9" w14:textId="4814F101" w:rsidR="00245DD9" w:rsidRPr="0006085A" w:rsidRDefault="00245DD9" w:rsidP="00245DD9">
      <w:r w:rsidRPr="0006085A">
        <w:t>Ansvaret for driften af de statslige myndigheders basale it-systemer er (og bliver løbende i forbindelse med tilgang af nye kunder) ressortoverdraget fra de respektive ressortministre til finansministeren ved kongelige resolutioner.</w:t>
      </w:r>
      <w:r w:rsidRPr="0006085A">
        <w:rPr>
          <w:rStyle w:val="Fodnotehenvisning"/>
        </w:rPr>
        <w:footnoteReference w:id="4"/>
      </w:r>
      <w:r w:rsidRPr="0006085A">
        <w:t xml:space="preserve"> Dette indebærer ligeledes en overdragelse af ansvaret for kontrakter og </w:t>
      </w:r>
      <w:proofErr w:type="spellStart"/>
      <w:r w:rsidRPr="0006085A">
        <w:t>informationssikkerhed</w:t>
      </w:r>
      <w:proofErr w:type="spellEnd"/>
      <w:r w:rsidRPr="0006085A">
        <w:t>. Økonomistyrelsen</w:t>
      </w:r>
      <w:r w:rsidR="00195117">
        <w:t xml:space="preserve"> har</w:t>
      </w:r>
      <w:r w:rsidRPr="0006085A">
        <w:t xml:space="preserve"> ansvar</w:t>
      </w:r>
      <w:r w:rsidR="00C532BC">
        <w:t>et</w:t>
      </w:r>
      <w:r w:rsidRPr="0006085A">
        <w:t xml:space="preserve"> Statens Indkøbsprogram</w:t>
      </w:r>
      <w:r w:rsidR="00C532BC">
        <w:t xml:space="preserve"> og udbyder i den sammenhæng bl.a. en rammeaftale om standardsoftware, hvor staten kan indkøbe standardsoftware fra Microsoft,</w:t>
      </w:r>
      <w:r w:rsidR="00195117">
        <w:t xml:space="preserve"> </w:t>
      </w:r>
      <w:r w:rsidR="00C532BC">
        <w:t xml:space="preserve">aktuelt gennem forhandleren </w:t>
      </w:r>
      <w:proofErr w:type="spellStart"/>
      <w:r w:rsidR="00C532BC">
        <w:t>Crayon</w:t>
      </w:r>
      <w:proofErr w:type="spellEnd"/>
      <w:r w:rsidR="0000566E">
        <w:t xml:space="preserve"> A/S</w:t>
      </w:r>
      <w:r w:rsidR="00C532BC">
        <w:t>.</w:t>
      </w:r>
      <w:r w:rsidRPr="0006085A">
        <w:t xml:space="preserve"> </w:t>
      </w:r>
      <w:r w:rsidRPr="0006085A">
        <w:rPr>
          <w:iCs/>
        </w:rPr>
        <w:t>De tilsluttede institutioner (herefter ”De Dataansvarlige”)</w:t>
      </w:r>
      <w:r w:rsidRPr="0006085A">
        <w:t xml:space="preserve"> beslutter dog selv, hvilke af de tilbudte produkter og services der ønskes anvendt. De Dataansvarlige har tillige ansvaret for behandling af personoplysninger i forbindelse med brug af produkter og services, hvilket vil sige, at De Dataansvarlige hver især er dataansvarlige efter databeskyttelsesforordningens regler.</w:t>
      </w:r>
    </w:p>
    <w:p w14:paraId="5B96B710" w14:textId="77777777" w:rsidR="00361351" w:rsidRPr="0006085A" w:rsidRDefault="00361351" w:rsidP="00245DD9"/>
    <w:p w14:paraId="00CA1753" w14:textId="4E866E9E" w:rsidR="00245DD9" w:rsidRPr="0006085A" w:rsidRDefault="00245DD9" w:rsidP="00245DD9">
      <w:pPr>
        <w:rPr>
          <w:iCs/>
        </w:rPr>
      </w:pPr>
      <w:r w:rsidRPr="0006085A">
        <w:t xml:space="preserve">Statens It overvejer at tilbyde De Dataansvarlige brug af cloudløsningen Microsoft 365. </w:t>
      </w:r>
      <w:r w:rsidRPr="0006085A">
        <w:rPr>
          <w:iCs/>
        </w:rPr>
        <w:t>Produkt og service tilbydes af Microsoft Ireland Operations, Ltd. (herefter ”Microsoft Ireland”) som aftalepart. Statens It overvejer at tilbyde følgende applikationer fra Microsoft 365-licensen:</w:t>
      </w:r>
    </w:p>
    <w:p w14:paraId="63ED715D" w14:textId="4454542A" w:rsidR="00245DD9" w:rsidRPr="0006085A" w:rsidRDefault="00245DD9" w:rsidP="00245DD9">
      <w:pPr>
        <w:rPr>
          <w:iCs/>
        </w:rPr>
      </w:pPr>
    </w:p>
    <w:p w14:paraId="2722EF0E" w14:textId="722D99CF" w:rsidR="00245DD9" w:rsidRPr="0006085A" w:rsidRDefault="00245DD9" w:rsidP="00245DD9">
      <w:pPr>
        <w:pStyle w:val="Punktopstilling"/>
        <w:numPr>
          <w:ilvl w:val="0"/>
          <w:numId w:val="65"/>
        </w:numPr>
      </w:pPr>
      <w:r w:rsidRPr="0006085A">
        <w:t>Word</w:t>
      </w:r>
    </w:p>
    <w:p w14:paraId="0239AB1B" w14:textId="5A729023" w:rsidR="00245DD9" w:rsidRPr="0006085A" w:rsidRDefault="00245DD9" w:rsidP="00245DD9">
      <w:pPr>
        <w:pStyle w:val="Punktopstilling"/>
        <w:numPr>
          <w:ilvl w:val="0"/>
          <w:numId w:val="65"/>
        </w:numPr>
      </w:pPr>
      <w:r w:rsidRPr="0006085A">
        <w:t>Excel</w:t>
      </w:r>
    </w:p>
    <w:p w14:paraId="7965D511" w14:textId="781064F4" w:rsidR="00245DD9" w:rsidRPr="0006085A" w:rsidRDefault="00245DD9" w:rsidP="00245DD9">
      <w:pPr>
        <w:pStyle w:val="Punktopstilling"/>
        <w:numPr>
          <w:ilvl w:val="0"/>
          <w:numId w:val="65"/>
        </w:numPr>
      </w:pPr>
      <w:r w:rsidRPr="0006085A">
        <w:t>Outlook</w:t>
      </w:r>
    </w:p>
    <w:p w14:paraId="52ABD81A" w14:textId="27FDE778" w:rsidR="00245DD9" w:rsidRPr="0006085A" w:rsidRDefault="00245DD9" w:rsidP="00245DD9">
      <w:pPr>
        <w:pStyle w:val="Punktopstilling"/>
        <w:numPr>
          <w:ilvl w:val="0"/>
          <w:numId w:val="65"/>
        </w:numPr>
      </w:pPr>
      <w:r w:rsidRPr="0006085A">
        <w:t>PowerPoint</w:t>
      </w:r>
    </w:p>
    <w:p w14:paraId="258E2FA5" w14:textId="52A59FC3" w:rsidR="00245DD9" w:rsidRPr="0006085A" w:rsidRDefault="00245DD9" w:rsidP="00245DD9">
      <w:pPr>
        <w:pStyle w:val="Punktopstilling"/>
        <w:numPr>
          <w:ilvl w:val="0"/>
          <w:numId w:val="65"/>
        </w:numPr>
      </w:pPr>
      <w:r w:rsidRPr="0006085A">
        <w:t>Teams</w:t>
      </w:r>
    </w:p>
    <w:p w14:paraId="5AC68A62" w14:textId="2D844570" w:rsidR="00245DD9" w:rsidRPr="0006085A" w:rsidRDefault="00245DD9" w:rsidP="00245DD9">
      <w:pPr>
        <w:rPr>
          <w:iCs/>
        </w:rPr>
      </w:pPr>
      <w:r w:rsidRPr="0006085A">
        <w:rPr>
          <w:iCs/>
        </w:rPr>
        <w:t>Herudover vil også følgende cloudtjenester blive anvendt i tilknytning til applikationerne:</w:t>
      </w:r>
    </w:p>
    <w:p w14:paraId="0DB7A959" w14:textId="4668AC8F" w:rsidR="00245DD9" w:rsidRPr="0006085A" w:rsidRDefault="00245DD9" w:rsidP="00245DD9">
      <w:pPr>
        <w:rPr>
          <w:iCs/>
        </w:rPr>
      </w:pPr>
    </w:p>
    <w:p w14:paraId="59E86358" w14:textId="38B0BFBE" w:rsidR="00245DD9" w:rsidRPr="0006085A" w:rsidRDefault="00245DD9" w:rsidP="00245DD9">
      <w:pPr>
        <w:pStyle w:val="Punktopstilling"/>
        <w:numPr>
          <w:ilvl w:val="0"/>
          <w:numId w:val="66"/>
        </w:numPr>
      </w:pPr>
      <w:r w:rsidRPr="0006085A">
        <w:t>Exchange online</w:t>
      </w:r>
    </w:p>
    <w:p w14:paraId="433800A8" w14:textId="6FB8B509" w:rsidR="00245DD9" w:rsidRPr="0006085A" w:rsidRDefault="00245DD9" w:rsidP="00245DD9">
      <w:pPr>
        <w:pStyle w:val="Punktopstilling"/>
        <w:numPr>
          <w:ilvl w:val="0"/>
          <w:numId w:val="66"/>
        </w:numPr>
      </w:pPr>
      <w:r w:rsidRPr="0006085A">
        <w:t xml:space="preserve">OneDrive </w:t>
      </w:r>
    </w:p>
    <w:p w14:paraId="567E1721" w14:textId="1C061262" w:rsidR="00245DD9" w:rsidRPr="0006085A" w:rsidRDefault="00245DD9" w:rsidP="00245DD9">
      <w:pPr>
        <w:pStyle w:val="Punktopstilling"/>
        <w:numPr>
          <w:ilvl w:val="0"/>
          <w:numId w:val="66"/>
        </w:numPr>
      </w:pPr>
      <w:proofErr w:type="spellStart"/>
      <w:r w:rsidRPr="0006085A">
        <w:t>Sharepoint</w:t>
      </w:r>
      <w:proofErr w:type="spellEnd"/>
    </w:p>
    <w:p w14:paraId="3E4A2E9F" w14:textId="2FFBF3AC" w:rsidR="00245DD9" w:rsidRPr="0006085A" w:rsidRDefault="00245DD9" w:rsidP="00245DD9">
      <w:pPr>
        <w:pStyle w:val="Punktopstilling"/>
        <w:numPr>
          <w:ilvl w:val="0"/>
          <w:numId w:val="66"/>
        </w:numPr>
      </w:pPr>
      <w:r w:rsidRPr="0006085A">
        <w:lastRenderedPageBreak/>
        <w:t>Teams online</w:t>
      </w:r>
    </w:p>
    <w:p w14:paraId="3EEB573D" w14:textId="7D30D05D" w:rsidR="00245DD9" w:rsidRPr="0006085A" w:rsidRDefault="00245DD9" w:rsidP="00245DD9">
      <w:pPr>
        <w:pStyle w:val="Punktopstilling"/>
        <w:numPr>
          <w:ilvl w:val="0"/>
          <w:numId w:val="66"/>
        </w:numPr>
      </w:pPr>
      <w:r w:rsidRPr="0006085A">
        <w:t>Entra ID.</w:t>
      </w:r>
    </w:p>
    <w:p w14:paraId="34FADD5C" w14:textId="74B3265E" w:rsidR="00245DD9" w:rsidRDefault="00245DD9" w:rsidP="00245DD9">
      <w:pPr>
        <w:rPr>
          <w:iCs/>
        </w:rPr>
      </w:pPr>
      <w:r w:rsidRPr="0006085A">
        <w:rPr>
          <w:iCs/>
        </w:rPr>
        <w:t xml:space="preserve">Statens It er forvalter af den fælles </w:t>
      </w:r>
      <w:proofErr w:type="spellStart"/>
      <w:r w:rsidRPr="0006085A">
        <w:rPr>
          <w:iCs/>
        </w:rPr>
        <w:t>tenant</w:t>
      </w:r>
      <w:proofErr w:type="spellEnd"/>
      <w:r w:rsidRPr="0006085A">
        <w:rPr>
          <w:iCs/>
        </w:rPr>
        <w:t xml:space="preserve"> for Microsoft 365, der oprettes for samtlige kunder. Det er Statens It, der opretter brugerne og sørger for, at disse får adgang til </w:t>
      </w:r>
      <w:proofErr w:type="spellStart"/>
      <w:r w:rsidRPr="0006085A">
        <w:rPr>
          <w:iCs/>
        </w:rPr>
        <w:t>tenanten</w:t>
      </w:r>
      <w:proofErr w:type="spellEnd"/>
      <w:r w:rsidRPr="0006085A">
        <w:rPr>
          <w:iCs/>
        </w:rPr>
        <w:t>. Statens It er således databehandler for De Dataansvarlige, og der er indgået en databehandleraftale mellem Statens It og De Dataansvarlige, som enten også vil gælde eller blive opdateret i forbindelse med, at Microsoft 365 tages i brug.</w:t>
      </w:r>
    </w:p>
    <w:p w14:paraId="328ACEB0" w14:textId="77777777" w:rsidR="00DB0692" w:rsidRPr="0006085A" w:rsidRDefault="00DB0692" w:rsidP="00EA3C9F">
      <w:pPr>
        <w:rPr>
          <w:iCs/>
        </w:rPr>
      </w:pPr>
    </w:p>
    <w:p w14:paraId="07886542" w14:textId="7A2EC74F" w:rsidR="000B0214" w:rsidRPr="0006085A" w:rsidRDefault="000B0214" w:rsidP="000F367B">
      <w:pPr>
        <w:pStyle w:val="Overskrift2"/>
      </w:pPr>
      <w:bookmarkStart w:id="7" w:name="_Toc170816037"/>
      <w:r w:rsidRPr="0006085A">
        <w:t xml:space="preserve">Pligten til at udarbejde en konsekvensanalyse vedrørende </w:t>
      </w:r>
      <w:proofErr w:type="spellStart"/>
      <w:r w:rsidRPr="0006085A">
        <w:t>databeskyttelse</w:t>
      </w:r>
      <w:bookmarkEnd w:id="7"/>
      <w:proofErr w:type="spellEnd"/>
    </w:p>
    <w:p w14:paraId="41F9116F" w14:textId="6F1675BE" w:rsidR="00EF1CAE" w:rsidRPr="0006085A" w:rsidRDefault="00EF1CAE" w:rsidP="00EF1CAE">
      <w:r w:rsidRPr="0006085A">
        <w:t xml:space="preserve">Udarbejdelse af en konsekvensanalyse vedrørende </w:t>
      </w:r>
      <w:proofErr w:type="spellStart"/>
      <w:r w:rsidRPr="0006085A">
        <w:t>databeskyttelse</w:t>
      </w:r>
      <w:proofErr w:type="spellEnd"/>
      <w:r w:rsidRPr="0006085A">
        <w:t xml:space="preserve"> er efter databeskyttelsesforordningens artikel 35, stk. 1, kun obligatorisk, hvis behandlingen sandsynligvis vil indebære en høj risiko for fysiske personers rettigheder og frihedsrettigheder. Databeskyttelsesforordningens artikel 35, stk. 3, opregner en række tilfælde, hvor det navnlig er påkrævet med en konsekvensanalyse. Artikel 29-Gruppen (nu Det Europæiske Databeskyttelsesråd, herefter forkortet ”EDPB”) har i deres retningslinjer herom</w:t>
      </w:r>
      <w:r w:rsidR="009678F4" w:rsidRPr="0006085A">
        <w:rPr>
          <w:rStyle w:val="Fodnotehenvisning"/>
        </w:rPr>
        <w:footnoteReference w:id="5"/>
      </w:r>
      <w:r w:rsidRPr="0006085A">
        <w:t xml:space="preserve"> fastsat kriterier, der kan hjælpe til at identificere de behandlinger, der vil kræve en konsekvensanalyse. </w:t>
      </w:r>
    </w:p>
    <w:p w14:paraId="3AAFE8AE" w14:textId="77777777" w:rsidR="00EF1CAE" w:rsidRPr="0006085A" w:rsidRDefault="00EF1CAE" w:rsidP="00EF1CAE"/>
    <w:p w14:paraId="47BC6DEA" w14:textId="182A0085" w:rsidR="008F0409" w:rsidRPr="0006085A" w:rsidRDefault="009678F4" w:rsidP="000F367B">
      <w:r w:rsidRPr="0006085A">
        <w:t>Retningslinjerne fastslår</w:t>
      </w:r>
      <w:r w:rsidR="00EF1CAE" w:rsidRPr="0006085A">
        <w:t xml:space="preserve">, at en dataansvarlig i de fleste tilfælde skal overveje at udføre en </w:t>
      </w:r>
      <w:r w:rsidRPr="0006085A">
        <w:t>konsekvensanalyse,</w:t>
      </w:r>
      <w:r w:rsidR="00EF1CAE" w:rsidRPr="0006085A">
        <w:t xml:space="preserve"> hvor to af de pågældende kriterier er opfyldt, men at dette også – i nogle tilfælde – kan overvejes for behandlinger, der alene opfylder </w:t>
      </w:r>
      <w:r w:rsidR="000F6F50" w:rsidRPr="0006085A">
        <w:t xml:space="preserve">ét </w:t>
      </w:r>
      <w:r w:rsidR="00EF1CAE" w:rsidRPr="0006085A">
        <w:t>af kriterierne.</w:t>
      </w:r>
    </w:p>
    <w:p w14:paraId="6B217A92" w14:textId="77777777" w:rsidR="008F0409" w:rsidRPr="0006085A" w:rsidRDefault="008F0409" w:rsidP="00EA3C9F">
      <w:pPr>
        <w:rPr>
          <w:iCs/>
        </w:rPr>
      </w:pPr>
    </w:p>
    <w:p w14:paraId="404462FB" w14:textId="4AABA6EE" w:rsidR="008A0708" w:rsidRPr="0006085A" w:rsidRDefault="00DB0692" w:rsidP="00EA3C9F">
      <w:pPr>
        <w:rPr>
          <w:iCs/>
        </w:rPr>
      </w:pPr>
      <w:r w:rsidRPr="0006085A">
        <w:rPr>
          <w:iCs/>
        </w:rPr>
        <w:t xml:space="preserve">Da behandlingen af personoplysninger </w:t>
      </w:r>
      <w:r w:rsidR="008F253E" w:rsidRPr="0006085A">
        <w:rPr>
          <w:iCs/>
        </w:rPr>
        <w:t xml:space="preserve">ved brug af Microsoft 365 </w:t>
      </w:r>
      <w:r w:rsidRPr="0006085A">
        <w:rPr>
          <w:iCs/>
        </w:rPr>
        <w:t xml:space="preserve">vil ske som led i </w:t>
      </w:r>
      <w:r w:rsidR="00DB7CE7" w:rsidRPr="0006085A">
        <w:rPr>
          <w:iCs/>
        </w:rPr>
        <w:t xml:space="preserve">varetagelse af </w:t>
      </w:r>
      <w:r w:rsidR="00DB7CE7" w:rsidRPr="0006085A">
        <w:t>lovbestemte opgaver, herunder afgørelsesvirksomhed, faktisk forvaltningsvirksomhed og personaleadministration samt visse administrative formål (herefter ”sagsbehandling og personaleadministration”)</w:t>
      </w:r>
      <w:r w:rsidRPr="0006085A">
        <w:rPr>
          <w:iCs/>
        </w:rPr>
        <w:t xml:space="preserve">, vil behandlingen hos </w:t>
      </w:r>
      <w:r w:rsidR="0058419E" w:rsidRPr="0006085A">
        <w:rPr>
          <w:iCs/>
        </w:rPr>
        <w:t>De Dataansvarlige</w:t>
      </w:r>
      <w:r w:rsidRPr="0006085A">
        <w:rPr>
          <w:iCs/>
        </w:rPr>
        <w:t xml:space="preserve"> være </w:t>
      </w:r>
      <w:r w:rsidR="007D5814" w:rsidRPr="0006085A">
        <w:rPr>
          <w:iCs/>
        </w:rPr>
        <w:t>kontinuerlig og regelmæssig</w:t>
      </w:r>
      <w:r w:rsidRPr="0006085A">
        <w:rPr>
          <w:iCs/>
        </w:rPr>
        <w:t xml:space="preserve">, ligesom den vil vedrøre et </w:t>
      </w:r>
      <w:r w:rsidR="005F5AA6" w:rsidRPr="0006085A">
        <w:rPr>
          <w:iCs/>
        </w:rPr>
        <w:t xml:space="preserve">omfattende </w:t>
      </w:r>
      <w:r w:rsidRPr="0006085A">
        <w:rPr>
          <w:iCs/>
        </w:rPr>
        <w:t xml:space="preserve">antal registrerede. Afhængig af </w:t>
      </w:r>
      <w:r w:rsidR="0058419E" w:rsidRPr="0006085A">
        <w:rPr>
          <w:iCs/>
        </w:rPr>
        <w:t xml:space="preserve">De Dataansvarlige </w:t>
      </w:r>
      <w:r w:rsidRPr="0006085A">
        <w:rPr>
          <w:iCs/>
        </w:rPr>
        <w:t>og de behandlinger</w:t>
      </w:r>
      <w:r w:rsidR="00967F91" w:rsidRPr="0006085A">
        <w:rPr>
          <w:iCs/>
        </w:rPr>
        <w:t>,</w:t>
      </w:r>
      <w:r w:rsidRPr="0006085A">
        <w:rPr>
          <w:iCs/>
        </w:rPr>
        <w:t xml:space="preserve"> </w:t>
      </w:r>
      <w:r w:rsidR="005F5AA6" w:rsidRPr="0006085A">
        <w:rPr>
          <w:iCs/>
        </w:rPr>
        <w:t xml:space="preserve">som </w:t>
      </w:r>
      <w:r w:rsidRPr="0006085A">
        <w:rPr>
          <w:iCs/>
        </w:rPr>
        <w:t>de enkelte dataansvarlige</w:t>
      </w:r>
      <w:r w:rsidR="005F5AA6" w:rsidRPr="0006085A">
        <w:rPr>
          <w:iCs/>
        </w:rPr>
        <w:t xml:space="preserve"> foretager</w:t>
      </w:r>
      <w:r w:rsidRPr="0006085A">
        <w:rPr>
          <w:iCs/>
        </w:rPr>
        <w:t xml:space="preserve">, kan det også vedrøre en stor mængde af </w:t>
      </w:r>
      <w:r w:rsidR="00176684" w:rsidRPr="0006085A">
        <w:rPr>
          <w:iCs/>
        </w:rPr>
        <w:t>personoplysninger</w:t>
      </w:r>
      <w:r w:rsidR="000B0214" w:rsidRPr="0006085A">
        <w:rPr>
          <w:iCs/>
        </w:rPr>
        <w:t>.</w:t>
      </w:r>
      <w:r w:rsidRPr="0006085A">
        <w:rPr>
          <w:iCs/>
        </w:rPr>
        <w:t xml:space="preserve"> Desuden kan det ikke udelukkes, at </w:t>
      </w:r>
      <w:r w:rsidR="00176684" w:rsidRPr="0006085A">
        <w:rPr>
          <w:iCs/>
        </w:rPr>
        <w:t xml:space="preserve">personoplysninger </w:t>
      </w:r>
      <w:r w:rsidRPr="0006085A">
        <w:rPr>
          <w:iCs/>
        </w:rPr>
        <w:t>vil blive overført til modtagere i tredjelande</w:t>
      </w:r>
      <w:r w:rsidR="005F5AA6" w:rsidRPr="0006085A">
        <w:rPr>
          <w:iCs/>
        </w:rPr>
        <w:t>,</w:t>
      </w:r>
      <w:r w:rsidR="00303A03" w:rsidRPr="0006085A">
        <w:rPr>
          <w:iCs/>
        </w:rPr>
        <w:t xml:space="preserve"> </w:t>
      </w:r>
      <w:r w:rsidR="005F5AA6" w:rsidRPr="0006085A">
        <w:rPr>
          <w:iCs/>
        </w:rPr>
        <w:t>herunder USA, da en række af</w:t>
      </w:r>
      <w:r w:rsidR="00303A03" w:rsidRPr="0006085A">
        <w:rPr>
          <w:iCs/>
        </w:rPr>
        <w:t xml:space="preserve"> de underdatabehandlere, som Microsoft</w:t>
      </w:r>
      <w:r w:rsidR="005F5AA6" w:rsidRPr="0006085A">
        <w:rPr>
          <w:iCs/>
        </w:rPr>
        <w:t xml:space="preserve"> Ireland</w:t>
      </w:r>
      <w:r w:rsidR="00303A03" w:rsidRPr="0006085A">
        <w:rPr>
          <w:iCs/>
        </w:rPr>
        <w:t xml:space="preserve"> anvender til levering af tjenesteydelser, er lokaliseret udenfor EU/EØS</w:t>
      </w:r>
      <w:r w:rsidRPr="0006085A">
        <w:rPr>
          <w:iCs/>
        </w:rPr>
        <w:t>. Behandlingen vurderes derfor som omfattende i henhold til</w:t>
      </w:r>
      <w:r w:rsidR="00087D77" w:rsidRPr="0006085A">
        <w:rPr>
          <w:iCs/>
        </w:rPr>
        <w:t xml:space="preserve"> </w:t>
      </w:r>
      <w:proofErr w:type="spellStart"/>
      <w:r w:rsidR="000F367B" w:rsidRPr="0006085A">
        <w:rPr>
          <w:iCs/>
        </w:rPr>
        <w:t>EDPB’s</w:t>
      </w:r>
      <w:proofErr w:type="spellEnd"/>
      <w:r w:rsidR="000F367B" w:rsidRPr="0006085A">
        <w:rPr>
          <w:iCs/>
        </w:rPr>
        <w:t xml:space="preserve"> </w:t>
      </w:r>
      <w:r w:rsidRPr="0006085A">
        <w:rPr>
          <w:iCs/>
        </w:rPr>
        <w:t xml:space="preserve">retningslinjer for </w:t>
      </w:r>
      <w:r w:rsidR="000B0214" w:rsidRPr="0006085A">
        <w:rPr>
          <w:iCs/>
        </w:rPr>
        <w:t xml:space="preserve">udarbejdelse af konsekvensanalyser vedrørende </w:t>
      </w:r>
      <w:proofErr w:type="spellStart"/>
      <w:r w:rsidR="000B0214" w:rsidRPr="0006085A">
        <w:rPr>
          <w:iCs/>
        </w:rPr>
        <w:t>databeskyttelse</w:t>
      </w:r>
      <w:proofErr w:type="spellEnd"/>
      <w:r w:rsidR="000B0214" w:rsidRPr="0006085A">
        <w:rPr>
          <w:iCs/>
        </w:rPr>
        <w:t xml:space="preserve">, jf. </w:t>
      </w:r>
      <w:r w:rsidR="00200F47" w:rsidRPr="0006085A">
        <w:rPr>
          <w:iCs/>
        </w:rPr>
        <w:t>s. 10 ff.</w:t>
      </w:r>
      <w:r w:rsidR="000B0214" w:rsidRPr="0006085A">
        <w:rPr>
          <w:iCs/>
        </w:rPr>
        <w:t xml:space="preserve"> Behandlingen kan endvidere efter omstændighederne vedrøre følsomme personoplysninger omfattet af databeskyttelsesforordningens artikel 9,</w:t>
      </w:r>
      <w:r w:rsidR="009357A3" w:rsidRPr="0006085A">
        <w:rPr>
          <w:iCs/>
        </w:rPr>
        <w:t xml:space="preserve"> ligesom </w:t>
      </w:r>
      <w:r w:rsidR="000B0214" w:rsidRPr="0006085A">
        <w:rPr>
          <w:iCs/>
        </w:rPr>
        <w:t xml:space="preserve">behandlingen </w:t>
      </w:r>
      <w:r w:rsidR="009357A3" w:rsidRPr="0006085A">
        <w:rPr>
          <w:iCs/>
        </w:rPr>
        <w:t>kan vedrøre sårbare personer</w:t>
      </w:r>
      <w:r w:rsidRPr="0006085A">
        <w:rPr>
          <w:iCs/>
        </w:rPr>
        <w:t>.</w:t>
      </w:r>
      <w:r w:rsidR="008C76A0" w:rsidRPr="0006085A">
        <w:rPr>
          <w:iCs/>
        </w:rPr>
        <w:t xml:space="preserve"> </w:t>
      </w:r>
    </w:p>
    <w:p w14:paraId="2FB70147" w14:textId="77777777" w:rsidR="008A0708" w:rsidRPr="0006085A" w:rsidRDefault="008A0708" w:rsidP="00EA3C9F">
      <w:pPr>
        <w:rPr>
          <w:iCs/>
        </w:rPr>
      </w:pPr>
    </w:p>
    <w:p w14:paraId="75BD0734" w14:textId="44395BEA" w:rsidR="00AF7ED6" w:rsidRPr="0006085A" w:rsidRDefault="009357A3" w:rsidP="00EA3C9F">
      <w:pPr>
        <w:rPr>
          <w:iCs/>
        </w:rPr>
      </w:pPr>
      <w:r w:rsidRPr="0006085A">
        <w:rPr>
          <w:iCs/>
        </w:rPr>
        <w:t xml:space="preserve">Derved er </w:t>
      </w:r>
      <w:r w:rsidR="00335D9C" w:rsidRPr="0006085A">
        <w:rPr>
          <w:iCs/>
        </w:rPr>
        <w:t xml:space="preserve">mindst </w:t>
      </w:r>
      <w:r w:rsidR="000B0214" w:rsidRPr="0006085A">
        <w:rPr>
          <w:iCs/>
        </w:rPr>
        <w:t xml:space="preserve">tre </w:t>
      </w:r>
      <w:r w:rsidRPr="0006085A">
        <w:rPr>
          <w:iCs/>
        </w:rPr>
        <w:t>ud af ni kriterier</w:t>
      </w:r>
      <w:r w:rsidR="0097476F" w:rsidRPr="0006085A">
        <w:rPr>
          <w:iCs/>
        </w:rPr>
        <w:t xml:space="preserve">, herunder kriterium nr. 4 (følsomme oplysninger eller oplysninger af meget personlig karakter), kriterium nr. </w:t>
      </w:r>
      <w:r w:rsidR="0001789A" w:rsidRPr="0006085A">
        <w:rPr>
          <w:iCs/>
        </w:rPr>
        <w:t>5</w:t>
      </w:r>
      <w:r w:rsidR="00A26A33" w:rsidRPr="0006085A">
        <w:rPr>
          <w:iCs/>
        </w:rPr>
        <w:t xml:space="preserve"> (omfattende behandling)</w:t>
      </w:r>
      <w:r w:rsidR="0001789A" w:rsidRPr="0006085A">
        <w:rPr>
          <w:iCs/>
        </w:rPr>
        <w:t xml:space="preserve"> </w:t>
      </w:r>
      <w:r w:rsidR="0097476F" w:rsidRPr="0006085A">
        <w:rPr>
          <w:iCs/>
        </w:rPr>
        <w:t>samt kriterium nr.</w:t>
      </w:r>
      <w:r w:rsidR="0001789A" w:rsidRPr="0006085A">
        <w:rPr>
          <w:iCs/>
        </w:rPr>
        <w:t xml:space="preserve"> 7</w:t>
      </w:r>
      <w:r w:rsidR="00A26A33" w:rsidRPr="0006085A">
        <w:rPr>
          <w:iCs/>
        </w:rPr>
        <w:t xml:space="preserve"> (oplysninger om sårbare registrerede)</w:t>
      </w:r>
      <w:r w:rsidRPr="0006085A">
        <w:rPr>
          <w:iCs/>
        </w:rPr>
        <w:t xml:space="preserve"> opfyldt i henhold til </w:t>
      </w:r>
      <w:proofErr w:type="spellStart"/>
      <w:r w:rsidRPr="0006085A">
        <w:rPr>
          <w:iCs/>
        </w:rPr>
        <w:t>EDPB’s</w:t>
      </w:r>
      <w:proofErr w:type="spellEnd"/>
      <w:r w:rsidRPr="0006085A">
        <w:rPr>
          <w:iCs/>
        </w:rPr>
        <w:t xml:space="preserve"> retningslinjer, hvilket ifølge EDPB medføre</w:t>
      </w:r>
      <w:r w:rsidR="000F367B" w:rsidRPr="0006085A">
        <w:rPr>
          <w:iCs/>
        </w:rPr>
        <w:t>r</w:t>
      </w:r>
      <w:r w:rsidR="00335D9C" w:rsidRPr="0006085A">
        <w:rPr>
          <w:iCs/>
        </w:rPr>
        <w:t>,</w:t>
      </w:r>
      <w:r w:rsidRPr="0006085A">
        <w:rPr>
          <w:iCs/>
        </w:rPr>
        <w:t xml:space="preserve"> at der </w:t>
      </w:r>
      <w:r w:rsidR="008F253E" w:rsidRPr="0006085A">
        <w:rPr>
          <w:iCs/>
        </w:rPr>
        <w:t xml:space="preserve">skal </w:t>
      </w:r>
      <w:r w:rsidRPr="0006085A">
        <w:rPr>
          <w:iCs/>
        </w:rPr>
        <w:t>laves en konsekvensanalyse</w:t>
      </w:r>
      <w:r w:rsidR="00176684" w:rsidRPr="0006085A">
        <w:rPr>
          <w:iCs/>
        </w:rPr>
        <w:t xml:space="preserve"> vedrørende </w:t>
      </w:r>
      <w:proofErr w:type="spellStart"/>
      <w:r w:rsidR="00176684" w:rsidRPr="0006085A">
        <w:rPr>
          <w:iCs/>
        </w:rPr>
        <w:t>databeskyttelse</w:t>
      </w:r>
      <w:proofErr w:type="spellEnd"/>
      <w:r w:rsidRPr="0006085A">
        <w:rPr>
          <w:iCs/>
        </w:rPr>
        <w:t>.</w:t>
      </w:r>
      <w:r w:rsidR="009B178E" w:rsidRPr="0006085A">
        <w:rPr>
          <w:iCs/>
        </w:rPr>
        <w:t xml:space="preserve"> </w:t>
      </w:r>
      <w:r w:rsidR="00F803E4" w:rsidRPr="0006085A">
        <w:rPr>
          <w:iCs/>
        </w:rPr>
        <w:t>Statens It</w:t>
      </w:r>
      <w:r w:rsidR="008C76A0" w:rsidRPr="0006085A">
        <w:rPr>
          <w:iCs/>
        </w:rPr>
        <w:t xml:space="preserve"> og Ø</w:t>
      </w:r>
      <w:r w:rsidR="008A0708" w:rsidRPr="0006085A">
        <w:rPr>
          <w:iCs/>
        </w:rPr>
        <w:t>konomistyrelsen</w:t>
      </w:r>
      <w:r w:rsidR="00C82EB1" w:rsidRPr="0006085A">
        <w:rPr>
          <w:iCs/>
        </w:rPr>
        <w:t xml:space="preserve"> har derfor</w:t>
      </w:r>
      <w:r w:rsidR="00AF7ED6" w:rsidRPr="0006085A">
        <w:rPr>
          <w:iCs/>
        </w:rPr>
        <w:t xml:space="preserve"> besluttet at </w:t>
      </w:r>
      <w:r w:rsidR="00A448B2" w:rsidRPr="0006085A">
        <w:rPr>
          <w:iCs/>
        </w:rPr>
        <w:t xml:space="preserve">udarbejde </w:t>
      </w:r>
      <w:r w:rsidR="00AF7ED6" w:rsidRPr="0006085A">
        <w:rPr>
          <w:iCs/>
        </w:rPr>
        <w:t xml:space="preserve">en konsekvensanalyse </w:t>
      </w:r>
      <w:r w:rsidR="00100865" w:rsidRPr="0006085A">
        <w:rPr>
          <w:iCs/>
        </w:rPr>
        <w:t xml:space="preserve">vedrørende </w:t>
      </w:r>
      <w:proofErr w:type="spellStart"/>
      <w:r w:rsidR="00100865" w:rsidRPr="0006085A">
        <w:rPr>
          <w:iCs/>
        </w:rPr>
        <w:t>databeskyttelse</w:t>
      </w:r>
      <w:proofErr w:type="spellEnd"/>
      <w:r w:rsidR="00100865" w:rsidRPr="0006085A">
        <w:rPr>
          <w:iCs/>
        </w:rPr>
        <w:t xml:space="preserve"> </w:t>
      </w:r>
      <w:r w:rsidR="00AF7ED6" w:rsidRPr="0006085A">
        <w:rPr>
          <w:iCs/>
        </w:rPr>
        <w:t>a</w:t>
      </w:r>
      <w:r w:rsidR="000F7F40" w:rsidRPr="0006085A">
        <w:rPr>
          <w:iCs/>
        </w:rPr>
        <w:t>f</w:t>
      </w:r>
      <w:r w:rsidR="00AF7ED6" w:rsidRPr="0006085A">
        <w:rPr>
          <w:iCs/>
        </w:rPr>
        <w:t xml:space="preserve"> </w:t>
      </w:r>
      <w:r w:rsidR="0097764D" w:rsidRPr="0006085A">
        <w:rPr>
          <w:iCs/>
        </w:rPr>
        <w:t xml:space="preserve">behandlingen af personoplysninger ved brug af </w:t>
      </w:r>
      <w:r w:rsidR="00AF7ED6" w:rsidRPr="0006085A">
        <w:rPr>
          <w:iCs/>
        </w:rPr>
        <w:t xml:space="preserve">de udvalgte </w:t>
      </w:r>
      <w:r w:rsidR="001F5E7E" w:rsidRPr="0006085A">
        <w:rPr>
          <w:iCs/>
        </w:rPr>
        <w:t>applikationer</w:t>
      </w:r>
      <w:r w:rsidR="00AF7ED6" w:rsidRPr="0006085A">
        <w:rPr>
          <w:iCs/>
        </w:rPr>
        <w:t xml:space="preserve"> </w:t>
      </w:r>
      <w:r w:rsidR="000F7F40" w:rsidRPr="0006085A">
        <w:rPr>
          <w:iCs/>
        </w:rPr>
        <w:t xml:space="preserve">og </w:t>
      </w:r>
      <w:r w:rsidR="008C76A0" w:rsidRPr="0006085A">
        <w:rPr>
          <w:iCs/>
        </w:rPr>
        <w:t xml:space="preserve">cloudtjenester </w:t>
      </w:r>
      <w:r w:rsidR="00AF7ED6" w:rsidRPr="0006085A">
        <w:rPr>
          <w:iCs/>
        </w:rPr>
        <w:t>fra Microsoft 365</w:t>
      </w:r>
      <w:r w:rsidR="008C76A0" w:rsidRPr="0006085A">
        <w:rPr>
          <w:iCs/>
        </w:rPr>
        <w:t xml:space="preserve"> samt supportydelser i forbindelse hermed</w:t>
      </w:r>
      <w:r w:rsidR="00AF7ED6" w:rsidRPr="0006085A">
        <w:rPr>
          <w:iCs/>
        </w:rPr>
        <w:t xml:space="preserve">. </w:t>
      </w:r>
    </w:p>
    <w:p w14:paraId="315D80FF" w14:textId="77777777" w:rsidR="001C73DD" w:rsidRPr="0006085A" w:rsidRDefault="001C73DD" w:rsidP="00EA3C9F">
      <w:pPr>
        <w:rPr>
          <w:iCs/>
        </w:rPr>
      </w:pPr>
    </w:p>
    <w:p w14:paraId="6A4F6B83" w14:textId="77777777" w:rsidR="00391063" w:rsidRPr="0006085A" w:rsidRDefault="00391063" w:rsidP="00391063">
      <w:pPr>
        <w:pStyle w:val="Overskrift2"/>
      </w:pPr>
      <w:bookmarkStart w:id="8" w:name="_Toc170816038"/>
      <w:r w:rsidRPr="0006085A">
        <w:t>Formålet med konsekvensanalysen</w:t>
      </w:r>
      <w:bookmarkEnd w:id="8"/>
      <w:r w:rsidRPr="0006085A">
        <w:t xml:space="preserve"> </w:t>
      </w:r>
    </w:p>
    <w:p w14:paraId="27F0FE72" w14:textId="0505751D" w:rsidR="00FC79FD" w:rsidRPr="0006085A" w:rsidRDefault="00391063" w:rsidP="00391063">
      <w:pPr>
        <w:rPr>
          <w:iCs/>
        </w:rPr>
      </w:pPr>
      <w:r w:rsidRPr="0006085A">
        <w:t xml:space="preserve">Formålet med denne konsekvensanalyse vedrørende </w:t>
      </w:r>
      <w:proofErr w:type="spellStart"/>
      <w:r w:rsidRPr="0006085A">
        <w:t>databeskyttelse</w:t>
      </w:r>
      <w:proofErr w:type="spellEnd"/>
      <w:r w:rsidRPr="0006085A">
        <w:t xml:space="preserve"> er at beskrive den behandling af personoplysninger, som </w:t>
      </w:r>
      <w:r w:rsidR="00FC79FD" w:rsidRPr="0006085A">
        <w:t>D</w:t>
      </w:r>
      <w:r w:rsidR="00CC5EC6" w:rsidRPr="0006085A">
        <w:t xml:space="preserve">e </w:t>
      </w:r>
      <w:r w:rsidR="00FC79FD" w:rsidRPr="0006085A">
        <w:t>D</w:t>
      </w:r>
      <w:r w:rsidR="00CC5EC6" w:rsidRPr="0006085A">
        <w:t>ataansvarlige</w:t>
      </w:r>
      <w:r w:rsidRPr="0006085A">
        <w:t xml:space="preserve"> </w:t>
      </w:r>
      <w:r w:rsidR="00D50BCA" w:rsidRPr="0006085A">
        <w:t>vil foretage</w:t>
      </w:r>
      <w:r w:rsidRPr="0006085A">
        <w:t xml:space="preserve"> i forbindelse med</w:t>
      </w:r>
      <w:r w:rsidR="00DE7426" w:rsidRPr="0006085A">
        <w:t xml:space="preserve"> </w:t>
      </w:r>
      <w:r w:rsidR="00D50BCA" w:rsidRPr="0006085A">
        <w:t xml:space="preserve">en eventuel </w:t>
      </w:r>
      <w:r w:rsidR="00DE7426" w:rsidRPr="0006085A">
        <w:t xml:space="preserve">anvendelse af de udvalgte </w:t>
      </w:r>
      <w:r w:rsidR="00872A83" w:rsidRPr="0006085A">
        <w:t xml:space="preserve">applikationer </w:t>
      </w:r>
      <w:r w:rsidR="00872A83" w:rsidRPr="0006085A">
        <w:rPr>
          <w:iCs/>
        </w:rPr>
        <w:t xml:space="preserve">og </w:t>
      </w:r>
      <w:r w:rsidR="00C94168" w:rsidRPr="0006085A">
        <w:rPr>
          <w:iCs/>
        </w:rPr>
        <w:t>cloudtjenester</w:t>
      </w:r>
      <w:r w:rsidR="00872A83" w:rsidRPr="0006085A">
        <w:rPr>
          <w:iCs/>
        </w:rPr>
        <w:t xml:space="preserve"> i Microsoft 365</w:t>
      </w:r>
      <w:r w:rsidR="00D50BCA" w:rsidRPr="0006085A">
        <w:rPr>
          <w:iCs/>
        </w:rPr>
        <w:t>, såfremt denne løsning tages i brug</w:t>
      </w:r>
      <w:r w:rsidR="00DE7426" w:rsidRPr="0006085A">
        <w:rPr>
          <w:iCs/>
        </w:rPr>
        <w:t>.</w:t>
      </w:r>
      <w:r w:rsidR="00FC79FD" w:rsidRPr="0006085A">
        <w:rPr>
          <w:iCs/>
        </w:rPr>
        <w:t xml:space="preserve"> </w:t>
      </w:r>
    </w:p>
    <w:p w14:paraId="4CB5D4A6" w14:textId="77777777" w:rsidR="002369C4" w:rsidRPr="0006085A" w:rsidRDefault="002369C4" w:rsidP="00391063"/>
    <w:p w14:paraId="2E5B6E43" w14:textId="6E625077" w:rsidR="00391063" w:rsidRPr="0006085A" w:rsidRDefault="00391063" w:rsidP="00391063">
      <w:r w:rsidRPr="0006085A">
        <w:t>Konsekvensanalysen indeholder også en vurdering af behandlingens lovlighed, dvs. om behandlingen overholder reglerne i databeskyttelsesforordningen</w:t>
      </w:r>
      <w:r w:rsidRPr="0006085A">
        <w:rPr>
          <w:rStyle w:val="Fodnotehenvisning"/>
        </w:rPr>
        <w:footnoteReference w:id="6"/>
      </w:r>
      <w:r w:rsidRPr="0006085A">
        <w:t xml:space="preserve"> og databeskyttelsesloven</w:t>
      </w:r>
      <w:r w:rsidR="00F16BB2" w:rsidRPr="0006085A">
        <w:t>.</w:t>
      </w:r>
      <w:r w:rsidRPr="0006085A">
        <w:rPr>
          <w:rStyle w:val="Fodnotehenvisning"/>
        </w:rPr>
        <w:footnoteReference w:id="7"/>
      </w:r>
    </w:p>
    <w:p w14:paraId="04A1DB88" w14:textId="77777777" w:rsidR="00391063" w:rsidRPr="0006085A" w:rsidRDefault="00391063" w:rsidP="00391063"/>
    <w:p w14:paraId="506FA60E" w14:textId="08E92017" w:rsidR="00391063" w:rsidRPr="0006085A" w:rsidRDefault="00391063" w:rsidP="00391063">
      <w:r w:rsidRPr="0006085A">
        <w:t xml:space="preserve">Konsekvensanalysen har endvidere til formål at afdække risici </w:t>
      </w:r>
      <w:r w:rsidR="00595169" w:rsidRPr="0006085A">
        <w:t xml:space="preserve">for fysiske personers rettigheder og frihedsrettigheder </w:t>
      </w:r>
      <w:r w:rsidRPr="0006085A">
        <w:t xml:space="preserve">forbundet med </w:t>
      </w:r>
      <w:r w:rsidR="00326FC0" w:rsidRPr="0006085A">
        <w:t>De D</w:t>
      </w:r>
      <w:r w:rsidR="00A857A6" w:rsidRPr="0006085A">
        <w:t xml:space="preserve">ataansvarliges </w:t>
      </w:r>
      <w:r w:rsidRPr="0006085A">
        <w:t xml:space="preserve">behandling af personoplysninger </w:t>
      </w:r>
      <w:r w:rsidR="00595169" w:rsidRPr="0006085A">
        <w:t>ved brug</w:t>
      </w:r>
      <w:r w:rsidR="002D1E73" w:rsidRPr="0006085A">
        <w:t xml:space="preserve"> af de udvalgte </w:t>
      </w:r>
      <w:r w:rsidR="00872A83" w:rsidRPr="0006085A">
        <w:t xml:space="preserve">applikationer </w:t>
      </w:r>
      <w:r w:rsidR="00872A83" w:rsidRPr="0006085A">
        <w:rPr>
          <w:iCs/>
        </w:rPr>
        <w:t xml:space="preserve">og </w:t>
      </w:r>
      <w:r w:rsidR="00C94168" w:rsidRPr="0006085A">
        <w:rPr>
          <w:iCs/>
        </w:rPr>
        <w:t xml:space="preserve">cloudtjenester </w:t>
      </w:r>
      <w:r w:rsidR="00872A83" w:rsidRPr="0006085A">
        <w:rPr>
          <w:iCs/>
        </w:rPr>
        <w:t xml:space="preserve">i Microsoft 365 </w:t>
      </w:r>
      <w:r w:rsidRPr="0006085A">
        <w:t>samt at bidrage til</w:t>
      </w:r>
      <w:r w:rsidR="00BD3FEF" w:rsidRPr="0006085A">
        <w:t xml:space="preserve"> </w:t>
      </w:r>
      <w:r w:rsidRPr="0006085A">
        <w:t>at håndtere d</w:t>
      </w:r>
      <w:r w:rsidR="00595169" w:rsidRPr="0006085A">
        <w:t>isse</w:t>
      </w:r>
      <w:r w:rsidRPr="0006085A">
        <w:t xml:space="preserve"> risici. </w:t>
      </w:r>
      <w:r w:rsidR="00F16BB2" w:rsidRPr="0006085A">
        <w:t>Det sker ved at vurdere risici</w:t>
      </w:r>
      <w:r w:rsidR="00595169" w:rsidRPr="0006085A">
        <w:t>ene</w:t>
      </w:r>
      <w:r w:rsidR="00F16BB2" w:rsidRPr="0006085A">
        <w:t xml:space="preserve"> og fastlægge solide og effektive foranstaltninger til at afhjælpe dem.</w:t>
      </w:r>
    </w:p>
    <w:p w14:paraId="414E9DCB" w14:textId="4EF77701" w:rsidR="00AE6DF1" w:rsidRPr="0006085A" w:rsidRDefault="00AE6DF1" w:rsidP="00391063"/>
    <w:p w14:paraId="069D4B77" w14:textId="730081C1" w:rsidR="00AE6DF1" w:rsidRPr="0006085A" w:rsidRDefault="00AE6DF1" w:rsidP="00391063">
      <w:r w:rsidRPr="0006085A">
        <w:t xml:space="preserve">Hvis konsekvensanalysen viser, at behandlingen af personoplysninger </w:t>
      </w:r>
      <w:r w:rsidR="00793D88" w:rsidRPr="0006085A">
        <w:t>ved brug</w:t>
      </w:r>
      <w:r w:rsidR="002D1E73" w:rsidRPr="0006085A">
        <w:t xml:space="preserve"> af de udvalgte applikationer </w:t>
      </w:r>
      <w:r w:rsidR="00872A83" w:rsidRPr="0006085A">
        <w:rPr>
          <w:iCs/>
        </w:rPr>
        <w:t xml:space="preserve">og </w:t>
      </w:r>
      <w:r w:rsidR="00C94168" w:rsidRPr="0006085A">
        <w:rPr>
          <w:iCs/>
        </w:rPr>
        <w:t xml:space="preserve">cloudtjenester </w:t>
      </w:r>
      <w:r w:rsidR="00872A83" w:rsidRPr="0006085A">
        <w:rPr>
          <w:iCs/>
        </w:rPr>
        <w:t xml:space="preserve">i </w:t>
      </w:r>
      <w:r w:rsidR="002D1E73" w:rsidRPr="0006085A">
        <w:rPr>
          <w:iCs/>
        </w:rPr>
        <w:t xml:space="preserve">Microsoft 365 </w:t>
      </w:r>
      <w:r w:rsidRPr="0006085A">
        <w:t xml:space="preserve">vil føre til en høj risiko for de registrerede i mangel af foranstaltninger truffet af </w:t>
      </w:r>
      <w:r w:rsidR="00326FC0" w:rsidRPr="0006085A">
        <w:t>De D</w:t>
      </w:r>
      <w:r w:rsidR="00A857A6" w:rsidRPr="0006085A">
        <w:t>ataansvarlige</w:t>
      </w:r>
      <w:r w:rsidRPr="0006085A">
        <w:t xml:space="preserve"> for at begrænse risikoen (residualrisikoen), skal Datatilsynet høres om behandlingen, inden behandlingen foretages, jf. databeskyttelsesforordningens artikel 36, stk. 1.</w:t>
      </w:r>
    </w:p>
    <w:p w14:paraId="66424305" w14:textId="77777777" w:rsidR="00391063" w:rsidRPr="0006085A" w:rsidRDefault="00391063" w:rsidP="00391063"/>
    <w:p w14:paraId="17121227" w14:textId="18530D18" w:rsidR="00391063" w:rsidRPr="0006085A" w:rsidRDefault="00391063" w:rsidP="00391063">
      <w:r w:rsidRPr="0006085A">
        <w:t xml:space="preserve">Konsekvensanalysen er endelig en forudsætning for overholdelse af databeskyttelsesforordningens grundlæggende princip om ansvarlighed (dokumentation for overholdelse af forordningens regler), jf. forordningens artikel 5, stk. 2, og artikel 24. Konsekvensanalysen har </w:t>
      </w:r>
      <w:r w:rsidR="000C520D" w:rsidRPr="0006085A">
        <w:t xml:space="preserve">herudover </w:t>
      </w:r>
      <w:r w:rsidRPr="0006085A">
        <w:t xml:space="preserve">en naturlig sammenhæng </w:t>
      </w:r>
      <w:r w:rsidR="008636C5" w:rsidRPr="0006085A">
        <w:t xml:space="preserve">med </w:t>
      </w:r>
      <w:r w:rsidRPr="0006085A">
        <w:t xml:space="preserve">reglerne om </w:t>
      </w:r>
      <w:proofErr w:type="spellStart"/>
      <w:r w:rsidRPr="0006085A">
        <w:t>databeskyttelse</w:t>
      </w:r>
      <w:proofErr w:type="spellEnd"/>
      <w:r w:rsidRPr="0006085A">
        <w:t xml:space="preserve"> gennem design og gennem standardindstillinger </w:t>
      </w:r>
      <w:r w:rsidR="004824D0" w:rsidRPr="0006085A">
        <w:t>og</w:t>
      </w:r>
      <w:r w:rsidRPr="0006085A">
        <w:t xml:space="preserve"> kan give værdifuldt </w:t>
      </w:r>
      <w:r w:rsidRPr="0006085A">
        <w:lastRenderedPageBreak/>
        <w:t xml:space="preserve">input til </w:t>
      </w:r>
      <w:r w:rsidR="003E46AF" w:rsidRPr="0006085A">
        <w:t>vurdering af</w:t>
      </w:r>
      <w:r w:rsidR="004824D0" w:rsidRPr="0006085A">
        <w:t xml:space="preserve"> løsningsdesignet,</w:t>
      </w:r>
      <w:r w:rsidR="003E46AF" w:rsidRPr="0006085A">
        <w:t xml:space="preserve"> herunder ved </w:t>
      </w:r>
      <w:r w:rsidR="000C520D" w:rsidRPr="0006085A">
        <w:t>opsætning og konfiguration</w:t>
      </w:r>
      <w:r w:rsidRPr="0006085A">
        <w:t xml:space="preserve"> samt </w:t>
      </w:r>
      <w:r w:rsidR="00A664B4" w:rsidRPr="0006085A">
        <w:t>mitigerende</w:t>
      </w:r>
      <w:r w:rsidRPr="0006085A">
        <w:t xml:space="preserve"> foranstaltninger.</w:t>
      </w:r>
    </w:p>
    <w:p w14:paraId="2B4F14E5" w14:textId="77777777" w:rsidR="00391063" w:rsidRPr="0006085A" w:rsidRDefault="00391063" w:rsidP="00391063"/>
    <w:p w14:paraId="13E16DE9" w14:textId="77777777" w:rsidR="00391063" w:rsidRPr="0006085A" w:rsidRDefault="00391063" w:rsidP="00391063">
      <w:pPr>
        <w:pStyle w:val="Overskrift2"/>
      </w:pPr>
      <w:bookmarkStart w:id="9" w:name="_Ref161320038"/>
      <w:bookmarkStart w:id="10" w:name="_Toc170816039"/>
      <w:r w:rsidRPr="0006085A">
        <w:t>Afgrænsning af konsekvensanalysen</w:t>
      </w:r>
      <w:bookmarkEnd w:id="9"/>
      <w:bookmarkEnd w:id="10"/>
      <w:r w:rsidRPr="0006085A">
        <w:t xml:space="preserve"> </w:t>
      </w:r>
    </w:p>
    <w:p w14:paraId="2BD71338" w14:textId="6A6C92C7" w:rsidR="002F4388" w:rsidRPr="0006085A" w:rsidRDefault="00391063" w:rsidP="00391063">
      <w:r w:rsidRPr="0006085A">
        <w:t xml:space="preserve">Konsekvensanalysen vedrører den behandling af personoplysninger, som </w:t>
      </w:r>
      <w:r w:rsidR="0058419E" w:rsidRPr="0006085A">
        <w:rPr>
          <w:iCs/>
        </w:rPr>
        <w:t>De Dataansvarlige</w:t>
      </w:r>
      <w:r w:rsidR="004263CF" w:rsidRPr="0006085A">
        <w:t xml:space="preserve"> </w:t>
      </w:r>
      <w:r w:rsidRPr="0006085A">
        <w:t xml:space="preserve">foretager </w:t>
      </w:r>
      <w:r w:rsidR="009F5305" w:rsidRPr="0006085A">
        <w:t>ved brug</w:t>
      </w:r>
      <w:r w:rsidR="002E602B" w:rsidRPr="0006085A">
        <w:t xml:space="preserve"> af de udvalgte </w:t>
      </w:r>
      <w:r w:rsidR="00D4780E" w:rsidRPr="0006085A">
        <w:t xml:space="preserve">applikationer </w:t>
      </w:r>
      <w:r w:rsidR="00D4780E" w:rsidRPr="0006085A">
        <w:rPr>
          <w:iCs/>
        </w:rPr>
        <w:t xml:space="preserve">og </w:t>
      </w:r>
      <w:r w:rsidR="00832082" w:rsidRPr="0006085A">
        <w:rPr>
          <w:iCs/>
        </w:rPr>
        <w:t xml:space="preserve">cloudtjenester </w:t>
      </w:r>
      <w:r w:rsidR="00D4780E" w:rsidRPr="0006085A">
        <w:rPr>
          <w:iCs/>
        </w:rPr>
        <w:t>i Microsoft 365</w:t>
      </w:r>
      <w:r w:rsidR="008636C5" w:rsidRPr="0006085A">
        <w:rPr>
          <w:iCs/>
        </w:rPr>
        <w:t>,</w:t>
      </w:r>
      <w:r w:rsidR="0006287E" w:rsidRPr="0006085A">
        <w:rPr>
          <w:iCs/>
        </w:rPr>
        <w:t xml:space="preserve"> som er nævnt ovenfor i afsnit </w:t>
      </w:r>
      <w:r w:rsidR="0006287E" w:rsidRPr="0006085A">
        <w:rPr>
          <w:iCs/>
        </w:rPr>
        <w:fldChar w:fldCharType="begin"/>
      </w:r>
      <w:r w:rsidR="0006287E" w:rsidRPr="0006085A">
        <w:rPr>
          <w:iCs/>
        </w:rPr>
        <w:instrText xml:space="preserve"> REF _Ref161303632 \r \h </w:instrText>
      </w:r>
      <w:r w:rsidR="0006287E" w:rsidRPr="0006085A">
        <w:rPr>
          <w:iCs/>
        </w:rPr>
      </w:r>
      <w:r w:rsidR="0006287E" w:rsidRPr="0006085A">
        <w:rPr>
          <w:iCs/>
        </w:rPr>
        <w:fldChar w:fldCharType="separate"/>
      </w:r>
      <w:r w:rsidR="00281921">
        <w:rPr>
          <w:iCs/>
        </w:rPr>
        <w:t>2.1</w:t>
      </w:r>
      <w:r w:rsidR="0006287E" w:rsidRPr="0006085A">
        <w:rPr>
          <w:iCs/>
        </w:rPr>
        <w:fldChar w:fldCharType="end"/>
      </w:r>
      <w:r w:rsidR="00417AB3" w:rsidRPr="0006085A">
        <w:rPr>
          <w:iCs/>
        </w:rPr>
        <w:t xml:space="preserve">. </w:t>
      </w:r>
    </w:p>
    <w:p w14:paraId="772CD88D" w14:textId="77777777" w:rsidR="002F4388" w:rsidRPr="0006085A" w:rsidRDefault="002F4388" w:rsidP="00391063"/>
    <w:p w14:paraId="4A423985" w14:textId="40AEF9F9" w:rsidR="00391063" w:rsidRPr="0006085A" w:rsidRDefault="00391063" w:rsidP="00391063">
      <w:r w:rsidRPr="0006085A">
        <w:t>Konsekvensanalysen omfatter</w:t>
      </w:r>
      <w:r w:rsidR="002E602B" w:rsidRPr="0006085A">
        <w:t xml:space="preserve"> både </w:t>
      </w:r>
      <w:r w:rsidR="0058419E" w:rsidRPr="0006085A">
        <w:rPr>
          <w:iCs/>
        </w:rPr>
        <w:t xml:space="preserve">De Dataansvarliges </w:t>
      </w:r>
      <w:r w:rsidR="002E602B" w:rsidRPr="0006085A">
        <w:t xml:space="preserve">anvendelse af </w:t>
      </w:r>
      <w:r w:rsidR="00667B27" w:rsidRPr="0006085A">
        <w:t xml:space="preserve">de applikationer </w:t>
      </w:r>
      <w:r w:rsidR="00667B27" w:rsidRPr="0006085A">
        <w:rPr>
          <w:iCs/>
        </w:rPr>
        <w:t xml:space="preserve">og </w:t>
      </w:r>
      <w:r w:rsidR="00832082" w:rsidRPr="0006085A">
        <w:rPr>
          <w:iCs/>
        </w:rPr>
        <w:t xml:space="preserve">cloudtjenester </w:t>
      </w:r>
      <w:r w:rsidR="002E602B" w:rsidRPr="0006085A">
        <w:t xml:space="preserve">og den databehandling, som Microsoft </w:t>
      </w:r>
      <w:r w:rsidR="00592D36" w:rsidRPr="0006085A">
        <w:t xml:space="preserve">Ireland </w:t>
      </w:r>
      <w:r w:rsidR="002E602B" w:rsidRPr="0006085A">
        <w:t xml:space="preserve">foretager som databehandler for </w:t>
      </w:r>
      <w:r w:rsidR="0058419E" w:rsidRPr="0006085A">
        <w:rPr>
          <w:iCs/>
        </w:rPr>
        <w:t xml:space="preserve">De Dataansvarlige </w:t>
      </w:r>
      <w:r w:rsidR="002E602B" w:rsidRPr="0006085A">
        <w:t xml:space="preserve">med henblik på at levere ydelsen. </w:t>
      </w:r>
      <w:r w:rsidR="00B858A3" w:rsidRPr="0006085A">
        <w:t>Desuden omfatter det supportydelser fra Microsoft</w:t>
      </w:r>
      <w:r w:rsidR="009F5305" w:rsidRPr="0006085A">
        <w:t xml:space="preserve"> Ireland</w:t>
      </w:r>
      <w:r w:rsidR="00B858A3" w:rsidRPr="0006085A">
        <w:t xml:space="preserve"> til De Dataansvarlige, som er en del af Microsoft</w:t>
      </w:r>
      <w:r w:rsidR="009F5305" w:rsidRPr="0006085A">
        <w:t xml:space="preserve"> Irelands </w:t>
      </w:r>
      <w:r w:rsidR="00B858A3" w:rsidRPr="0006085A">
        <w:t xml:space="preserve">Professionel Services. Undtaget er konsulentydelser, da det ikke vil blive anvendt af De Dataansvarlige. </w:t>
      </w:r>
      <w:r w:rsidR="002E602B" w:rsidRPr="0006085A">
        <w:t xml:space="preserve">Samtidig omfatter </w:t>
      </w:r>
      <w:r w:rsidR="009F5305" w:rsidRPr="0006085A">
        <w:t xml:space="preserve">konsekvensanalysen </w:t>
      </w:r>
      <w:r w:rsidR="002E602B" w:rsidRPr="0006085A">
        <w:t>den behandling</w:t>
      </w:r>
      <w:r w:rsidR="008636C5" w:rsidRPr="0006085A">
        <w:t>,</w:t>
      </w:r>
      <w:r w:rsidR="002E602B" w:rsidRPr="0006085A">
        <w:t xml:space="preserve"> som underdatabehandlere </w:t>
      </w:r>
      <w:r w:rsidR="009F5305" w:rsidRPr="0006085A">
        <w:t xml:space="preserve">til Microsoft Ireland </w:t>
      </w:r>
      <w:r w:rsidR="002E602B" w:rsidRPr="0006085A">
        <w:t xml:space="preserve">foretager </w:t>
      </w:r>
      <w:r w:rsidR="002F4388" w:rsidRPr="0006085A">
        <w:t xml:space="preserve">med henblik på at levere </w:t>
      </w:r>
      <w:r w:rsidR="003013F9" w:rsidRPr="0006085A">
        <w:t>ydelsen, herunder overførsler til tredjelande.</w:t>
      </w:r>
      <w:r w:rsidR="002E602B" w:rsidRPr="0006085A">
        <w:t xml:space="preserve"> Endelig omfatter </w:t>
      </w:r>
      <w:r w:rsidR="003013F9" w:rsidRPr="0006085A">
        <w:t xml:space="preserve">konsekvensanalysen en vurdering af lovligheden af eventuelle </w:t>
      </w:r>
      <w:r w:rsidR="002E602B" w:rsidRPr="0006085A">
        <w:t>videregivelse</w:t>
      </w:r>
      <w:r w:rsidR="0026744E" w:rsidRPr="0006085A">
        <w:t>r</w:t>
      </w:r>
      <w:r w:rsidR="002E602B" w:rsidRPr="0006085A">
        <w:t xml:space="preserve"> af personoplysninger fra </w:t>
      </w:r>
      <w:r w:rsidR="0058419E" w:rsidRPr="0006085A">
        <w:rPr>
          <w:iCs/>
        </w:rPr>
        <w:t xml:space="preserve">De Dataansvarlige </w:t>
      </w:r>
      <w:r w:rsidR="002E602B" w:rsidRPr="0006085A">
        <w:t>til Microsoft</w:t>
      </w:r>
      <w:r w:rsidR="003013F9" w:rsidRPr="0006085A">
        <w:t xml:space="preserve"> Ireland</w:t>
      </w:r>
      <w:r w:rsidR="002E602B" w:rsidRPr="0006085A">
        <w:t xml:space="preserve"> til anvendelse </w:t>
      </w:r>
      <w:r w:rsidR="00383846" w:rsidRPr="0006085A">
        <w:t>til</w:t>
      </w:r>
      <w:r w:rsidR="00605A24" w:rsidRPr="0006085A">
        <w:t xml:space="preserve"> </w:t>
      </w:r>
      <w:r w:rsidR="002E602B" w:rsidRPr="0006085A">
        <w:t>Microsoft</w:t>
      </w:r>
      <w:r w:rsidR="003013F9" w:rsidRPr="0006085A">
        <w:t xml:space="preserve"> Irelands</w:t>
      </w:r>
      <w:r w:rsidR="002E602B" w:rsidRPr="0006085A">
        <w:t xml:space="preserve"> egne formål</w:t>
      </w:r>
      <w:r w:rsidR="0026744E" w:rsidRPr="0006085A">
        <w:t>.</w:t>
      </w:r>
    </w:p>
    <w:p w14:paraId="2F7CE4ED" w14:textId="77777777" w:rsidR="001254F1" w:rsidRPr="0006085A" w:rsidRDefault="001254F1" w:rsidP="00391063"/>
    <w:p w14:paraId="43835DC8" w14:textId="000E8C40" w:rsidR="001254F1" w:rsidRPr="0006085A" w:rsidRDefault="001254F1" w:rsidP="00391063">
      <w:r w:rsidRPr="0006085A">
        <w:t>Konsekvensanalysen omfatter de situationer</w:t>
      </w:r>
      <w:r w:rsidR="00287501" w:rsidRPr="0006085A">
        <w:t>,</w:t>
      </w:r>
      <w:r w:rsidRPr="0006085A">
        <w:t xml:space="preserve"> hvor brugerne er ansatte ved De Dataansvarlige</w:t>
      </w:r>
      <w:r w:rsidR="00942ABE" w:rsidRPr="0006085A">
        <w:t>, f.eks. sagsbehandlere eller andre systembrugere</w:t>
      </w:r>
      <w:r w:rsidRPr="0006085A">
        <w:t xml:space="preserve">. Det vedrører den behandling, som ansatte hos De Dataansvarlige foretager i forbindelse med </w:t>
      </w:r>
      <w:r w:rsidR="00DB7CE7" w:rsidRPr="0006085A">
        <w:t xml:space="preserve">sagsbehandling </w:t>
      </w:r>
      <w:r w:rsidR="00861034" w:rsidRPr="0006085A">
        <w:t>og personaleadministration</w:t>
      </w:r>
      <w:r w:rsidRPr="0006085A">
        <w:t xml:space="preserve">. </w:t>
      </w:r>
      <w:r w:rsidR="003013F9" w:rsidRPr="0006085A">
        <w:t xml:space="preserve">Konsekvensanalysen </w:t>
      </w:r>
      <w:r w:rsidR="00C94168" w:rsidRPr="0006085A">
        <w:t xml:space="preserve">omfatter således ikke </w:t>
      </w:r>
      <w:r w:rsidR="003013F9" w:rsidRPr="0006085A">
        <w:t xml:space="preserve">situationer, hvor andre persongrupper er brugere, </w:t>
      </w:r>
      <w:r w:rsidR="00C94168" w:rsidRPr="0006085A">
        <w:t>f.eks. elever eller i øvrigt borgeres eventuelle brug af de udvalgte applikationer og services,</w:t>
      </w:r>
      <w:r w:rsidR="00287501" w:rsidRPr="0006085A">
        <w:t xml:space="preserve"> som</w:t>
      </w:r>
      <w:r w:rsidRPr="0006085A">
        <w:t xml:space="preserve"> De Dataansvarlige stiller til rådighed i forbindelse med</w:t>
      </w:r>
      <w:r w:rsidR="006C5225" w:rsidRPr="0006085A">
        <w:t xml:space="preserve"> faktisk forvaltningsvirksomhed som</w:t>
      </w:r>
      <w:r w:rsidRPr="0006085A">
        <w:t xml:space="preserve"> f.eks. </w:t>
      </w:r>
      <w:r w:rsidR="006C5225" w:rsidRPr="0006085A">
        <w:t>drift af uddannelsesinstitutioner, herunder undervisning,</w:t>
      </w:r>
      <w:r w:rsidRPr="0006085A">
        <w:t xml:space="preserve"> m</w:t>
      </w:r>
      <w:r w:rsidR="003C5594" w:rsidRPr="0006085A">
        <w:t>.</w:t>
      </w:r>
      <w:r w:rsidRPr="0006085A">
        <w:t xml:space="preserve">v. </w:t>
      </w:r>
    </w:p>
    <w:p w14:paraId="7AF2412F" w14:textId="77777777" w:rsidR="00E76A8C" w:rsidRPr="0006085A" w:rsidRDefault="00E76A8C" w:rsidP="00391063"/>
    <w:p w14:paraId="0AEBC897" w14:textId="12309B8C" w:rsidR="004C6349" w:rsidRPr="0006085A" w:rsidRDefault="00C94168" w:rsidP="00391063">
      <w:r w:rsidRPr="0006085A">
        <w:t>Den behandling, der i øvrigt sker hos De Dataansvarlige i andre systemer, herunder browser samt ESDH-system, er ikke omfattet af denne konsekvensanalyse</w:t>
      </w:r>
      <w:r w:rsidR="00A33A1B" w:rsidRPr="0006085A">
        <w:t xml:space="preserve">, jf. herom også afsnit </w:t>
      </w:r>
      <w:r w:rsidR="00016F79" w:rsidRPr="0006085A">
        <w:fldChar w:fldCharType="begin"/>
      </w:r>
      <w:r w:rsidR="00016F79" w:rsidRPr="0006085A">
        <w:instrText xml:space="preserve"> REF _Ref167319774 \r \h </w:instrText>
      </w:r>
      <w:r w:rsidR="00016F79" w:rsidRPr="0006085A">
        <w:fldChar w:fldCharType="separate"/>
      </w:r>
      <w:r w:rsidR="00281921">
        <w:t>2.5</w:t>
      </w:r>
      <w:r w:rsidR="00016F79" w:rsidRPr="0006085A">
        <w:fldChar w:fldCharType="end"/>
      </w:r>
      <w:r w:rsidR="00A33A1B" w:rsidRPr="0006085A">
        <w:t xml:space="preserve"> nedenfor.</w:t>
      </w:r>
      <w:r w:rsidR="008A3579">
        <w:t xml:space="preserve"> Det skyldes, at anvendelsen af Microsoft 365 i udgangspunktet vil ske gennem en række applikationer (programmer) og ikke gennem en browser.</w:t>
      </w:r>
    </w:p>
    <w:p w14:paraId="7108695C" w14:textId="77777777" w:rsidR="00C94168" w:rsidRPr="0006085A" w:rsidRDefault="00C94168" w:rsidP="00391063"/>
    <w:p w14:paraId="76955073" w14:textId="04F82297" w:rsidR="00391063" w:rsidRPr="0006085A" w:rsidRDefault="00DB071C" w:rsidP="00EA2C68">
      <w:r w:rsidRPr="0006085A">
        <w:t>D</w:t>
      </w:r>
      <w:r w:rsidR="00667B27" w:rsidRPr="0006085A">
        <w:t>et</w:t>
      </w:r>
      <w:r w:rsidRPr="0006085A">
        <w:t xml:space="preserve"> er </w:t>
      </w:r>
      <w:r w:rsidR="00417AB3" w:rsidRPr="0006085A">
        <w:t>hensigten</w:t>
      </w:r>
      <w:r w:rsidRPr="0006085A">
        <w:t xml:space="preserve"> at anvende </w:t>
      </w:r>
      <w:proofErr w:type="spellStart"/>
      <w:r w:rsidRPr="0006085A">
        <w:t>Onedrive</w:t>
      </w:r>
      <w:proofErr w:type="spellEnd"/>
      <w:r w:rsidRPr="0006085A">
        <w:t xml:space="preserve"> og </w:t>
      </w:r>
      <w:proofErr w:type="spellStart"/>
      <w:r w:rsidRPr="0006085A">
        <w:t>Sharepoint</w:t>
      </w:r>
      <w:proofErr w:type="spellEnd"/>
      <w:r w:rsidRPr="0006085A">
        <w:t xml:space="preserve"> </w:t>
      </w:r>
      <w:r w:rsidR="00667B27" w:rsidRPr="0006085A">
        <w:t xml:space="preserve">sideløbende med </w:t>
      </w:r>
      <w:r w:rsidRPr="0006085A">
        <w:t xml:space="preserve">det hidtil anvendte ESDH-system, </w:t>
      </w:r>
      <w:r w:rsidR="00941F03">
        <w:t>f</w:t>
      </w:r>
      <w:r w:rsidR="00260756">
        <w:t>.eks.</w:t>
      </w:r>
      <w:r w:rsidR="00941F03">
        <w:t xml:space="preserve"> </w:t>
      </w:r>
      <w:r w:rsidRPr="0006085A">
        <w:t>F2</w:t>
      </w:r>
      <w:r w:rsidR="005F521F">
        <w:t xml:space="preserve"> eller </w:t>
      </w:r>
      <w:proofErr w:type="spellStart"/>
      <w:r w:rsidR="005F521F">
        <w:t>WorkZone</w:t>
      </w:r>
      <w:proofErr w:type="spellEnd"/>
      <w:r w:rsidR="00667B27" w:rsidRPr="0006085A">
        <w:t xml:space="preserve">. Denne konsekvensanalyse er afgrænset til at omfatte de behandlingsaktiviteter, som udføres af </w:t>
      </w:r>
      <w:r w:rsidR="0058419E" w:rsidRPr="0006085A">
        <w:rPr>
          <w:iCs/>
        </w:rPr>
        <w:t>De Dataansvarliges</w:t>
      </w:r>
      <w:r w:rsidR="00667B27" w:rsidRPr="0006085A">
        <w:t xml:space="preserve"> brugere i de applikationer</w:t>
      </w:r>
      <w:r w:rsidR="00260756">
        <w:t xml:space="preserve"> og</w:t>
      </w:r>
      <w:r w:rsidR="00667B27" w:rsidRPr="0006085A">
        <w:t xml:space="preserve"> services</w:t>
      </w:r>
      <w:r w:rsidR="00260756">
        <w:t>,</w:t>
      </w:r>
      <w:r w:rsidR="00667B27" w:rsidRPr="0006085A">
        <w:t xml:space="preserve"> som er cloudbasere</w:t>
      </w:r>
      <w:r w:rsidR="000E2441" w:rsidRPr="0006085A">
        <w:t>de</w:t>
      </w:r>
      <w:r w:rsidR="00667B27" w:rsidRPr="0006085A">
        <w:t>. Den behandling</w:t>
      </w:r>
      <w:r w:rsidR="00287501" w:rsidRPr="0006085A">
        <w:t>,</w:t>
      </w:r>
      <w:r w:rsidR="00667B27" w:rsidRPr="0006085A">
        <w:t xml:space="preserve"> der vedrører </w:t>
      </w:r>
      <w:r w:rsidR="00941F03">
        <w:t>ESDH-systemer</w:t>
      </w:r>
      <w:r w:rsidR="00667B27" w:rsidRPr="0006085A">
        <w:t xml:space="preserve">, er </w:t>
      </w:r>
      <w:r w:rsidR="006C12AF" w:rsidRPr="0006085A">
        <w:t xml:space="preserve">derfor </w:t>
      </w:r>
      <w:r w:rsidR="00667B27" w:rsidRPr="0006085A">
        <w:t>ikke en del af denne konsekvensanalyse.</w:t>
      </w:r>
    </w:p>
    <w:p w14:paraId="53579290" w14:textId="77777777" w:rsidR="00FF0899" w:rsidRPr="0006085A" w:rsidRDefault="00FF0899" w:rsidP="00EA2C68"/>
    <w:p w14:paraId="4502D484" w14:textId="4E533792" w:rsidR="00E94067" w:rsidRDefault="00941F03" w:rsidP="00391063">
      <w:r w:rsidRPr="0006085A">
        <w:t>Konsekvensanalysen omfatter ikke</w:t>
      </w:r>
      <w:r>
        <w:t xml:space="preserve"> AI-produkter, f</w:t>
      </w:r>
      <w:r w:rsidR="0062781F">
        <w:t>.eks.</w:t>
      </w:r>
      <w:r w:rsidRPr="0006085A">
        <w:t xml:space="preserve"> Copilot</w:t>
      </w:r>
      <w:r w:rsidR="0062781F">
        <w:t xml:space="preserve"> for Microsoft 365</w:t>
      </w:r>
      <w:r w:rsidRPr="0006085A">
        <w:t>.</w:t>
      </w:r>
      <w:r>
        <w:t xml:space="preserve"> </w:t>
      </w:r>
      <w:r w:rsidR="00BA6E23">
        <w:t xml:space="preserve">Konsulentydelser i form af Microsoft </w:t>
      </w:r>
      <w:proofErr w:type="spellStart"/>
      <w:r w:rsidR="00BA6E23">
        <w:t>Unified</w:t>
      </w:r>
      <w:proofErr w:type="spellEnd"/>
      <w:r w:rsidR="00BA6E23">
        <w:t xml:space="preserve"> Support er ikke en del af konsekvensanalysen, da produktet ”</w:t>
      </w:r>
      <w:proofErr w:type="spellStart"/>
      <w:r w:rsidR="00BA6E23">
        <w:t>Unfied</w:t>
      </w:r>
      <w:proofErr w:type="spellEnd"/>
      <w:r w:rsidR="00BA6E23">
        <w:t xml:space="preserve"> Support” </w:t>
      </w:r>
      <w:r w:rsidR="00BA6E23">
        <w:lastRenderedPageBreak/>
        <w:t xml:space="preserve">favner klassiske konsulentydelser, som ikke er en del af statens aftale. </w:t>
      </w:r>
      <w:r w:rsidR="00391063" w:rsidRPr="0006085A">
        <w:t xml:space="preserve">Hvis </w:t>
      </w:r>
      <w:r w:rsidR="00023A0E" w:rsidRPr="0006085A">
        <w:t>behandlingen</w:t>
      </w:r>
      <w:r w:rsidR="00EA2C68" w:rsidRPr="0006085A">
        <w:t xml:space="preserve"> </w:t>
      </w:r>
      <w:r w:rsidR="00391063" w:rsidRPr="0006085A">
        <w:t>senere udvides til at omfatte</w:t>
      </w:r>
      <w:r w:rsidR="00023A0E" w:rsidRPr="0006085A">
        <w:t xml:space="preserve"> andre dele af Microsoft 365</w:t>
      </w:r>
      <w:r w:rsidR="00267156" w:rsidRPr="0006085A">
        <w:t>-</w:t>
      </w:r>
      <w:r w:rsidR="00023A0E" w:rsidRPr="0006085A">
        <w:t>licensen</w:t>
      </w:r>
      <w:r>
        <w:t>, f</w:t>
      </w:r>
      <w:r w:rsidR="0062781F">
        <w:t>.eks.</w:t>
      </w:r>
      <w:r>
        <w:t xml:space="preserve"> Copilot</w:t>
      </w:r>
      <w:r w:rsidR="00BA6E23">
        <w:t xml:space="preserve"> eller ”</w:t>
      </w:r>
      <w:proofErr w:type="spellStart"/>
      <w:r w:rsidR="00BA6E23">
        <w:t>Unified</w:t>
      </w:r>
      <w:proofErr w:type="spellEnd"/>
      <w:r w:rsidR="00BA6E23">
        <w:t xml:space="preserve"> Support”</w:t>
      </w:r>
      <w:r w:rsidR="00391063" w:rsidRPr="0006085A">
        <w:t>, vil denne konsekvensanalyse blive opdateret, så den tillige omfatter behandlingen af personoplysninger forbundet hermed</w:t>
      </w:r>
      <w:r w:rsidR="00E94067">
        <w:t>.</w:t>
      </w:r>
      <w:r w:rsidR="00BA6E23">
        <w:t xml:space="preserve"> </w:t>
      </w:r>
    </w:p>
    <w:p w14:paraId="66E24367" w14:textId="77777777" w:rsidR="00E94067" w:rsidRDefault="00E94067" w:rsidP="00391063"/>
    <w:p w14:paraId="3284C252" w14:textId="19747B61" w:rsidR="0025543D" w:rsidRDefault="0025543D" w:rsidP="00391063">
      <w:r>
        <w:t xml:space="preserve">Endelig bemærkes det, at denne konsekvensanalyse ikke omfatter </w:t>
      </w:r>
      <w:r w:rsidR="00DF333F">
        <w:t xml:space="preserve">behandling af personoplysninger på </w:t>
      </w:r>
      <w:r>
        <w:t xml:space="preserve">følgende sagstyper/-områder: </w:t>
      </w:r>
    </w:p>
    <w:p w14:paraId="408D2EBC" w14:textId="77777777" w:rsidR="0025543D" w:rsidRDefault="0025543D" w:rsidP="00391063"/>
    <w:p w14:paraId="30D3A778" w14:textId="43C07F31" w:rsidR="00F62E2E" w:rsidRDefault="007C5E52" w:rsidP="00D90973">
      <w:pPr>
        <w:pStyle w:val="Listeafsnit"/>
        <w:numPr>
          <w:ilvl w:val="0"/>
          <w:numId w:val="69"/>
        </w:numPr>
      </w:pPr>
      <w:r>
        <w:t>Sager</w:t>
      </w:r>
      <w:r w:rsidR="00F62E2E">
        <w:t xml:space="preserve"> omfattet af</w:t>
      </w:r>
      <w:r w:rsidR="00E94067">
        <w:t xml:space="preserve"> retshåndhævelsesloven</w:t>
      </w:r>
      <w:r w:rsidR="0062781F">
        <w:rPr>
          <w:rStyle w:val="Fodnotehenvisning"/>
        </w:rPr>
        <w:footnoteReference w:id="8"/>
      </w:r>
      <w:r w:rsidR="00E94067">
        <w:t>,</w:t>
      </w:r>
      <w:r w:rsidR="00F62E2E">
        <w:t xml:space="preserve"> herunder straffesager.</w:t>
      </w:r>
    </w:p>
    <w:p w14:paraId="66F75CD0" w14:textId="3B4E9895" w:rsidR="006E0542" w:rsidRDefault="00E25722" w:rsidP="00D90973">
      <w:pPr>
        <w:pStyle w:val="Listeafsnit"/>
        <w:numPr>
          <w:ilvl w:val="0"/>
          <w:numId w:val="69"/>
        </w:numPr>
      </w:pPr>
      <w:r>
        <w:t>Systematisk</w:t>
      </w:r>
      <w:r w:rsidR="006E0542">
        <w:t xml:space="preserve"> behandling af helbredsoplysninger samt genetiske og biometriske data</w:t>
      </w:r>
      <w:r w:rsidR="00036150">
        <w:t xml:space="preserve"> i f.eks. nationale sundhedsregistre og databaser, herunder hos Sundhedsdatastyrelsen og Nationalt Genom Center.</w:t>
      </w:r>
    </w:p>
    <w:p w14:paraId="4626C758" w14:textId="443FE57F" w:rsidR="007C5E52" w:rsidRDefault="0083493A" w:rsidP="00D90973">
      <w:pPr>
        <w:pStyle w:val="Listeafsnit"/>
        <w:numPr>
          <w:ilvl w:val="0"/>
          <w:numId w:val="69"/>
        </w:numPr>
      </w:pPr>
      <w:r>
        <w:t>Udlændinge</w:t>
      </w:r>
      <w:r w:rsidR="001F7DD6">
        <w:t xml:space="preserve">sager med oplysninger af høj konsekvens for de registrerede, hvis udenforstående får adgang til dem, herunder </w:t>
      </w:r>
      <w:r>
        <w:t>a</w:t>
      </w:r>
      <w:r w:rsidR="006E0542">
        <w:t xml:space="preserve">sylsager på </w:t>
      </w:r>
      <w:r>
        <w:t>Udlændingeministeriets område.</w:t>
      </w:r>
    </w:p>
    <w:p w14:paraId="5CE68CEB" w14:textId="62540184" w:rsidR="00CC5BAB" w:rsidRDefault="00CC5BAB" w:rsidP="00D90973">
      <w:pPr>
        <w:pStyle w:val="Listeafsnit"/>
        <w:numPr>
          <w:ilvl w:val="0"/>
          <w:numId w:val="69"/>
        </w:numPr>
      </w:pPr>
      <w:r>
        <w:t xml:space="preserve">Sager </w:t>
      </w:r>
      <w:r w:rsidR="00E25722">
        <w:t>baseret på</w:t>
      </w:r>
      <w:r>
        <w:t xml:space="preserve"> personoplysninger vedrørende væsentlige sociale forhold, misbrug m.v. om sårbare registrerede, hvilket f.eks. kan omfatte børnesager og sager hos Ankestyrelsen.</w:t>
      </w:r>
    </w:p>
    <w:p w14:paraId="50206EA6" w14:textId="426B7F77" w:rsidR="00432D94" w:rsidRDefault="006F16C1" w:rsidP="00D90973">
      <w:pPr>
        <w:pStyle w:val="Listeafsnit"/>
        <w:numPr>
          <w:ilvl w:val="0"/>
          <w:numId w:val="69"/>
        </w:numPr>
      </w:pPr>
      <w:r>
        <w:t>Sæ</w:t>
      </w:r>
      <w:r w:rsidR="006A659D">
        <w:t>rlige områder inden for Forsvaret</w:t>
      </w:r>
      <w:r>
        <w:t>, hvor der behandles</w:t>
      </w:r>
      <w:r w:rsidR="006A659D">
        <w:t xml:space="preserve"> informationer om sikkerhedspersonel</w:t>
      </w:r>
      <w:r>
        <w:t xml:space="preserve"> samt </w:t>
      </w:r>
      <w:r w:rsidR="006A659D">
        <w:t>rigets sikkerhed.</w:t>
      </w:r>
    </w:p>
    <w:p w14:paraId="660866B7" w14:textId="595CB9AF" w:rsidR="00941F03" w:rsidRDefault="00941F03" w:rsidP="00391063"/>
    <w:p w14:paraId="441CCA62" w14:textId="49A333D4" w:rsidR="006F16C1" w:rsidRDefault="006F16C1" w:rsidP="00391063">
      <w:r>
        <w:t xml:space="preserve">Hvis Microsoft 365 ønskes anvendt på de ovenfor nævnte sagstyper/-områder, skal de pågældende myndigheder derfor supplere denne konsekvensanalyse med </w:t>
      </w:r>
      <w:r w:rsidR="00A87958">
        <w:t xml:space="preserve">en vurdering af behandlingens lovlighed </w:t>
      </w:r>
      <w:r w:rsidR="009505BF">
        <w:t>samt analyse af</w:t>
      </w:r>
      <w:r w:rsidR="00A87958">
        <w:t xml:space="preserve"> risiciene forbundet hermed</w:t>
      </w:r>
      <w:r w:rsidR="009505BF">
        <w:t>.</w:t>
      </w:r>
    </w:p>
    <w:p w14:paraId="0B52B64F" w14:textId="77777777" w:rsidR="006F16C1" w:rsidRDefault="006F16C1" w:rsidP="00391063"/>
    <w:p w14:paraId="595596CA" w14:textId="004DA493" w:rsidR="007161C3" w:rsidRPr="0006085A" w:rsidRDefault="00E94067" w:rsidP="007161C3">
      <w:pPr>
        <w:pStyle w:val="Overskrift2"/>
      </w:pPr>
      <w:bookmarkStart w:id="11" w:name="_Ref167319774"/>
      <w:bookmarkStart w:id="12" w:name="_Toc170816040"/>
      <w:r>
        <w:t xml:space="preserve">Særligt opmærksomhedspunkt i forhold til </w:t>
      </w:r>
      <w:r w:rsidR="007161C3" w:rsidRPr="0006085A">
        <w:t>konsekvensanalyse</w:t>
      </w:r>
      <w:bookmarkEnd w:id="11"/>
      <w:r>
        <w:t>n</w:t>
      </w:r>
      <w:bookmarkEnd w:id="12"/>
    </w:p>
    <w:p w14:paraId="4E66317B" w14:textId="2CD44A65" w:rsidR="004F49BE" w:rsidRPr="0006085A" w:rsidRDefault="00873C79" w:rsidP="004F49BE">
      <w:r w:rsidRPr="0006085A">
        <w:t>Denne</w:t>
      </w:r>
      <w:r w:rsidR="00C13335" w:rsidRPr="0006085A">
        <w:t xml:space="preserve"> konsekvensanalyse vedrørende </w:t>
      </w:r>
      <w:proofErr w:type="spellStart"/>
      <w:r w:rsidR="00C13335" w:rsidRPr="0006085A">
        <w:t>databeskyttelse</w:t>
      </w:r>
      <w:proofErr w:type="spellEnd"/>
      <w:r w:rsidR="00C13335" w:rsidRPr="0006085A">
        <w:t xml:space="preserve"> dækker behandling af personoplysninger ved brug af de udvalgte applikationer og cloudtjenester og vil beskrive de forhold, herunder behandling, lovlighed, nødvendighed og risici</w:t>
      </w:r>
      <w:r w:rsidRPr="0006085A">
        <w:t>,</w:t>
      </w:r>
      <w:r w:rsidR="00C13335" w:rsidRPr="0006085A">
        <w:t xml:space="preserve"> der er generel og fælles for De Dataansvarlige. </w:t>
      </w:r>
      <w:r w:rsidR="004D0091" w:rsidRPr="0006085A">
        <w:t>Det er i</w:t>
      </w:r>
      <w:r w:rsidR="00C13335" w:rsidRPr="0006085A">
        <w:t xml:space="preserve"> konsekvensanalysen lagt til grund, at der af De Dataansvarlige foretages en fuld anvendelse af de </w:t>
      </w:r>
      <w:r w:rsidR="004B5655">
        <w:t xml:space="preserve">udvalgte </w:t>
      </w:r>
      <w:r w:rsidR="00C13335" w:rsidRPr="0006085A">
        <w:t>applikationer og cloudtjenester i Microsoft 365.</w:t>
      </w:r>
      <w:r w:rsidR="004F49BE" w:rsidRPr="0006085A">
        <w:t xml:space="preserve"> Konsekvensanalysen forholder sig til væsentlige og centrale spørgsmål </w:t>
      </w:r>
      <w:r w:rsidR="00A978EA" w:rsidRPr="0006085A">
        <w:t xml:space="preserve">og risici </w:t>
      </w:r>
      <w:r w:rsidR="004F49BE" w:rsidRPr="0006085A">
        <w:t>ved anvendelsen af Microsoft 365, herunder overførsler af personoplysninger til tredjelande og Microsoft</w:t>
      </w:r>
      <w:r w:rsidR="00592D36" w:rsidRPr="0006085A">
        <w:t xml:space="preserve"> Ireland</w:t>
      </w:r>
      <w:r w:rsidR="004F49BE" w:rsidRPr="0006085A">
        <w:t>s eventuelle brug af personoplysninger til egne formål.</w:t>
      </w:r>
    </w:p>
    <w:p w14:paraId="22DB5251" w14:textId="77777777" w:rsidR="00C13335" w:rsidRPr="0006085A" w:rsidRDefault="00C13335" w:rsidP="007161C3"/>
    <w:p w14:paraId="1AAB0103" w14:textId="3284498E" w:rsidR="00C13335" w:rsidRPr="0006085A" w:rsidRDefault="007161C3" w:rsidP="007161C3">
      <w:r w:rsidRPr="0006085A">
        <w:lastRenderedPageBreak/>
        <w:t xml:space="preserve">Konsekvensanalysen omfatter </w:t>
      </w:r>
      <w:r w:rsidR="00E94067">
        <w:t>hele s</w:t>
      </w:r>
      <w:r w:rsidR="004341B9" w:rsidRPr="0006085A">
        <w:t xml:space="preserve">taten </w:t>
      </w:r>
      <w:r w:rsidR="00C601CA" w:rsidRPr="0006085A">
        <w:t>(De Dataansvarlige)</w:t>
      </w:r>
      <w:r w:rsidRPr="0006085A">
        <w:t xml:space="preserve">, der hver især har varierende lovbestemte opgaver. Der er </w:t>
      </w:r>
      <w:r w:rsidR="00C13335" w:rsidRPr="0006085A">
        <w:t xml:space="preserve">derfor </w:t>
      </w:r>
      <w:r w:rsidRPr="0006085A">
        <w:t>forskel på den behandling</w:t>
      </w:r>
      <w:r w:rsidR="00C13335" w:rsidRPr="0006085A">
        <w:t xml:space="preserve"> af personoplysninger</w:t>
      </w:r>
      <w:r w:rsidR="00267156" w:rsidRPr="0006085A">
        <w:t>,</w:t>
      </w:r>
      <w:r w:rsidRPr="0006085A">
        <w:t xml:space="preserve"> De Dataansvarlige hver især foretager, herunder formål</w:t>
      </w:r>
      <w:r w:rsidR="00C13335" w:rsidRPr="0006085A">
        <w:t>et med behandlingen</w:t>
      </w:r>
      <w:r w:rsidRPr="0006085A">
        <w:t xml:space="preserve"> og typen af personoplysninger der behandles</w:t>
      </w:r>
      <w:r w:rsidR="00C13335" w:rsidRPr="0006085A">
        <w:t xml:space="preserve"> om borgerne og ansatte.</w:t>
      </w:r>
      <w:r w:rsidRPr="0006085A">
        <w:t xml:space="preserve"> </w:t>
      </w:r>
    </w:p>
    <w:p w14:paraId="075B9408" w14:textId="77777777" w:rsidR="00C13335" w:rsidRPr="0006085A" w:rsidRDefault="00C13335" w:rsidP="007161C3"/>
    <w:p w14:paraId="13D32BFB" w14:textId="7CC75034" w:rsidR="00C6786F" w:rsidRPr="0006085A" w:rsidRDefault="007161C3" w:rsidP="007161C3">
      <w:r w:rsidRPr="0006085A">
        <w:t xml:space="preserve">Ligeledes </w:t>
      </w:r>
      <w:r w:rsidR="004341B9" w:rsidRPr="0006085A">
        <w:t>kan</w:t>
      </w:r>
      <w:r w:rsidR="001E153D" w:rsidRPr="0006085A">
        <w:t xml:space="preserve"> </w:t>
      </w:r>
      <w:r w:rsidR="00C601CA" w:rsidRPr="0006085A">
        <w:t xml:space="preserve">der </w:t>
      </w:r>
      <w:r w:rsidRPr="0006085A">
        <w:t>være forskel på konfigurationen for De Dataansvarlige</w:t>
      </w:r>
      <w:r w:rsidR="00D509A4" w:rsidRPr="0006085A">
        <w:t>,</w:t>
      </w:r>
      <w:r w:rsidRPr="0006085A">
        <w:t xml:space="preserve"> og det kan være forskelligt</w:t>
      </w:r>
      <w:r w:rsidR="00267156" w:rsidRPr="0006085A">
        <w:t>,</w:t>
      </w:r>
      <w:r w:rsidRPr="0006085A">
        <w:t xml:space="preserve"> hvilke funktioner der tilvælges og fravælges. </w:t>
      </w:r>
      <w:r w:rsidR="00BA40BC" w:rsidRPr="0006085A">
        <w:t>Desuden</w:t>
      </w:r>
      <w:r w:rsidRPr="0006085A">
        <w:t xml:space="preserve"> kan det være forskelligt</w:t>
      </w:r>
      <w:r w:rsidR="00267156" w:rsidRPr="0006085A">
        <w:t>,</w:t>
      </w:r>
      <w:r w:rsidRPr="0006085A">
        <w:t xml:space="preserve"> hvilke eventuelle tekniske og organisatoriske sikkerhedsforanstaltninger hver af De Dataansvarlige har fastsat. </w:t>
      </w:r>
    </w:p>
    <w:p w14:paraId="7DEC2056" w14:textId="77777777" w:rsidR="00D90868" w:rsidRPr="0006085A" w:rsidRDefault="00D90868" w:rsidP="007161C3"/>
    <w:p w14:paraId="60EECE57" w14:textId="06C6E00E" w:rsidR="00F52893" w:rsidRPr="0006085A" w:rsidRDefault="004F49BE" w:rsidP="004F49BE">
      <w:r w:rsidRPr="0006085A">
        <w:t>Der er med andre ord tale om</w:t>
      </w:r>
      <w:r w:rsidR="00E94067">
        <w:t>,</w:t>
      </w:r>
      <w:r w:rsidR="001440E3">
        <w:t xml:space="preserve"> at konsekvensanalysen </w:t>
      </w:r>
      <w:r w:rsidR="007161C3" w:rsidRPr="0006085A">
        <w:t xml:space="preserve">skal suppleres af De Dataansvarlige hver især </w:t>
      </w:r>
      <w:r w:rsidR="00BF5F01" w:rsidRPr="0006085A">
        <w:t>i lyset af deres individuelle, varierende behandlinger af personoplysninger</w:t>
      </w:r>
      <w:r w:rsidR="00A91A3D" w:rsidRPr="0006085A">
        <w:t xml:space="preserve"> ved brug af Microsoft 365</w:t>
      </w:r>
      <w:r w:rsidR="00BF5F01" w:rsidRPr="0006085A">
        <w:t xml:space="preserve">, herunder </w:t>
      </w:r>
      <w:r w:rsidR="00F52893" w:rsidRPr="0006085A">
        <w:t>følgende</w:t>
      </w:r>
      <w:r w:rsidR="00590C5D" w:rsidRPr="0006085A">
        <w:t xml:space="preserve"> forhold</w:t>
      </w:r>
      <w:r w:rsidR="00F52893" w:rsidRPr="0006085A">
        <w:t>:</w:t>
      </w:r>
    </w:p>
    <w:p w14:paraId="5876BB7A" w14:textId="5F9FCF7A" w:rsidR="009B1EDB" w:rsidRPr="0006085A" w:rsidRDefault="009B1EDB" w:rsidP="006721F4">
      <w:pPr>
        <w:pStyle w:val="Opstilling-talellerbogst"/>
        <w:numPr>
          <w:ilvl w:val="0"/>
          <w:numId w:val="15"/>
        </w:numPr>
        <w:jc w:val="both"/>
      </w:pPr>
      <w:r w:rsidRPr="0006085A">
        <w:t>Den nærmere og konkrete behandling af personoplysninger, herunder hvilke personoplysninger som foretages af De Dataansvarlige hver især i forbindelse med de lovbestemte opgaver, herunder overholdelse af de grundlæggende principper i databeskyttelsesforordningens artikel 5, f.eks. fastsættelse af slettepolitikker m.v., samt overholdelse af kravet om hjemmel til behandlingen af personoplysninger.</w:t>
      </w:r>
    </w:p>
    <w:p w14:paraId="4CEDC5CD" w14:textId="10E775D5" w:rsidR="009B1EDB" w:rsidRPr="0006085A" w:rsidRDefault="009B1EDB" w:rsidP="006721F4">
      <w:pPr>
        <w:pStyle w:val="Opstilling-talellerbogst"/>
        <w:numPr>
          <w:ilvl w:val="0"/>
          <w:numId w:val="15"/>
        </w:numPr>
        <w:jc w:val="both"/>
      </w:pPr>
      <w:r w:rsidRPr="0006085A">
        <w:t>De Dataansvarliges varetagelse af oplysningspligten og de registreredes rettigheder.</w:t>
      </w:r>
    </w:p>
    <w:p w14:paraId="7FFEBB61" w14:textId="0BD90766" w:rsidR="009B1EDB" w:rsidRPr="0006085A" w:rsidRDefault="009B1EDB" w:rsidP="006721F4">
      <w:pPr>
        <w:pStyle w:val="Opstilling-talellerbogst"/>
        <w:numPr>
          <w:ilvl w:val="0"/>
          <w:numId w:val="15"/>
        </w:numPr>
        <w:jc w:val="both"/>
      </w:pPr>
      <w:r w:rsidRPr="0006085A">
        <w:rPr>
          <w:iCs/>
        </w:rPr>
        <w:t>De Dataansvarliges egen</w:t>
      </w:r>
      <w:r w:rsidRPr="0006085A">
        <w:t xml:space="preserve"> analyse af den/de browsere, de anvender.</w:t>
      </w:r>
    </w:p>
    <w:p w14:paraId="0C4756A6" w14:textId="1C645352" w:rsidR="00A2394C" w:rsidRPr="0006085A" w:rsidRDefault="00227706" w:rsidP="006721F4">
      <w:pPr>
        <w:pStyle w:val="Opstilling-talellerbogst"/>
        <w:numPr>
          <w:ilvl w:val="0"/>
          <w:numId w:val="15"/>
        </w:numPr>
        <w:jc w:val="both"/>
      </w:pPr>
      <w:r w:rsidRPr="0006085A">
        <w:t>Begrænsninger ved konfiguration samt interne retningslinjer for hver enkelt af De Dataansvarlige, der begrænser brugen af applikationer og cloudtjenester. Det kan f.eks. være ved anvendelse af Teams, herunder chat samt personoplysninger der afgives i forbindelse med livetransmission. Det afhænger her af, hvilke personoplysninger der afgives i forbindelse med mødet, herunder om der f.eks. nævnes følsomme personoplysninger, som kan henføres til en person. Afhængig af De Dataansvarliges interne retningslinjer kan dette også være begrænset, såfremt det fremgår heraf, at følsomme personoplysninger ikke må deles i forbindelse med anvendelsen af Teams, ligesom optagelse af transmissionen og deling af lokationsdata kan være deaktiveret som en sikkerhedsforanstaltning.</w:t>
      </w:r>
    </w:p>
    <w:p w14:paraId="0759D258" w14:textId="6CB4EB1F" w:rsidR="00A2394C" w:rsidRPr="0006085A" w:rsidRDefault="00A2394C" w:rsidP="006721F4">
      <w:pPr>
        <w:pStyle w:val="Opstilling-talellerbogst"/>
        <w:numPr>
          <w:ilvl w:val="0"/>
          <w:numId w:val="15"/>
        </w:numPr>
        <w:jc w:val="both"/>
      </w:pPr>
      <w:r w:rsidRPr="0006085A">
        <w:t>Oplysninger om overførsler af personoplysninger til tredjelande i tilfælde</w:t>
      </w:r>
      <w:r w:rsidR="00276CB1" w:rsidRPr="0006085A">
        <w:t>,</w:t>
      </w:r>
      <w:r w:rsidRPr="0006085A">
        <w:t xml:space="preserve"> hvor </w:t>
      </w:r>
      <w:r w:rsidR="00276CB1" w:rsidRPr="0006085A">
        <w:t>De Dataansvarlige</w:t>
      </w:r>
      <w:r w:rsidRPr="0006085A">
        <w:t xml:space="preserve"> selv</w:t>
      </w:r>
      <w:r w:rsidR="009B1EDB" w:rsidRPr="0006085A">
        <w:t xml:space="preserve"> tilsigtet</w:t>
      </w:r>
      <w:r w:rsidRPr="0006085A">
        <w:t xml:space="preserve"> </w:t>
      </w:r>
      <w:r w:rsidR="00747900" w:rsidRPr="0006085A">
        <w:t>overfører</w:t>
      </w:r>
      <w:r w:rsidRPr="0006085A">
        <w:t xml:space="preserve"> </w:t>
      </w:r>
      <w:r w:rsidR="009B1EDB" w:rsidRPr="0006085A">
        <w:t>personoplysninger</w:t>
      </w:r>
      <w:r w:rsidRPr="0006085A">
        <w:t xml:space="preserve"> til en modtager i et tredjeland – f.eks. ved at sende en e-mail indeholdende personoplysninger til en modtager i en myndighed eller virksomhed i et tredjeland – ligesom De Dataansvarlige selv sørger for at belyse eventuelle foranstaltninger såsom retningslinjer herfor</w:t>
      </w:r>
      <w:r w:rsidR="006721F4" w:rsidRPr="0006085A">
        <w:t>.</w:t>
      </w:r>
    </w:p>
    <w:p w14:paraId="2E38E23F" w14:textId="5FCF28B7" w:rsidR="00A2394C" w:rsidRPr="0006085A" w:rsidRDefault="00A2394C" w:rsidP="006721F4">
      <w:pPr>
        <w:pStyle w:val="Opstilling-talellerbogst"/>
        <w:numPr>
          <w:ilvl w:val="0"/>
          <w:numId w:val="15"/>
        </w:numPr>
        <w:jc w:val="both"/>
      </w:pPr>
      <w:r w:rsidRPr="0006085A">
        <w:t>Hvordan hver af De Dataansvarlige har begrænset adgangen til personoplysninger, sådan at det kun er relevante personer, der har adgang hertil</w:t>
      </w:r>
      <w:r w:rsidR="006721F4" w:rsidRPr="0006085A">
        <w:t>.</w:t>
      </w:r>
    </w:p>
    <w:p w14:paraId="52B2AE35" w14:textId="750E4F50" w:rsidR="00F52893" w:rsidRPr="0006085A" w:rsidRDefault="00F52893" w:rsidP="0023567D">
      <w:pPr>
        <w:pStyle w:val="Opstilling-talellerbogst"/>
        <w:numPr>
          <w:ilvl w:val="0"/>
          <w:numId w:val="15"/>
        </w:numPr>
        <w:jc w:val="both"/>
      </w:pPr>
      <w:r w:rsidRPr="0006085A">
        <w:lastRenderedPageBreak/>
        <w:t>R</w:t>
      </w:r>
      <w:r w:rsidR="00D509A4" w:rsidRPr="0006085A">
        <w:t>isikovurdering efter databeskyttelsesforordningens artikel 32</w:t>
      </w:r>
      <w:r w:rsidR="002224D4" w:rsidRPr="0006085A">
        <w:t xml:space="preserve"> </w:t>
      </w:r>
      <w:r w:rsidR="00BB78F0">
        <w:t xml:space="preserve">og implementering af </w:t>
      </w:r>
      <w:r w:rsidR="00933776">
        <w:t xml:space="preserve">passende </w:t>
      </w:r>
      <w:r w:rsidR="00BB78F0">
        <w:t xml:space="preserve">sikkerhedsforanstaltninger </w:t>
      </w:r>
      <w:r w:rsidR="002224D4" w:rsidRPr="0006085A">
        <w:t>for den behandling</w:t>
      </w:r>
      <w:r w:rsidR="00703167" w:rsidRPr="0006085A">
        <w:t>,</w:t>
      </w:r>
      <w:r w:rsidR="002224D4" w:rsidRPr="0006085A">
        <w:t xml:space="preserve"> der er forbundet med brug af Microsoft 365</w:t>
      </w:r>
      <w:r w:rsidR="00BB78F0">
        <w:t>, herunder sikker brug af løsningen, rolle- og adgangsstyring</w:t>
      </w:r>
      <w:r w:rsidR="00933776">
        <w:t xml:space="preserve"> og</w:t>
      </w:r>
      <w:r w:rsidR="00BB78F0">
        <w:t xml:space="preserve"> logning</w:t>
      </w:r>
      <w:r w:rsidR="00933776">
        <w:t>, således at alene personer med et arbejdsbetinget behov for adgang til personoplysninger i løsningen,</w:t>
      </w:r>
      <w:r w:rsidR="00BB78F0">
        <w:t xml:space="preserve"> samt vurdering af risici forbundet med brug af browser og netværk.</w:t>
      </w:r>
    </w:p>
    <w:p w14:paraId="29CCD806" w14:textId="77777777" w:rsidR="00391063" w:rsidRPr="0006085A" w:rsidRDefault="00391063" w:rsidP="00391063">
      <w:pPr>
        <w:pStyle w:val="Overskrift1"/>
      </w:pPr>
      <w:bookmarkStart w:id="13" w:name="_Toc6827763"/>
      <w:bookmarkStart w:id="14" w:name="_Toc170816041"/>
      <w:r w:rsidRPr="0006085A">
        <w:t>Processen for gennemførelsen af konsekvensanalysen</w:t>
      </w:r>
      <w:bookmarkEnd w:id="13"/>
      <w:bookmarkEnd w:id="14"/>
      <w:r w:rsidRPr="0006085A">
        <w:t xml:space="preserve"> </w:t>
      </w:r>
    </w:p>
    <w:p w14:paraId="328834A6" w14:textId="77777777" w:rsidR="00391063" w:rsidRPr="0006085A" w:rsidRDefault="00391063" w:rsidP="00391063">
      <w:pPr>
        <w:pStyle w:val="Overskrift2"/>
      </w:pPr>
      <w:bookmarkStart w:id="15" w:name="_Toc170816042"/>
      <w:r w:rsidRPr="0006085A">
        <w:t>Metode</w:t>
      </w:r>
      <w:bookmarkEnd w:id="15"/>
      <w:r w:rsidRPr="0006085A">
        <w:t xml:space="preserve"> </w:t>
      </w:r>
    </w:p>
    <w:p w14:paraId="2E588F4F" w14:textId="40E011D1" w:rsidR="00391063" w:rsidRPr="0006085A" w:rsidRDefault="00391063" w:rsidP="00391063">
      <w:r w:rsidRPr="0006085A">
        <w:t>Databeskyttelsesforordningen fastsætter følgende minimumskrav til konsekvensanalysens indhold, jf. forordningens artikel 35, stk. 7:</w:t>
      </w:r>
    </w:p>
    <w:p w14:paraId="167E9CB9" w14:textId="77777777" w:rsidR="00391063" w:rsidRPr="0006085A" w:rsidRDefault="00391063" w:rsidP="00391063"/>
    <w:p w14:paraId="124F2294" w14:textId="2A6DB450" w:rsidR="00391063" w:rsidRPr="0006085A" w:rsidRDefault="00391063" w:rsidP="00391063">
      <w:pPr>
        <w:pStyle w:val="Listeafsnit"/>
        <w:numPr>
          <w:ilvl w:val="0"/>
          <w:numId w:val="18"/>
        </w:numPr>
      </w:pPr>
      <w:r w:rsidRPr="0006085A">
        <w:t>En systematisk beskrivelse af de planlagte behandlingsaktiviteter og formålene med behandlingen, herunder i givet fald de legitime interesser der forfølges af den dataansvarlige.</w:t>
      </w:r>
    </w:p>
    <w:p w14:paraId="00EE322E" w14:textId="77777777" w:rsidR="00391063" w:rsidRPr="0006085A" w:rsidRDefault="00391063" w:rsidP="00391063">
      <w:pPr>
        <w:pStyle w:val="Listeafsnit"/>
        <w:numPr>
          <w:ilvl w:val="0"/>
          <w:numId w:val="18"/>
        </w:numPr>
      </w:pPr>
      <w:r w:rsidRPr="0006085A">
        <w:t>En vurdering af, om behandlingsaktiviteterne er nødvendige og står i rimeligt forhold til formålene.</w:t>
      </w:r>
    </w:p>
    <w:p w14:paraId="4D07BAD8" w14:textId="77777777" w:rsidR="00391063" w:rsidRPr="0006085A" w:rsidRDefault="00391063" w:rsidP="00391063">
      <w:pPr>
        <w:pStyle w:val="Listeafsnit"/>
        <w:numPr>
          <w:ilvl w:val="0"/>
          <w:numId w:val="18"/>
        </w:numPr>
      </w:pPr>
      <w:r w:rsidRPr="0006085A">
        <w:t>En vurdering af risiciene for de registreredes rettigheder og frihedsrettigheder.</w:t>
      </w:r>
    </w:p>
    <w:p w14:paraId="3C97C9C9" w14:textId="77777777" w:rsidR="00391063" w:rsidRPr="0006085A" w:rsidRDefault="00391063" w:rsidP="00391063">
      <w:pPr>
        <w:pStyle w:val="Listeafsnit"/>
        <w:numPr>
          <w:ilvl w:val="0"/>
          <w:numId w:val="18"/>
        </w:numPr>
      </w:pPr>
      <w:r w:rsidRPr="0006085A">
        <w:t>De foranstaltninger, der påtænkes for at imødegå disse risici, herunder garantier, sikkerhedsforanstaltninger og mekanismer, som kan sikre beskyttelse af personoplysninger og påvise overholdelse af databeskyttelsesforordningen, under hensyntagen til de registreredes og andre berørte personers rettigheder og legitime interesser.</w:t>
      </w:r>
    </w:p>
    <w:p w14:paraId="2624F6BE" w14:textId="77777777" w:rsidR="00391063" w:rsidRPr="0006085A" w:rsidRDefault="00391063" w:rsidP="00391063"/>
    <w:p w14:paraId="731A9EE0" w14:textId="188FA04E" w:rsidR="00391063" w:rsidRPr="0006085A" w:rsidRDefault="00391063" w:rsidP="00391063">
      <w:r w:rsidRPr="0006085A">
        <w:t xml:space="preserve">Der fremgår endvidere en række kriterier for en acceptabel konsekvensanalyse i bilag 2 til Artikel 29-Gruppens (nu: </w:t>
      </w:r>
      <w:r w:rsidR="00703167" w:rsidRPr="0006085A">
        <w:t>EDPB</w:t>
      </w:r>
      <w:r w:rsidRPr="0006085A">
        <w:t>) vejledning om konsekvensanalyser</w:t>
      </w:r>
      <w:r w:rsidR="00E476B4" w:rsidRPr="0006085A">
        <w:t>.</w:t>
      </w:r>
      <w:r w:rsidRPr="0006085A">
        <w:rPr>
          <w:rStyle w:val="Fodnotehenvisning"/>
        </w:rPr>
        <w:footnoteReference w:id="9"/>
      </w:r>
      <w:r w:rsidRPr="0006085A">
        <w:t xml:space="preserve"> Nærværende konsekvensanalyse er udarbejdet i overensstemmelse med disse krav.</w:t>
      </w:r>
    </w:p>
    <w:p w14:paraId="5F4DFEFE" w14:textId="77777777" w:rsidR="00391063" w:rsidRPr="0006085A" w:rsidRDefault="00391063" w:rsidP="00391063"/>
    <w:p w14:paraId="4E3C4DC9" w14:textId="7083145E" w:rsidR="00391063" w:rsidRPr="0006085A" w:rsidRDefault="00391063" w:rsidP="00391063">
      <w:r w:rsidRPr="0006085A">
        <w:t xml:space="preserve">Databeskyttelsesforordningen fastsætter ikke i detaljer, hvilken procedure for udarbejdelse af konsekvensanalysen den dataansvarlige skal følge. Udarbejdelsen af nærværende konsekvensanalyse er navnlig sket under anvendelse af den metode, der fremgår af den internationale standard for udarbejdelse af konsekvensanalyser vedrørende </w:t>
      </w:r>
      <w:proofErr w:type="spellStart"/>
      <w:r w:rsidRPr="0006085A">
        <w:t>databeskyttelse</w:t>
      </w:r>
      <w:proofErr w:type="spellEnd"/>
      <w:r w:rsidRPr="0006085A">
        <w:t>, ISO/IEC 29134</w:t>
      </w:r>
      <w:r w:rsidR="00E87E14" w:rsidRPr="0006085A">
        <w:t>:2023</w:t>
      </w:r>
      <w:r w:rsidRPr="0006085A">
        <w:rPr>
          <w:rStyle w:val="Fodnotehenvisning"/>
        </w:rPr>
        <w:footnoteReference w:id="10"/>
      </w:r>
      <w:r w:rsidRPr="0006085A">
        <w:t>, med nødvendige tilpasninger af hensyn til sagens karakter.</w:t>
      </w:r>
    </w:p>
    <w:p w14:paraId="7A80E6FE" w14:textId="77777777" w:rsidR="00391063" w:rsidRPr="0006085A" w:rsidRDefault="00391063" w:rsidP="00391063"/>
    <w:p w14:paraId="3E2A8959" w14:textId="25FC3AED" w:rsidR="00391063" w:rsidRPr="0006085A" w:rsidRDefault="00391063" w:rsidP="00391063">
      <w:r w:rsidRPr="0006085A">
        <w:lastRenderedPageBreak/>
        <w:t xml:space="preserve">Konsekvensanalysen er opbygget således, at den først indeholder en beskrivelse af databehandlingens </w:t>
      </w:r>
      <w:r w:rsidR="002D2911" w:rsidRPr="0006085A">
        <w:t xml:space="preserve">formål, </w:t>
      </w:r>
      <w:r w:rsidRPr="0006085A">
        <w:t xml:space="preserve">karakter, sammenhæng og </w:t>
      </w:r>
      <w:r w:rsidR="002D2911" w:rsidRPr="0006085A">
        <w:t>omfang</w:t>
      </w:r>
      <w:r w:rsidRPr="0006085A">
        <w:t xml:space="preserve"> (databeskyttelsesforordningens artikel 35, stk. 7, litra a), samt en vurdering af nødvendigheden og proportionaliteten (databeskyttelsesforordningens artikel 35, stk. 7, litra b). Herefter indeholder </w:t>
      </w:r>
      <w:r w:rsidR="00B81019" w:rsidRPr="0006085A">
        <w:t xml:space="preserve">den </w:t>
      </w:r>
      <w:r w:rsidRPr="0006085A">
        <w:t xml:space="preserve">en identifikation og evaluering af risici </w:t>
      </w:r>
      <w:r w:rsidR="002D2911" w:rsidRPr="0006085A">
        <w:t xml:space="preserve">samt foranstaltninger til håndtering af disse risici </w:t>
      </w:r>
      <w:r w:rsidRPr="0006085A">
        <w:t xml:space="preserve">(databeskyttelsesforordningens artikel 35, stk. 7, litra c og d). </w:t>
      </w:r>
      <w:r w:rsidR="002D2911" w:rsidRPr="0006085A">
        <w:t>Videre</w:t>
      </w:r>
      <w:r w:rsidRPr="0006085A">
        <w:t xml:space="preserve"> indeholder denne konsekvensanalyse en vurdering af</w:t>
      </w:r>
      <w:r w:rsidR="00B81019" w:rsidRPr="0006085A">
        <w:t>,</w:t>
      </w:r>
      <w:r w:rsidRPr="0006085A">
        <w:t xml:space="preserve"> hvorvidt Datatilsynet skal høres, dokumentation for databeskyttelsesrådgiverens synspunkter og ledelsens stillingtagen til</w:t>
      </w:r>
      <w:r w:rsidR="00B81019" w:rsidRPr="0006085A">
        <w:t>,</w:t>
      </w:r>
      <w:r w:rsidRPr="0006085A">
        <w:t xml:space="preserve"> om konsekvensanalysen kan godkendes. </w:t>
      </w:r>
      <w:r w:rsidR="002D2911" w:rsidRPr="0006085A">
        <w:t>Endelig er der fastlagt en implementeringsplan.</w:t>
      </w:r>
    </w:p>
    <w:p w14:paraId="00E3E48B" w14:textId="77777777" w:rsidR="00391063" w:rsidRPr="0006085A" w:rsidRDefault="00391063" w:rsidP="00391063"/>
    <w:p w14:paraId="41C3475E" w14:textId="09BAF9D0" w:rsidR="00391063" w:rsidRPr="0006085A" w:rsidRDefault="00391063" w:rsidP="00391063">
      <w:r w:rsidRPr="0006085A">
        <w:t xml:space="preserve">Udarbejdelsen af denne konsekvensanalyse er sket med deltagelse af repræsentanter fra </w:t>
      </w:r>
      <w:r w:rsidR="0046481D" w:rsidRPr="0006085A">
        <w:t>Statens It</w:t>
      </w:r>
      <w:r w:rsidR="003F4C3F" w:rsidRPr="0006085A">
        <w:t xml:space="preserve"> og Økonomistyrelsen</w:t>
      </w:r>
      <w:r w:rsidR="00E721AC" w:rsidRPr="0006085A">
        <w:t xml:space="preserve">, </w:t>
      </w:r>
      <w:r w:rsidRPr="0006085A">
        <w:t>som har bidraget til at sikre den nødvendige beskrivelse af behandlingen samt identificere og håndtere risici. Derudover har databeskyttelsesrådgiveren</w:t>
      </w:r>
      <w:r w:rsidR="0017674A" w:rsidRPr="0006085A">
        <w:t xml:space="preserve"> fra S</w:t>
      </w:r>
      <w:r w:rsidR="0046481D" w:rsidRPr="0006085A">
        <w:t>tatens</w:t>
      </w:r>
      <w:r w:rsidRPr="0006085A">
        <w:t xml:space="preserve"> </w:t>
      </w:r>
      <w:r w:rsidR="00551B56" w:rsidRPr="0006085A">
        <w:t xml:space="preserve">It </w:t>
      </w:r>
      <w:r w:rsidRPr="0006085A">
        <w:t>været inddraget i processen</w:t>
      </w:r>
      <w:r w:rsidR="00D50BCA" w:rsidRPr="0006085A">
        <w:t xml:space="preserve"> og har også gennemgået konsekvensanalysen og givet sine bemærkninger hertil.</w:t>
      </w:r>
      <w:r w:rsidR="003F4C3F" w:rsidRPr="0006085A">
        <w:t xml:space="preserve"> </w:t>
      </w:r>
      <w:r w:rsidR="0017674A" w:rsidRPr="0006085A">
        <w:t>Der har endvidere</w:t>
      </w:r>
      <w:r w:rsidR="003F4C3F" w:rsidRPr="0006085A">
        <w:t xml:space="preserve"> været afholdt </w:t>
      </w:r>
      <w:r w:rsidR="0017674A" w:rsidRPr="0006085A">
        <w:t xml:space="preserve">en række </w:t>
      </w:r>
      <w:r w:rsidR="003F4C3F" w:rsidRPr="0006085A">
        <w:t>møder med Microsoft</w:t>
      </w:r>
      <w:r w:rsidR="0017674A" w:rsidRPr="0006085A">
        <w:t xml:space="preserve"> </w:t>
      </w:r>
      <w:r w:rsidR="004A2951" w:rsidRPr="0006085A">
        <w:t xml:space="preserve">Danmark ApS (herefter ”Microsoft Danmark”) </w:t>
      </w:r>
      <w:r w:rsidR="005151B8" w:rsidRPr="0006085A">
        <w:t>på vegne af Microsoft Ireland</w:t>
      </w:r>
      <w:r w:rsidR="003F4C3F" w:rsidRPr="0006085A">
        <w:t>, hvor behandlingen ligeledes er blevet gennemgået, drøftet og uddybet</w:t>
      </w:r>
      <w:r w:rsidR="00660FB3" w:rsidRPr="0006085A">
        <w:t xml:space="preserve">, ligesom </w:t>
      </w:r>
      <w:r w:rsidR="004A2951" w:rsidRPr="0006085A">
        <w:t>Microsoft Danmark</w:t>
      </w:r>
      <w:r w:rsidR="00660FB3" w:rsidRPr="0006085A">
        <w:t xml:space="preserve"> har afgivet skriftlige svar på en række spørgsmål vedrørende Microsofts behandling af personoplysninger i </w:t>
      </w:r>
      <w:r w:rsidR="00017721" w:rsidRPr="0006085A">
        <w:t>Microsoft 365</w:t>
      </w:r>
      <w:r w:rsidR="00660FB3" w:rsidRPr="0006085A">
        <w:t>.</w:t>
      </w:r>
      <w:r w:rsidR="0017674A" w:rsidRPr="0006085A">
        <w:t xml:space="preserve"> Konsekvensanalysen er udarbejdet med bistand fra Kammeradvokaten.</w:t>
      </w:r>
    </w:p>
    <w:p w14:paraId="7B95B4B1" w14:textId="77777777" w:rsidR="00391063" w:rsidRPr="0006085A" w:rsidRDefault="00391063" w:rsidP="00391063"/>
    <w:p w14:paraId="3941E3E9" w14:textId="77777777" w:rsidR="00391063" w:rsidRPr="0006085A" w:rsidRDefault="00391063" w:rsidP="00391063">
      <w:pPr>
        <w:pStyle w:val="Overskrift2"/>
      </w:pPr>
      <w:bookmarkStart w:id="16" w:name="_Toc6827765"/>
      <w:bookmarkStart w:id="17" w:name="_Toc170816043"/>
      <w:r w:rsidRPr="0006085A">
        <w:t>Inddragelse af de registrerede</w:t>
      </w:r>
      <w:bookmarkEnd w:id="16"/>
      <w:bookmarkEnd w:id="17"/>
    </w:p>
    <w:p w14:paraId="2FD133FE" w14:textId="435D8FFB" w:rsidR="00391063" w:rsidRPr="0006085A" w:rsidRDefault="00460414" w:rsidP="00391063">
      <w:r>
        <w:t>På</w:t>
      </w:r>
      <w:r w:rsidR="00D4363F" w:rsidRPr="0006085A">
        <w:t xml:space="preserve"> vegne af </w:t>
      </w:r>
      <w:r w:rsidR="00886932" w:rsidRPr="0006085A">
        <w:t>D</w:t>
      </w:r>
      <w:r w:rsidR="00D4363F" w:rsidRPr="0006085A">
        <w:t>e</w:t>
      </w:r>
      <w:r w:rsidR="00E721AC" w:rsidRPr="0006085A">
        <w:t xml:space="preserve"> </w:t>
      </w:r>
      <w:r w:rsidR="00886932" w:rsidRPr="0006085A">
        <w:t>D</w:t>
      </w:r>
      <w:r w:rsidR="00E721AC" w:rsidRPr="0006085A">
        <w:t xml:space="preserve">ataansvarlige </w:t>
      </w:r>
      <w:r w:rsidR="00391063" w:rsidRPr="0006085A">
        <w:t>vurdere</w:t>
      </w:r>
      <w:r>
        <w:t>s det</w:t>
      </w:r>
      <w:r w:rsidR="00391063" w:rsidRPr="0006085A">
        <w:t>, at det ikke er relevant at indhente de registreredes eller deres repræsentanters synspunkter vedrørende behandlingen af personoplysninger i</w:t>
      </w:r>
      <w:r w:rsidR="00D52BB8" w:rsidRPr="0006085A">
        <w:t xml:space="preserve"> forbindelse </w:t>
      </w:r>
      <w:r w:rsidR="00D4363F" w:rsidRPr="0006085A">
        <w:t xml:space="preserve">med anvendelsen af de udvalgte applikationer </w:t>
      </w:r>
      <w:r w:rsidR="00886932" w:rsidRPr="0006085A">
        <w:rPr>
          <w:iCs/>
        </w:rPr>
        <w:t>og cloudtjenester</w:t>
      </w:r>
      <w:r w:rsidR="00D4363F" w:rsidRPr="0006085A">
        <w:rPr>
          <w:iCs/>
        </w:rPr>
        <w:t xml:space="preserve"> fra Microsoft 365</w:t>
      </w:r>
      <w:r w:rsidR="00751453" w:rsidRPr="0006085A">
        <w:t xml:space="preserve">, </w:t>
      </w:r>
      <w:r w:rsidR="00391063" w:rsidRPr="0006085A">
        <w:t>jf. databeskyttelsesforordningens artikel 35, stk. 9.</w:t>
      </w:r>
    </w:p>
    <w:p w14:paraId="441FC940" w14:textId="77777777" w:rsidR="00460414" w:rsidRDefault="00460414" w:rsidP="00D66219"/>
    <w:p w14:paraId="04778A04" w14:textId="4105ACAB" w:rsidR="00F364F0" w:rsidRDefault="00E01DA6" w:rsidP="00D66219">
      <w:pPr>
        <w:rPr>
          <w:rFonts w:cs="Century Schoolbook"/>
          <w:color w:val="000000"/>
        </w:rPr>
      </w:pPr>
      <w:r>
        <w:t>Økonomistyrelsen</w:t>
      </w:r>
      <w:r w:rsidR="00E721AC" w:rsidRPr="0006085A">
        <w:rPr>
          <w:rFonts w:cs="Century Schoolbook"/>
          <w:color w:val="000000"/>
        </w:rPr>
        <w:t xml:space="preserve"> </w:t>
      </w:r>
      <w:r w:rsidR="000C4840">
        <w:rPr>
          <w:rFonts w:cs="Century Schoolbook"/>
          <w:color w:val="000000"/>
        </w:rPr>
        <w:t xml:space="preserve">og Statens It </w:t>
      </w:r>
      <w:r w:rsidR="00391063" w:rsidRPr="0006085A">
        <w:rPr>
          <w:rFonts w:cs="Century Schoolbook"/>
          <w:color w:val="000000"/>
        </w:rPr>
        <w:t>har lagt vægt på, at</w:t>
      </w:r>
      <w:r w:rsidR="00D4363F" w:rsidRPr="0006085A">
        <w:rPr>
          <w:rFonts w:cs="Century Schoolbook"/>
          <w:color w:val="000000"/>
        </w:rPr>
        <w:t xml:space="preserve"> </w:t>
      </w:r>
      <w:r w:rsidR="00F364F0" w:rsidRPr="0006085A">
        <w:rPr>
          <w:rFonts w:cs="Century Schoolbook"/>
          <w:color w:val="000000"/>
        </w:rPr>
        <w:t xml:space="preserve">hovedparten af behandlingen af personoplysninger vil ske i henhold til lov. Samtidig er det vurderet, at </w:t>
      </w:r>
      <w:r w:rsidR="00D4363F" w:rsidRPr="0006085A">
        <w:rPr>
          <w:rFonts w:cs="Century Schoolbook"/>
          <w:color w:val="000000"/>
        </w:rPr>
        <w:t>en inddragelse</w:t>
      </w:r>
      <w:r w:rsidR="00F364F0" w:rsidRPr="0006085A">
        <w:rPr>
          <w:rFonts w:cs="Century Schoolbook"/>
          <w:color w:val="000000"/>
        </w:rPr>
        <w:t xml:space="preserve"> af de registrerede</w:t>
      </w:r>
      <w:r w:rsidR="00D4363F" w:rsidRPr="0006085A">
        <w:rPr>
          <w:rFonts w:cs="Century Schoolbook"/>
          <w:color w:val="000000"/>
        </w:rPr>
        <w:t xml:space="preserve"> er umulig</w:t>
      </w:r>
      <w:r w:rsidR="00620340" w:rsidRPr="0006085A">
        <w:rPr>
          <w:rFonts w:cs="Century Schoolbook"/>
          <w:color w:val="000000"/>
        </w:rPr>
        <w:t xml:space="preserve"> eller uforholdsmæssigt vanskelige</w:t>
      </w:r>
      <w:r w:rsidR="00D4363F" w:rsidRPr="0006085A">
        <w:rPr>
          <w:rFonts w:cs="Century Schoolbook"/>
          <w:color w:val="000000"/>
        </w:rPr>
        <w:t xml:space="preserve"> henset til</w:t>
      </w:r>
      <w:r w:rsidR="00F364F0" w:rsidRPr="0006085A">
        <w:rPr>
          <w:rFonts w:cs="Century Schoolbook"/>
          <w:color w:val="000000"/>
        </w:rPr>
        <w:t>,</w:t>
      </w:r>
      <w:r w:rsidR="00D4363F" w:rsidRPr="0006085A">
        <w:rPr>
          <w:rFonts w:cs="Century Schoolbook"/>
          <w:color w:val="000000"/>
        </w:rPr>
        <w:t xml:space="preserve"> at de registrerede stort set </w:t>
      </w:r>
      <w:r w:rsidR="00C571F1" w:rsidRPr="0006085A">
        <w:rPr>
          <w:rFonts w:cs="Century Schoolbook"/>
          <w:color w:val="000000"/>
        </w:rPr>
        <w:t xml:space="preserve">er </w:t>
      </w:r>
      <w:r w:rsidR="00354CBF" w:rsidRPr="0006085A">
        <w:rPr>
          <w:rFonts w:cs="Century Schoolbook"/>
          <w:color w:val="000000"/>
        </w:rPr>
        <w:t xml:space="preserve">alle </w:t>
      </w:r>
      <w:r w:rsidR="00D4363F" w:rsidRPr="0006085A">
        <w:rPr>
          <w:rFonts w:cs="Century Schoolbook"/>
          <w:color w:val="000000"/>
        </w:rPr>
        <w:t>borgere i samfundet</w:t>
      </w:r>
      <w:r w:rsidR="00DE6229" w:rsidRPr="0006085A">
        <w:rPr>
          <w:rFonts w:cs="Century Schoolbook"/>
          <w:color w:val="000000"/>
        </w:rPr>
        <w:t xml:space="preserve"> </w:t>
      </w:r>
      <w:r w:rsidR="00856F66" w:rsidRPr="0006085A">
        <w:rPr>
          <w:rFonts w:cs="Century Schoolbook"/>
          <w:color w:val="000000"/>
        </w:rPr>
        <w:t>eller</w:t>
      </w:r>
      <w:r w:rsidR="00DE6229" w:rsidRPr="0006085A">
        <w:rPr>
          <w:rFonts w:cs="Century Schoolbook"/>
          <w:color w:val="000000"/>
        </w:rPr>
        <w:t xml:space="preserve"> ansatte ved </w:t>
      </w:r>
      <w:r w:rsidR="0058419E" w:rsidRPr="0006085A">
        <w:rPr>
          <w:iCs/>
        </w:rPr>
        <w:t>De Dataansvarlige</w:t>
      </w:r>
      <w:r w:rsidR="00D4363F" w:rsidRPr="0006085A">
        <w:rPr>
          <w:rFonts w:cs="Century Schoolbook"/>
          <w:color w:val="000000"/>
        </w:rPr>
        <w:t xml:space="preserve">. </w:t>
      </w:r>
    </w:p>
    <w:p w14:paraId="26B048B6" w14:textId="2B4E8C4C" w:rsidR="00124B9B" w:rsidRDefault="00124B9B" w:rsidP="00D66219">
      <w:pPr>
        <w:rPr>
          <w:rFonts w:cs="Century Schoolbook"/>
          <w:color w:val="000000"/>
        </w:rPr>
      </w:pPr>
    </w:p>
    <w:p w14:paraId="33384CE6" w14:textId="77777777" w:rsidR="00413626" w:rsidRPr="0006085A" w:rsidRDefault="00413626" w:rsidP="00D66219">
      <w:pPr>
        <w:rPr>
          <w:rFonts w:cs="Century Schoolbook"/>
          <w:color w:val="000000"/>
        </w:rPr>
      </w:pPr>
    </w:p>
    <w:p w14:paraId="7AE787E8" w14:textId="21B85ED9" w:rsidR="00391063" w:rsidRPr="0006085A" w:rsidRDefault="0062377D" w:rsidP="00391063">
      <w:pPr>
        <w:pStyle w:val="Overskrift1"/>
      </w:pPr>
      <w:bookmarkStart w:id="18" w:name="_Toc170816044"/>
      <w:r w:rsidRPr="0006085A">
        <w:lastRenderedPageBreak/>
        <w:t xml:space="preserve">Brugernes </w:t>
      </w:r>
      <w:r w:rsidR="00E90159" w:rsidRPr="0006085A">
        <w:t>anvendels</w:t>
      </w:r>
      <w:r w:rsidRPr="0006085A">
        <w:t>e</w:t>
      </w:r>
      <w:r w:rsidR="00E90159" w:rsidRPr="0006085A">
        <w:t xml:space="preserve"> af de udvalgte app</w:t>
      </w:r>
      <w:r w:rsidR="00D42500" w:rsidRPr="0006085A">
        <w:t>likationer</w:t>
      </w:r>
      <w:r w:rsidR="00E90159" w:rsidRPr="0006085A">
        <w:t xml:space="preserve"> </w:t>
      </w:r>
      <w:r w:rsidR="00BB138A" w:rsidRPr="0006085A">
        <w:t>og</w:t>
      </w:r>
      <w:r w:rsidR="00D42500" w:rsidRPr="0006085A">
        <w:t xml:space="preserve"> cloud</w:t>
      </w:r>
      <w:r w:rsidR="00BB138A" w:rsidRPr="0006085A">
        <w:t xml:space="preserve">tjenester </w:t>
      </w:r>
      <w:r w:rsidR="00E90159" w:rsidRPr="0006085A">
        <w:t>i</w:t>
      </w:r>
      <w:r w:rsidR="00ED10E2" w:rsidRPr="0006085A">
        <w:t xml:space="preserve"> Microsoft 365</w:t>
      </w:r>
      <w:bookmarkEnd w:id="18"/>
      <w:r w:rsidR="00391063" w:rsidRPr="0006085A">
        <w:t xml:space="preserve"> </w:t>
      </w:r>
      <w:bookmarkStart w:id="19" w:name="_Toc6827767"/>
    </w:p>
    <w:p w14:paraId="38112ED0" w14:textId="38D16DBB" w:rsidR="00F9046A" w:rsidRPr="0006085A" w:rsidRDefault="0098401F" w:rsidP="001622B8">
      <w:pPr>
        <w:pStyle w:val="Overskrift2"/>
      </w:pPr>
      <w:bookmarkStart w:id="20" w:name="_Toc170816045"/>
      <w:r w:rsidRPr="0006085A">
        <w:t xml:space="preserve">Generelt om </w:t>
      </w:r>
      <w:r w:rsidR="00F9046A" w:rsidRPr="0006085A">
        <w:t>Microsoft 365</w:t>
      </w:r>
      <w:r w:rsidR="001622B8" w:rsidRPr="0006085A">
        <w:t xml:space="preserve"> og sammenhæng</w:t>
      </w:r>
      <w:bookmarkEnd w:id="20"/>
    </w:p>
    <w:p w14:paraId="3387B906" w14:textId="0BABD74C" w:rsidR="00F957BE" w:rsidRPr="0006085A" w:rsidRDefault="00F9046A" w:rsidP="00F9046A">
      <w:r w:rsidRPr="0006085A">
        <w:t xml:space="preserve">Microsoft 365 er en abonnementstjeneste fra Microsoft, der tilbyder en lang række cloudbaserede produktivitets- og samarbejdsværktøjer, som f.eks. Word (tekstbehandling), Excel (regneark), PowerPoint (præsentation), Teams (kommunikation), OneDrive (cloud-lagring), SharePoint (samarbejde og dokumenthåndtering) og Outlook (mail og kalender). </w:t>
      </w:r>
      <w:r w:rsidR="00460414">
        <w:t>Microsofts portefølje er bygget op efter software (applikation), online services (cloudtjenester) og professional services (support).</w:t>
      </w:r>
      <w:r w:rsidRPr="0006085A">
        <w:t xml:space="preserve"> </w:t>
      </w:r>
    </w:p>
    <w:p w14:paraId="245C9050" w14:textId="77777777" w:rsidR="003366F3" w:rsidRPr="0006085A" w:rsidRDefault="003366F3" w:rsidP="00F9046A"/>
    <w:p w14:paraId="1863209A" w14:textId="36EFB6A6" w:rsidR="00F9046A" w:rsidRDefault="003366F3" w:rsidP="00F9046A">
      <w:r w:rsidRPr="0006085A">
        <w:t>Værktøjerne tilbydes som ”Software-as-a-Service”, hvor Microsoft</w:t>
      </w:r>
      <w:r w:rsidR="00A74B62" w:rsidRPr="0006085A">
        <w:t xml:space="preserve"> Ireland</w:t>
      </w:r>
      <w:r w:rsidRPr="0006085A">
        <w:t xml:space="preserve"> hoster</w:t>
      </w:r>
      <w:r w:rsidR="001F5FBD" w:rsidRPr="0006085A">
        <w:t xml:space="preserve"> </w:t>
      </w:r>
      <w:r w:rsidRPr="0006085A">
        <w:t xml:space="preserve">værktøjerne, som kunderne kan tilgå og anvende via internettet gennem en browser eller </w:t>
      </w:r>
      <w:r w:rsidR="001F5FBD" w:rsidRPr="0006085A">
        <w:t xml:space="preserve">en </w:t>
      </w:r>
      <w:r w:rsidRPr="0006085A">
        <w:t>dedikeret applikation.</w:t>
      </w:r>
      <w:r w:rsidR="001F5FBD" w:rsidRPr="0006085A">
        <w:t xml:space="preserve"> Hele teknologistakken</w:t>
      </w:r>
      <w:r w:rsidR="00483847" w:rsidRPr="0006085A">
        <w:t xml:space="preserve">, det vil sige </w:t>
      </w:r>
      <w:r w:rsidR="001F5FBD" w:rsidRPr="0006085A">
        <w:t>infrastruktur</w:t>
      </w:r>
      <w:r w:rsidR="00483847" w:rsidRPr="0006085A">
        <w:t xml:space="preserve">, </w:t>
      </w:r>
      <w:r w:rsidR="001F5FBD" w:rsidRPr="0006085A">
        <w:t>platform</w:t>
      </w:r>
      <w:r w:rsidR="00483847" w:rsidRPr="0006085A">
        <w:t xml:space="preserve"> og applikationer,</w:t>
      </w:r>
      <w:r w:rsidR="001F5FBD" w:rsidRPr="0006085A">
        <w:t xml:space="preserve"> er altså placeret hos</w:t>
      </w:r>
      <w:r w:rsidR="001E5790" w:rsidRPr="0006085A">
        <w:t>,</w:t>
      </w:r>
      <w:r w:rsidR="001F5FBD" w:rsidRPr="0006085A">
        <w:t xml:space="preserve"> </w:t>
      </w:r>
      <w:r w:rsidR="00483847" w:rsidRPr="0006085A">
        <w:t>drives, vedligeholdes og videreudvikles</w:t>
      </w:r>
      <w:r w:rsidR="001F5FBD" w:rsidRPr="0006085A">
        <w:t xml:space="preserve"> af Microsoft. </w:t>
      </w:r>
      <w:r w:rsidR="00F9046A" w:rsidRPr="0006085A">
        <w:t xml:space="preserve">Microsoft tilbyder forskellige </w:t>
      </w:r>
      <w:r w:rsidR="00460414">
        <w:t>licenssuiter, der henvender sig til forskellige behov</w:t>
      </w:r>
      <w:r w:rsidR="00C51F94">
        <w:t>,</w:t>
      </w:r>
      <w:r w:rsidR="00460414">
        <w:t xml:space="preserve"> som kunden måtte have. Microsoft tilbyder endvidere, at Microsoft kan anvendes som en ”</w:t>
      </w:r>
      <w:proofErr w:type="spellStart"/>
      <w:r w:rsidR="00460414">
        <w:t>Software-as-a-Service”-løsning</w:t>
      </w:r>
      <w:proofErr w:type="spellEnd"/>
      <w:r w:rsidR="00460414">
        <w:t xml:space="preserve">, men også som </w:t>
      </w:r>
      <w:r w:rsidR="00460414">
        <w:rPr>
          <w:i/>
        </w:rPr>
        <w:t xml:space="preserve">on </w:t>
      </w:r>
      <w:proofErr w:type="spellStart"/>
      <w:r w:rsidR="00460414">
        <w:rPr>
          <w:i/>
        </w:rPr>
        <w:t>premise</w:t>
      </w:r>
      <w:proofErr w:type="spellEnd"/>
      <w:r w:rsidR="00460414">
        <w:t>-løsning, hvor applikationer hostes i kundens datacenter. Dette begrænser dog anvendelsesmulighederne af Microsoft 365, da cloudtjenester kun kan anvendes i Microsofts infrastruktur.</w:t>
      </w:r>
    </w:p>
    <w:p w14:paraId="3FDDB30C" w14:textId="77777777" w:rsidR="00C51F94" w:rsidRDefault="00C51F94" w:rsidP="00F9046A"/>
    <w:p w14:paraId="04AF8FF0" w14:textId="77777777" w:rsidR="00FA59E8" w:rsidRPr="0006085A" w:rsidRDefault="00FA59E8" w:rsidP="00FA59E8">
      <w:r w:rsidRPr="0006085A">
        <w:t>Ved desktopapplikationer forstås software, der kan downloades og installeres på en brugers computer, hvorefter brugeren har adgang til og kan anvende softwaren offline. Applikationerne downloades fra Microsoft 365-platform.</w:t>
      </w:r>
      <w:r w:rsidRPr="0006085A">
        <w:rPr>
          <w:rStyle w:val="Fodnotehenvisning"/>
        </w:rPr>
        <w:footnoteReference w:id="11"/>
      </w:r>
      <w:r w:rsidRPr="0006085A">
        <w:t xml:space="preserve"> Applikationerne kan ofte anvendes i sammenhæng med cloudtjenesterne. </w:t>
      </w:r>
    </w:p>
    <w:p w14:paraId="5E31AC93" w14:textId="77777777" w:rsidR="00FA59E8" w:rsidRPr="0006085A" w:rsidRDefault="00FA59E8" w:rsidP="00FA59E8"/>
    <w:p w14:paraId="32B65AB2" w14:textId="77777777" w:rsidR="00FA59E8" w:rsidRPr="0006085A" w:rsidRDefault="00FA59E8" w:rsidP="00FA59E8">
      <w:r w:rsidRPr="0006085A">
        <w:t xml:space="preserve">Ved cloudtjenester forstås services, der leveres over internettet, og som giver brugerne mulighed for at lagre, tilgå og arbejde med data og applikationer på Microsoft Irelands servere, i stedet for at have data og applikationer gemt lokalt på brugerens enhed. Cloudtjenesterne kan tilgås af brugerne gennem webbrowsere, desktopapplikationer eller (andre) dedikerede applikationer, f.eks. til mobile enheder, forudsat at brugerens PC/mobile enhed har adgang til internettet. </w:t>
      </w:r>
    </w:p>
    <w:p w14:paraId="18C22998" w14:textId="77777777" w:rsidR="00FA59E8" w:rsidRPr="0006085A" w:rsidRDefault="00FA59E8" w:rsidP="00FA59E8"/>
    <w:p w14:paraId="6BC27845" w14:textId="77777777" w:rsidR="00FA59E8" w:rsidRPr="0006085A" w:rsidRDefault="00FA59E8" w:rsidP="00FA59E8">
      <w:r w:rsidRPr="0006085A">
        <w:t>Brug af Microsoft 365-cloudtjenester via browser kan ske gennem mange forskellige browsere.</w:t>
      </w:r>
      <w:r w:rsidRPr="0006085A">
        <w:rPr>
          <w:rStyle w:val="Fodnotehenvisning"/>
        </w:rPr>
        <w:footnoteReference w:id="12"/>
      </w:r>
      <w:r w:rsidRPr="0006085A">
        <w:t xml:space="preserve"> Brug af webbrowsere er ikke omfattet af konsekvensanalysen.</w:t>
      </w:r>
    </w:p>
    <w:p w14:paraId="1E8CD6EB" w14:textId="77777777" w:rsidR="00FA59E8" w:rsidRPr="0006085A" w:rsidRDefault="00FA59E8" w:rsidP="00FA59E8"/>
    <w:p w14:paraId="1C1DC5EC" w14:textId="77777777" w:rsidR="00FA59E8" w:rsidRPr="0006085A" w:rsidRDefault="00FA59E8" w:rsidP="00FA59E8">
      <w:r w:rsidRPr="0006085A">
        <w:lastRenderedPageBreak/>
        <w:t xml:space="preserve">Der gælder forskellige vilkår for forskellige værktøjer i Microsoft 365, og Microsoft Corporation anvender forskellige begreber til at ”pulje” værktøjer med samme vilkår. Ved gennemgang af Microsoft Irelands databehandleraftale, Product Terms og online dokumentation i øvrigt omfatter nedenstående begreber de anførte værktøjer: </w:t>
      </w:r>
    </w:p>
    <w:p w14:paraId="3D3EAC53" w14:textId="77777777" w:rsidR="00FA59E8" w:rsidRPr="0006085A" w:rsidRDefault="00FA59E8" w:rsidP="00FA59E8">
      <w:pPr>
        <w:rPr>
          <w:highlight w:val="yellow"/>
        </w:rPr>
      </w:pPr>
    </w:p>
    <w:tbl>
      <w:tblPr>
        <w:tblStyle w:val="Tabel-Gitter"/>
        <w:tblW w:w="9672" w:type="dxa"/>
        <w:tblLook w:val="04A0" w:firstRow="1" w:lastRow="0" w:firstColumn="1" w:lastColumn="0" w:noHBand="0" w:noVBand="1"/>
      </w:tblPr>
      <w:tblGrid>
        <w:gridCol w:w="3343"/>
        <w:gridCol w:w="6329"/>
      </w:tblGrid>
      <w:tr w:rsidR="00FA59E8" w:rsidRPr="0006085A" w14:paraId="6EE0E207" w14:textId="77777777" w:rsidTr="00C532BC">
        <w:trPr>
          <w:trHeight w:val="220"/>
        </w:trPr>
        <w:tc>
          <w:tcPr>
            <w:tcW w:w="3343" w:type="dxa"/>
          </w:tcPr>
          <w:p w14:paraId="2865D1D5" w14:textId="77777777" w:rsidR="00FA59E8" w:rsidRPr="0006085A" w:rsidRDefault="00FA59E8" w:rsidP="00C532BC">
            <w:pPr>
              <w:rPr>
                <w:b/>
                <w:bCs/>
              </w:rPr>
            </w:pPr>
            <w:r w:rsidRPr="0006085A">
              <w:rPr>
                <w:b/>
                <w:bCs/>
              </w:rPr>
              <w:t xml:space="preserve">Begreb </w:t>
            </w:r>
          </w:p>
        </w:tc>
        <w:tc>
          <w:tcPr>
            <w:tcW w:w="6329" w:type="dxa"/>
          </w:tcPr>
          <w:p w14:paraId="652F9E83" w14:textId="77777777" w:rsidR="00FA59E8" w:rsidRPr="0006085A" w:rsidRDefault="00FA59E8" w:rsidP="00C532BC">
            <w:pPr>
              <w:rPr>
                <w:b/>
                <w:bCs/>
              </w:rPr>
            </w:pPr>
            <w:r w:rsidRPr="0006085A">
              <w:rPr>
                <w:b/>
                <w:bCs/>
              </w:rPr>
              <w:t>Værktøj(er)</w:t>
            </w:r>
          </w:p>
        </w:tc>
      </w:tr>
      <w:tr w:rsidR="00FA59E8" w:rsidRPr="00B01317" w14:paraId="63001BF6" w14:textId="77777777" w:rsidTr="00C532BC">
        <w:trPr>
          <w:trHeight w:val="1936"/>
        </w:trPr>
        <w:tc>
          <w:tcPr>
            <w:tcW w:w="3343" w:type="dxa"/>
          </w:tcPr>
          <w:p w14:paraId="444C0999" w14:textId="77777777" w:rsidR="00FA59E8" w:rsidRPr="0006085A" w:rsidRDefault="00FA59E8" w:rsidP="00C532BC">
            <w:r w:rsidRPr="0006085A">
              <w:t>Office 365 Services</w:t>
            </w:r>
          </w:p>
        </w:tc>
        <w:tc>
          <w:tcPr>
            <w:tcW w:w="6329" w:type="dxa"/>
          </w:tcPr>
          <w:p w14:paraId="34191184" w14:textId="77777777" w:rsidR="00FA59E8" w:rsidRPr="0006085A" w:rsidRDefault="00FA59E8" w:rsidP="00C532BC">
            <w:r w:rsidRPr="0006085A">
              <w:t>Alle 365 Cloudtjenester omfattet af konsekvensanalysen.</w:t>
            </w:r>
          </w:p>
          <w:p w14:paraId="40C1D41D" w14:textId="77777777" w:rsidR="00FA59E8" w:rsidRPr="0006085A" w:rsidRDefault="00FA59E8" w:rsidP="00C532BC"/>
          <w:p w14:paraId="66F32A3C" w14:textId="77777777" w:rsidR="00FA59E8" w:rsidRPr="0023567D" w:rsidRDefault="00FA59E8" w:rsidP="00C532BC">
            <w:pPr>
              <w:rPr>
                <w:lang w:val="en-US"/>
              </w:rPr>
            </w:pPr>
            <w:r w:rsidRPr="0023567D">
              <w:rPr>
                <w:lang w:val="en-US"/>
              </w:rPr>
              <w:t>(</w:t>
            </w:r>
            <w:r w:rsidRPr="0023567D">
              <w:rPr>
                <w:sz w:val="16"/>
                <w:szCs w:val="16"/>
                <w:lang w:val="en-US"/>
              </w:rPr>
              <w:t>Customer Lockbox, Exchange Online Archiving, Exchange Online Protection, Exchange Online, Microsoft Teams, Office for the web, OneDrive for Business, SharePoint</w:t>
            </w:r>
            <w:r w:rsidRPr="0023567D">
              <w:rPr>
                <w:lang w:val="en-US"/>
              </w:rPr>
              <w:t>)</w:t>
            </w:r>
          </w:p>
          <w:p w14:paraId="19A82780" w14:textId="77777777" w:rsidR="00FA59E8" w:rsidRPr="0023567D" w:rsidRDefault="00FA59E8" w:rsidP="00C532BC">
            <w:pPr>
              <w:rPr>
                <w:lang w:val="en-US"/>
              </w:rPr>
            </w:pPr>
          </w:p>
        </w:tc>
      </w:tr>
      <w:tr w:rsidR="00FA59E8" w:rsidRPr="0006085A" w14:paraId="327FBE9A" w14:textId="77777777" w:rsidTr="00C532BC">
        <w:trPr>
          <w:trHeight w:val="1053"/>
        </w:trPr>
        <w:tc>
          <w:tcPr>
            <w:tcW w:w="3343" w:type="dxa"/>
          </w:tcPr>
          <w:p w14:paraId="163D8AA1" w14:textId="77777777" w:rsidR="00FA59E8" w:rsidRPr="0006085A" w:rsidRDefault="00FA59E8" w:rsidP="00C532BC">
            <w:r w:rsidRPr="0006085A">
              <w:t>Online Service</w:t>
            </w:r>
          </w:p>
        </w:tc>
        <w:tc>
          <w:tcPr>
            <w:tcW w:w="6329" w:type="dxa"/>
          </w:tcPr>
          <w:p w14:paraId="51FC094B" w14:textId="77777777" w:rsidR="00FA59E8" w:rsidRPr="0006085A" w:rsidRDefault="00FA59E8" w:rsidP="00C532BC">
            <w:r w:rsidRPr="0006085A">
              <w:t>Alle 365 Cloudtjenester omfattet af konsekvensanalysen og Entra ID.</w:t>
            </w:r>
          </w:p>
          <w:p w14:paraId="4CFD7509" w14:textId="77777777" w:rsidR="00FA59E8" w:rsidRPr="0006085A" w:rsidRDefault="00FA59E8" w:rsidP="00C532BC">
            <w:pPr>
              <w:rPr>
                <w:sz w:val="16"/>
                <w:szCs w:val="16"/>
              </w:rPr>
            </w:pPr>
          </w:p>
        </w:tc>
      </w:tr>
      <w:tr w:rsidR="00FA59E8" w:rsidRPr="0006085A" w14:paraId="0D836538" w14:textId="77777777" w:rsidTr="00C532BC">
        <w:trPr>
          <w:trHeight w:val="1063"/>
        </w:trPr>
        <w:tc>
          <w:tcPr>
            <w:tcW w:w="3343" w:type="dxa"/>
          </w:tcPr>
          <w:p w14:paraId="69BFD5BC" w14:textId="77777777" w:rsidR="00FA59E8" w:rsidRPr="0006085A" w:rsidRDefault="00FA59E8" w:rsidP="00C532BC">
            <w:r w:rsidRPr="0006085A">
              <w:t>Core Online Service</w:t>
            </w:r>
          </w:p>
        </w:tc>
        <w:tc>
          <w:tcPr>
            <w:tcW w:w="6329" w:type="dxa"/>
          </w:tcPr>
          <w:p w14:paraId="7F778B8C" w14:textId="77777777" w:rsidR="00FA59E8" w:rsidRPr="0006085A" w:rsidRDefault="00FA59E8" w:rsidP="00C532BC">
            <w:r w:rsidRPr="0006085A">
              <w:t>Alle 365 Cloudtjenester omfattet af konsekvensanalysen og Entra ID.</w:t>
            </w:r>
          </w:p>
          <w:p w14:paraId="28317C89" w14:textId="77777777" w:rsidR="00FA59E8" w:rsidRPr="0006085A" w:rsidRDefault="00FA59E8" w:rsidP="00C532BC"/>
        </w:tc>
      </w:tr>
      <w:tr w:rsidR="00FA59E8" w:rsidRPr="0006085A" w14:paraId="53D1B8FB" w14:textId="77777777" w:rsidTr="00C532BC">
        <w:trPr>
          <w:trHeight w:val="923"/>
        </w:trPr>
        <w:tc>
          <w:tcPr>
            <w:tcW w:w="3343" w:type="dxa"/>
          </w:tcPr>
          <w:p w14:paraId="04CED9D5" w14:textId="77777777" w:rsidR="00FA59E8" w:rsidRPr="0006085A" w:rsidRDefault="00FA59E8" w:rsidP="00C532BC">
            <w:r w:rsidRPr="0006085A">
              <w:t xml:space="preserve">EU Data </w:t>
            </w:r>
            <w:proofErr w:type="spellStart"/>
            <w:r w:rsidRPr="0006085A">
              <w:t>Boundary</w:t>
            </w:r>
            <w:proofErr w:type="spellEnd"/>
            <w:r w:rsidRPr="0006085A">
              <w:t xml:space="preserve"> Services</w:t>
            </w:r>
          </w:p>
        </w:tc>
        <w:tc>
          <w:tcPr>
            <w:tcW w:w="6329" w:type="dxa"/>
          </w:tcPr>
          <w:p w14:paraId="0E87749B" w14:textId="77777777" w:rsidR="00FA59E8" w:rsidRPr="0006085A" w:rsidRDefault="00FA59E8" w:rsidP="00C532BC">
            <w:r w:rsidRPr="0006085A">
              <w:t>Alle 365 Cloudtjenester omfattet af konsekvensanalysen</w:t>
            </w:r>
          </w:p>
          <w:p w14:paraId="7D9128EF" w14:textId="77777777" w:rsidR="00FA59E8" w:rsidRPr="0006085A" w:rsidRDefault="00FA59E8" w:rsidP="00C532BC">
            <w:r w:rsidRPr="0006085A">
              <w:rPr>
                <w:i/>
                <w:iCs/>
              </w:rPr>
              <w:t>undtagen</w:t>
            </w:r>
            <w:r w:rsidRPr="0006085A">
              <w:t xml:space="preserve"> Exchange Online </w:t>
            </w:r>
            <w:proofErr w:type="spellStart"/>
            <w:r w:rsidRPr="0006085A">
              <w:t>Protection</w:t>
            </w:r>
            <w:proofErr w:type="spellEnd"/>
            <w:r w:rsidRPr="0006085A">
              <w:t xml:space="preserve"> og Entra ID.</w:t>
            </w:r>
          </w:p>
          <w:p w14:paraId="44DC55BB" w14:textId="77777777" w:rsidR="00FA59E8" w:rsidRPr="0006085A" w:rsidRDefault="00FA59E8" w:rsidP="00C532BC"/>
        </w:tc>
      </w:tr>
    </w:tbl>
    <w:p w14:paraId="2FB24B0E" w14:textId="77777777" w:rsidR="00FA59E8" w:rsidRPr="0006085A" w:rsidRDefault="00FA59E8" w:rsidP="00FA59E8"/>
    <w:p w14:paraId="6F6490FC" w14:textId="0AEA627E" w:rsidR="00FA59E8" w:rsidRPr="00DD58FF" w:rsidRDefault="00FA59E8" w:rsidP="00FA59E8">
      <w:r w:rsidRPr="0006085A">
        <w:t xml:space="preserve">Værktøjerne omfattet af konsekvensanalysen konfigureres i videst muligt omfang som EU Data </w:t>
      </w:r>
      <w:proofErr w:type="spellStart"/>
      <w:r w:rsidRPr="0006085A">
        <w:t>Boundary</w:t>
      </w:r>
      <w:proofErr w:type="spellEnd"/>
      <w:r w:rsidRPr="0006085A">
        <w:t xml:space="preserve"> Services. Der henvises i denne sammenhæng til afsnit </w:t>
      </w:r>
      <w:r w:rsidRPr="0006085A">
        <w:fldChar w:fldCharType="begin"/>
      </w:r>
      <w:r w:rsidRPr="0006085A">
        <w:instrText xml:space="preserve"> REF _Ref166839744 \r \h </w:instrText>
      </w:r>
      <w:r w:rsidRPr="0006085A">
        <w:fldChar w:fldCharType="separate"/>
      </w:r>
      <w:r w:rsidR="00281921">
        <w:t>7</w:t>
      </w:r>
      <w:r w:rsidRPr="0006085A">
        <w:fldChar w:fldCharType="end"/>
      </w:r>
      <w:r w:rsidRPr="0006085A">
        <w:t xml:space="preserve">. Ældre funktioner, der ikke er aktiveret som default features i værktøjerne, og som medfører, at der behandles data uden for EU Data </w:t>
      </w:r>
      <w:proofErr w:type="spellStart"/>
      <w:r w:rsidRPr="0006085A">
        <w:t>Boundary</w:t>
      </w:r>
      <w:proofErr w:type="spellEnd"/>
      <w:r w:rsidRPr="0006085A">
        <w:t xml:space="preserve"> i videre omfang, end det fremgår af Transfer </w:t>
      </w:r>
      <w:proofErr w:type="spellStart"/>
      <w:r w:rsidRPr="0006085A">
        <w:t>Impact</w:t>
      </w:r>
      <w:proofErr w:type="spellEnd"/>
      <w:r w:rsidRPr="0006085A">
        <w:t xml:space="preserve"> </w:t>
      </w:r>
      <w:proofErr w:type="spellStart"/>
      <w:r w:rsidRPr="0006085A">
        <w:t>Assessment</w:t>
      </w:r>
      <w:proofErr w:type="spellEnd"/>
      <w:r w:rsidRPr="0006085A">
        <w:t xml:space="preserve"> (herefter ”TIA”) (bilag F), vil ikke blive aktiveret på Statens </w:t>
      </w:r>
      <w:proofErr w:type="spellStart"/>
      <w:r w:rsidRPr="0006085A">
        <w:t>tenant</w:t>
      </w:r>
      <w:r>
        <w:t>s</w:t>
      </w:r>
      <w:proofErr w:type="spellEnd"/>
      <w:r w:rsidRPr="0006085A">
        <w:t>, f.eks. featuren ”Research”</w:t>
      </w:r>
      <w:r w:rsidRPr="0006085A">
        <w:rPr>
          <w:rStyle w:val="Fodnotehenvisning"/>
        </w:rPr>
        <w:footnoteReference w:id="13"/>
      </w:r>
      <w:r w:rsidRPr="0006085A">
        <w:t xml:space="preserve"> i Word, Excel, og PowerPoint. Det samme gælder for funktionen ”Shared Tunnel Invitations”</w:t>
      </w:r>
      <w:r w:rsidRPr="0006085A">
        <w:rPr>
          <w:rStyle w:val="Fodnotehenvisning"/>
        </w:rPr>
        <w:footnoteReference w:id="14"/>
      </w:r>
      <w:r w:rsidRPr="0006085A">
        <w:t xml:space="preserve"> i Teams som følge af konfiguration af et ”cross-</w:t>
      </w:r>
      <w:proofErr w:type="spellStart"/>
      <w:r w:rsidRPr="0006085A">
        <w:t>tenant</w:t>
      </w:r>
      <w:proofErr w:type="spellEnd"/>
      <w:r w:rsidRPr="0006085A">
        <w:t xml:space="preserve"> </w:t>
      </w:r>
      <w:proofErr w:type="spellStart"/>
      <w:r w:rsidRPr="0006085A">
        <w:t>relationship</w:t>
      </w:r>
      <w:proofErr w:type="spellEnd"/>
      <w:r w:rsidRPr="0006085A">
        <w:t xml:space="preserve">”, </w:t>
      </w:r>
      <w:proofErr w:type="spellStart"/>
      <w:r w:rsidRPr="0006085A">
        <w:t>Azure</w:t>
      </w:r>
      <w:proofErr w:type="spellEnd"/>
      <w:r w:rsidRPr="0006085A">
        <w:t xml:space="preserve"> </w:t>
      </w:r>
      <w:proofErr w:type="spellStart"/>
      <w:r w:rsidRPr="0006085A">
        <w:t>Bot</w:t>
      </w:r>
      <w:proofErr w:type="spellEnd"/>
      <w:r w:rsidRPr="0006085A">
        <w:t xml:space="preserve"> Services i Teams App.   </w:t>
      </w:r>
    </w:p>
    <w:p w14:paraId="2DE66B05" w14:textId="77777777" w:rsidR="00F9046A" w:rsidRPr="0006085A" w:rsidRDefault="00F9046A" w:rsidP="00F9046A"/>
    <w:p w14:paraId="7BA465B2" w14:textId="57005CA0" w:rsidR="00F9046A" w:rsidRPr="0006085A" w:rsidRDefault="00F9046A" w:rsidP="00F9046A">
      <w:r w:rsidRPr="0006085A">
        <w:t xml:space="preserve">Information om Microsoft 365 og behandlingen af data heri findes i det væsentligste i </w:t>
      </w:r>
      <w:r w:rsidR="00D94278" w:rsidRPr="0006085A">
        <w:t>Microsoft</w:t>
      </w:r>
      <w:r w:rsidR="00A74B62" w:rsidRPr="0006085A">
        <w:t xml:space="preserve"> Ireland</w:t>
      </w:r>
      <w:r w:rsidR="00D94278" w:rsidRPr="0006085A">
        <w:t>s databehandleraftale</w:t>
      </w:r>
      <w:r w:rsidR="00BB138A" w:rsidRPr="0006085A">
        <w:t xml:space="preserve"> (Bilag C)</w:t>
      </w:r>
      <w:r w:rsidRPr="0006085A">
        <w:t>, Microsofts Product Terms</w:t>
      </w:r>
      <w:r w:rsidR="00BB138A" w:rsidRPr="0006085A">
        <w:t xml:space="preserve"> (</w:t>
      </w:r>
      <w:r w:rsidR="006B405E" w:rsidRPr="0006085A">
        <w:t>Bilag B)</w:t>
      </w:r>
      <w:r w:rsidRPr="0006085A">
        <w:t xml:space="preserve"> og online dokumentation</w:t>
      </w:r>
      <w:r w:rsidR="006B405E" w:rsidRPr="0006085A">
        <w:t xml:space="preserve"> (Bilag </w:t>
      </w:r>
      <w:r w:rsidR="00B515DA" w:rsidRPr="0006085A">
        <w:t>H</w:t>
      </w:r>
      <w:r w:rsidR="006B405E" w:rsidRPr="0006085A">
        <w:t>).</w:t>
      </w:r>
      <w:r w:rsidRPr="0006085A">
        <w:t xml:space="preserve"> </w:t>
      </w:r>
    </w:p>
    <w:p w14:paraId="2FC6EF25" w14:textId="77777777" w:rsidR="00D42500" w:rsidRPr="0006085A" w:rsidRDefault="00D42500" w:rsidP="00F9046A"/>
    <w:p w14:paraId="526F4910" w14:textId="4EA3F775" w:rsidR="00D42500" w:rsidRPr="0006085A" w:rsidRDefault="00D42500" w:rsidP="00F9046A">
      <w:r w:rsidRPr="0006085A">
        <w:lastRenderedPageBreak/>
        <w:t xml:space="preserve">Udover applikationer og cloudtjenester kan der desuden tilvælges </w:t>
      </w:r>
      <w:r w:rsidR="00566524" w:rsidRPr="0006085A">
        <w:t xml:space="preserve">Professional Services </w:t>
      </w:r>
      <w:r w:rsidRPr="0006085A">
        <w:t xml:space="preserve">i form af </w:t>
      </w:r>
      <w:r w:rsidR="00566524" w:rsidRPr="0006085A">
        <w:t xml:space="preserve">konsulent- og </w:t>
      </w:r>
      <w:r w:rsidRPr="0006085A">
        <w:t>supportydelser</w:t>
      </w:r>
      <w:r w:rsidR="00BA6E23">
        <w:t>, hvor i nærværende konsekvensanalyse er afgrænset fra konsulentydelser, da dette ikke er en ydelse på statens aftale med Microsoft.</w:t>
      </w:r>
      <w:r w:rsidR="00566524" w:rsidRPr="0006085A">
        <w:t xml:space="preserve"> </w:t>
      </w:r>
    </w:p>
    <w:p w14:paraId="13B1C30B" w14:textId="77777777" w:rsidR="00E308A5" w:rsidRPr="0006085A" w:rsidRDefault="00E308A5" w:rsidP="00F9046A"/>
    <w:p w14:paraId="03367F41" w14:textId="39FA2122" w:rsidR="00F9046A" w:rsidRPr="0006085A" w:rsidRDefault="00F9046A" w:rsidP="001622B8">
      <w:pPr>
        <w:pStyle w:val="Overskrift2"/>
      </w:pPr>
      <w:bookmarkStart w:id="21" w:name="_Ref161516771"/>
      <w:bookmarkStart w:id="22" w:name="_Toc170816046"/>
      <w:r w:rsidRPr="0006085A">
        <w:t>Cloudtjenester og applikationer omfattet af konsekvensanalysen</w:t>
      </w:r>
      <w:bookmarkEnd w:id="21"/>
      <w:bookmarkEnd w:id="22"/>
    </w:p>
    <w:p w14:paraId="1312D33B" w14:textId="0C4C017B" w:rsidR="000B4A1B" w:rsidRPr="001C0735" w:rsidRDefault="000B4A1B" w:rsidP="000B4A1B">
      <w:r w:rsidRPr="0006085A">
        <w:t>Denne konsekvensanalyse omfatter udvalgte værktøjer i Microsoft 365 licens</w:t>
      </w:r>
      <w:r w:rsidR="00704BCE">
        <w:t xml:space="preserve"> </w:t>
      </w:r>
      <w:r w:rsidRPr="0006085A">
        <w:t xml:space="preserve">E5, </w:t>
      </w:r>
      <w:bookmarkStart w:id="23" w:name="_Hlk161050940"/>
      <w:r w:rsidRPr="00DD58FF">
        <w:t>nemlig</w:t>
      </w:r>
      <w:r w:rsidR="00C161EA">
        <w:t xml:space="preserve"> </w:t>
      </w:r>
      <w:r w:rsidRPr="001C0735">
        <w:t xml:space="preserve">Word, PowerPoint, Excel og Outlook samt Office for the web, </w:t>
      </w:r>
      <w:proofErr w:type="spellStart"/>
      <w:r w:rsidRPr="001C0735">
        <w:t>Onedrive</w:t>
      </w:r>
      <w:proofErr w:type="spellEnd"/>
      <w:r w:rsidRPr="001C0735">
        <w:t xml:space="preserve">, Exchange Online, </w:t>
      </w:r>
      <w:proofErr w:type="spellStart"/>
      <w:r w:rsidRPr="001C0735">
        <w:t>Sharepoint</w:t>
      </w:r>
      <w:proofErr w:type="spellEnd"/>
      <w:r w:rsidRPr="001C0735">
        <w:t xml:space="preserve"> og Teams</w:t>
      </w:r>
      <w:bookmarkEnd w:id="23"/>
      <w:r w:rsidRPr="001C0735">
        <w:t xml:space="preserve">. </w:t>
      </w:r>
    </w:p>
    <w:p w14:paraId="5FF498D7" w14:textId="77777777" w:rsidR="009074EC" w:rsidRPr="001C0735" w:rsidRDefault="009074EC" w:rsidP="000B4A1B"/>
    <w:p w14:paraId="42615D19" w14:textId="5071C7ED" w:rsidR="009074EC" w:rsidRPr="0006085A" w:rsidRDefault="009074EC" w:rsidP="000B4A1B">
      <w:r w:rsidRPr="0006085A">
        <w:t>Herudover anvendes tjenesten Entra ID</w:t>
      </w:r>
      <w:r w:rsidR="00654592" w:rsidRPr="0006085A">
        <w:t xml:space="preserve"> (tidligere Active Directory)</w:t>
      </w:r>
      <w:r w:rsidRPr="0006085A">
        <w:t xml:space="preserve">, </w:t>
      </w:r>
      <w:r w:rsidR="00A74B62" w:rsidRPr="0006085A">
        <w:t xml:space="preserve">som er </w:t>
      </w:r>
      <w:r w:rsidRPr="0006085A">
        <w:t>Microsofts løsning til identitets- og adgangsstyring</w:t>
      </w:r>
      <w:r w:rsidR="00105C21" w:rsidRPr="0006085A">
        <w:t>,</w:t>
      </w:r>
      <w:r w:rsidRPr="0006085A">
        <w:t xml:space="preserve"> der er en del af Microsoft </w:t>
      </w:r>
      <w:proofErr w:type="spellStart"/>
      <w:r w:rsidRPr="0006085A">
        <w:t>Azure</w:t>
      </w:r>
      <w:proofErr w:type="spellEnd"/>
      <w:r w:rsidRPr="0006085A">
        <w:t xml:space="preserve"> Core Services. </w:t>
      </w:r>
    </w:p>
    <w:p w14:paraId="543E2818" w14:textId="77777777" w:rsidR="000B4A1B" w:rsidRPr="0006085A" w:rsidRDefault="000B4A1B" w:rsidP="000B4A1B"/>
    <w:p w14:paraId="6F94FA41" w14:textId="77777777" w:rsidR="000B4A1B" w:rsidRPr="0006085A" w:rsidRDefault="000B4A1B" w:rsidP="000B4A1B">
      <w:r w:rsidRPr="0006085A">
        <w:t xml:space="preserve">De pågældende værktøjer er nærmere beskrevet nedenfor og kan i forhold til Microsoft 365 illustreres på følgende måde: </w:t>
      </w:r>
    </w:p>
    <w:p w14:paraId="716032BC" w14:textId="77777777" w:rsidR="000B4A1B" w:rsidRPr="0006085A" w:rsidRDefault="000B4A1B" w:rsidP="000B4A1B">
      <w:r w:rsidRPr="0006085A">
        <w:rPr>
          <w:noProof/>
          <w:lang w:eastAsia="da-DK"/>
        </w:rPr>
        <w:drawing>
          <wp:inline distT="0" distB="0" distL="0" distR="0" wp14:anchorId="5D199774" wp14:editId="17DC152F">
            <wp:extent cx="6088016" cy="2108785"/>
            <wp:effectExtent l="0" t="0" r="0" b="6350"/>
            <wp:docPr id="155164102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1641021" name="Billede 1"/>
                    <pic:cNvPicPr/>
                  </pic:nvPicPr>
                  <pic:blipFill>
                    <a:blip r:embed="rId12">
                      <a:extLst>
                        <a:ext uri="{28A0092B-C50C-407E-A947-70E740481C1C}">
                          <a14:useLocalDpi xmlns:a14="http://schemas.microsoft.com/office/drawing/2010/main" val="0"/>
                        </a:ext>
                      </a:extLst>
                    </a:blip>
                    <a:stretch>
                      <a:fillRect/>
                    </a:stretch>
                  </pic:blipFill>
                  <pic:spPr>
                    <a:xfrm>
                      <a:off x="0" y="0"/>
                      <a:ext cx="6109565" cy="2116249"/>
                    </a:xfrm>
                    <a:prstGeom prst="rect">
                      <a:avLst/>
                    </a:prstGeom>
                  </pic:spPr>
                </pic:pic>
              </a:graphicData>
            </a:graphic>
          </wp:inline>
        </w:drawing>
      </w:r>
    </w:p>
    <w:p w14:paraId="1ACCA5F2" w14:textId="77777777" w:rsidR="00A84609" w:rsidRPr="0006085A" w:rsidRDefault="00A84609" w:rsidP="000B4A1B"/>
    <w:p w14:paraId="459F4F51" w14:textId="77777777" w:rsidR="000B4A1B" w:rsidRPr="0006085A" w:rsidRDefault="000B4A1B" w:rsidP="005A2130">
      <w:pPr>
        <w:pStyle w:val="Overskrift3"/>
      </w:pPr>
      <w:bookmarkStart w:id="24" w:name="_Toc170816047"/>
      <w:r w:rsidRPr="0006085A">
        <w:t>Word, PowerPoint, Excel</w:t>
      </w:r>
      <w:bookmarkEnd w:id="24"/>
    </w:p>
    <w:p w14:paraId="0BB2BA3C" w14:textId="5EBAD65A" w:rsidR="000B4A1B" w:rsidRPr="0006085A" w:rsidRDefault="000B4A1B" w:rsidP="000B4A1B">
      <w:r w:rsidRPr="0006085A">
        <w:t>Word, PowerPoint og Excel er en del af en ”suite” af Microsoft</w:t>
      </w:r>
      <w:r w:rsidR="00105C21" w:rsidRPr="0006085A">
        <w:t>-</w:t>
      </w:r>
      <w:r w:rsidRPr="0006085A">
        <w:t>applikationer</w:t>
      </w:r>
      <w:r w:rsidR="00FA59E8">
        <w:t>, der kan aftages som enkelte produkter gennem Office 365-licensen eller Microsoft 365-licensen.</w:t>
      </w:r>
    </w:p>
    <w:p w14:paraId="60FFE988" w14:textId="77777777" w:rsidR="00667485" w:rsidRPr="0006085A" w:rsidRDefault="00667485" w:rsidP="000B4A1B"/>
    <w:p w14:paraId="5F5D8754" w14:textId="4EA7B82F" w:rsidR="00667485" w:rsidRPr="0006085A" w:rsidRDefault="00667485" w:rsidP="00667485">
      <w:r w:rsidRPr="0006085A">
        <w:t>Brugerne, der er ansatte hos De Dataansvarlige, vil anvende Word</w:t>
      </w:r>
      <w:r w:rsidR="00FA59E8">
        <w:t>, PowerPoint og Excel</w:t>
      </w:r>
      <w:r w:rsidRPr="0006085A">
        <w:t xml:space="preserve"> i forbindelse med sagsbehand</w:t>
      </w:r>
      <w:r w:rsidR="00E41FDF" w:rsidRPr="0006085A">
        <w:t>l</w:t>
      </w:r>
      <w:r w:rsidRPr="0006085A">
        <w:t>ing og personaleadministration, hvor der f.eks. udarbejdes breve,</w:t>
      </w:r>
      <w:r w:rsidR="00FA59E8">
        <w:t xml:space="preserve"> regneark,</w:t>
      </w:r>
      <w:r w:rsidRPr="0006085A">
        <w:t xml:space="preserve"> notater, noter,</w:t>
      </w:r>
      <w:r w:rsidR="00FA59E8">
        <w:t xml:space="preserve"> slideshows,</w:t>
      </w:r>
      <w:r w:rsidRPr="0006085A">
        <w:t xml:space="preserve"> referat</w:t>
      </w:r>
      <w:r w:rsidR="00481219" w:rsidRPr="0006085A">
        <w:t>er</w:t>
      </w:r>
      <w:r w:rsidRPr="0006085A">
        <w:t xml:space="preserve"> o.l. med henblik på kommunikation med borgere og ansatte, samt overholdelse af officialprincippet</w:t>
      </w:r>
      <w:r w:rsidR="00481219" w:rsidRPr="0006085A">
        <w:t xml:space="preserve"> vedrørende en forsvarlig oplysning af sagerne</w:t>
      </w:r>
      <w:r w:rsidRPr="0006085A">
        <w:t>. På samme måde sker det med henblik på dokumentation og opfyldelse af notatpligten og i forlængelse heraf journaliseringspligten. I den forbindelse vil der blive skrevet og redigeret tekst</w:t>
      </w:r>
      <w:r w:rsidR="00FA59E8">
        <w:t xml:space="preserve"> og regneark</w:t>
      </w:r>
      <w:r w:rsidRPr="0006085A">
        <w:t>, som indeholder personoplysninger om de registrerede.</w:t>
      </w:r>
    </w:p>
    <w:p w14:paraId="13826F95" w14:textId="77777777" w:rsidR="00667485" w:rsidRPr="0006085A" w:rsidRDefault="00667485" w:rsidP="000B4A1B"/>
    <w:p w14:paraId="129429BA" w14:textId="77777777" w:rsidR="000B4A1B" w:rsidRPr="0006085A" w:rsidRDefault="000B4A1B" w:rsidP="005A2130">
      <w:pPr>
        <w:pStyle w:val="Overskrift3"/>
      </w:pPr>
      <w:bookmarkStart w:id="25" w:name="_Toc170816048"/>
      <w:r w:rsidRPr="0006085A">
        <w:t>Office for the web</w:t>
      </w:r>
      <w:bookmarkEnd w:id="25"/>
      <w:r w:rsidRPr="0006085A">
        <w:t xml:space="preserve"> </w:t>
      </w:r>
    </w:p>
    <w:p w14:paraId="591177E5" w14:textId="0BA1C3A8" w:rsidR="000B4A1B" w:rsidRPr="0006085A" w:rsidRDefault="000B4A1B" w:rsidP="000B4A1B">
      <w:r w:rsidRPr="0006085A">
        <w:t>Office for the web er en cloudbaseret tjeneste</w:t>
      </w:r>
      <w:r w:rsidR="00105C21" w:rsidRPr="0006085A">
        <w:t>,</w:t>
      </w:r>
      <w:r w:rsidRPr="0006085A">
        <w:t xml:space="preserve"> hvorigennem (dele af) funktionaliteten i Word, PowerPoint og Excel tilgås via en webbrowser. Brug af Office for the web kræver altså ikke installation af en applikation. Tjenesten understøtter fildeling mellem brugere af tjenesten</w:t>
      </w:r>
      <w:r w:rsidR="00375F60" w:rsidRPr="0006085A">
        <w:t>.</w:t>
      </w:r>
      <w:r w:rsidRPr="0006085A">
        <w:rPr>
          <w:rStyle w:val="Fodnotehenvisning"/>
        </w:rPr>
        <w:footnoteReference w:id="15"/>
      </w:r>
      <w:r w:rsidRPr="0006085A">
        <w:t xml:space="preserve"> </w:t>
      </w:r>
    </w:p>
    <w:p w14:paraId="0E31764B" w14:textId="77777777" w:rsidR="000B4A1B" w:rsidRPr="0006085A" w:rsidRDefault="000B4A1B" w:rsidP="000B4A1B"/>
    <w:p w14:paraId="1A93D684" w14:textId="0698062B" w:rsidR="000B4A1B" w:rsidRPr="0006085A" w:rsidRDefault="000B4A1B" w:rsidP="005A2130">
      <w:pPr>
        <w:pStyle w:val="Overskrift3"/>
      </w:pPr>
      <w:bookmarkStart w:id="27" w:name="_Toc170816049"/>
      <w:r w:rsidRPr="0006085A">
        <w:t>Outlook</w:t>
      </w:r>
      <w:r w:rsidR="00667485" w:rsidRPr="0006085A">
        <w:t xml:space="preserve"> og Exchange Online</w:t>
      </w:r>
      <w:bookmarkEnd w:id="27"/>
    </w:p>
    <w:p w14:paraId="3A0C624D" w14:textId="0BAA6976" w:rsidR="000B4A1B" w:rsidRPr="0006085A" w:rsidRDefault="000B4A1B" w:rsidP="000B4A1B">
      <w:r w:rsidRPr="0006085A">
        <w:t>Outlook er en desktop</w:t>
      </w:r>
      <w:r w:rsidR="00105C21" w:rsidRPr="0006085A">
        <w:t>-</w:t>
      </w:r>
      <w:r w:rsidRPr="0006085A">
        <w:t>applikation, der installeres og kører lokalt på brugerens computer. For at kunne sende og modtage e-mails, synkronisere kalendere m</w:t>
      </w:r>
      <w:r w:rsidR="009D3DAD" w:rsidRPr="0006085A">
        <w:t>.</w:t>
      </w:r>
      <w:r w:rsidRPr="0006085A">
        <w:t>m</w:t>
      </w:r>
      <w:r w:rsidR="009D3DAD" w:rsidRPr="0006085A">
        <w:t>.</w:t>
      </w:r>
      <w:r w:rsidRPr="0006085A">
        <w:t xml:space="preserve"> skal Outlook anvendes sammen med en cloudtjeneste eller mailserver, f.eks. Microsoft 365</w:t>
      </w:r>
      <w:r w:rsidR="001C192D" w:rsidRPr="0006085A">
        <w:t>-</w:t>
      </w:r>
      <w:r w:rsidRPr="0006085A">
        <w:t xml:space="preserve">tjenesten, ”Exchange online”. </w:t>
      </w:r>
    </w:p>
    <w:p w14:paraId="0824011D" w14:textId="77777777" w:rsidR="000B4A1B" w:rsidRPr="0006085A" w:rsidRDefault="000B4A1B" w:rsidP="000B4A1B"/>
    <w:p w14:paraId="2EC39860" w14:textId="522D456F" w:rsidR="000B4A1B" w:rsidRPr="0006085A" w:rsidRDefault="000B4A1B" w:rsidP="000B4A1B">
      <w:r w:rsidRPr="0006085A">
        <w:t>Exchange Online er en cloudbaseret e-mail, kalender og kontaktstyringstjeneste. Exchange Online</w:t>
      </w:r>
      <w:r w:rsidR="007B6E89" w:rsidRPr="0006085A">
        <w:t xml:space="preserve"> tilgås over internettet og</w:t>
      </w:r>
      <w:r w:rsidRPr="0006085A">
        <w:t xml:space="preserve"> fungerer sammen med en lang række Microsoft 365</w:t>
      </w:r>
      <w:r w:rsidR="00105C21" w:rsidRPr="0006085A">
        <w:t>-</w:t>
      </w:r>
      <w:r w:rsidRPr="0006085A">
        <w:t xml:space="preserve">applikationer, herunder Outlook og Teams, samt med mobile enheder. </w:t>
      </w:r>
    </w:p>
    <w:p w14:paraId="7064777A" w14:textId="77777777" w:rsidR="00394DF8" w:rsidRPr="0006085A" w:rsidRDefault="00394DF8" w:rsidP="000B4A1B"/>
    <w:p w14:paraId="1B129BF3" w14:textId="64C0D5A7" w:rsidR="00394DF8" w:rsidRPr="0006085A" w:rsidRDefault="00394DF8" w:rsidP="00394DF8">
      <w:r w:rsidRPr="0006085A">
        <w:t xml:space="preserve">Tilsammen understøtter Microsoft Outlook og Exchange Online således udveksling og organisering af e-mails, oprettelse og organisering af kontaktpersoner, og kalenderstyring hvor det er muligt at oprette beskeder/opgaver, egne aftaler samt at indkalde andre til møder, herunder via Teams, med angivelse af tid, lokation, emne, deltagere og evt. uddybende tekstbesked. </w:t>
      </w:r>
    </w:p>
    <w:p w14:paraId="33F57286" w14:textId="77777777" w:rsidR="00394DF8" w:rsidRPr="0006085A" w:rsidRDefault="00394DF8" w:rsidP="00394DF8"/>
    <w:p w14:paraId="7A30D85A" w14:textId="19169D32" w:rsidR="000B4A1B" w:rsidRPr="0006085A" w:rsidRDefault="000B4A1B" w:rsidP="000B4A1B">
      <w:r w:rsidRPr="0006085A">
        <w:t xml:space="preserve">Tjenesterne Exchange Online </w:t>
      </w:r>
      <w:proofErr w:type="spellStart"/>
      <w:r w:rsidRPr="0006085A">
        <w:t>Archiving</w:t>
      </w:r>
      <w:proofErr w:type="spellEnd"/>
      <w:r w:rsidRPr="0006085A">
        <w:t xml:space="preserve"> (datalagring) og Exchange Online </w:t>
      </w:r>
      <w:proofErr w:type="spellStart"/>
      <w:r w:rsidRPr="0006085A">
        <w:t>Protection</w:t>
      </w:r>
      <w:proofErr w:type="spellEnd"/>
      <w:r w:rsidRPr="0006085A">
        <w:t xml:space="preserve"> (e-mail sikkerhedstjeneste) anvendes sammen med Exchange Online. </w:t>
      </w:r>
    </w:p>
    <w:p w14:paraId="3EE8E816" w14:textId="77777777" w:rsidR="000B4A1B" w:rsidRPr="0006085A" w:rsidRDefault="000B4A1B" w:rsidP="000B4A1B"/>
    <w:p w14:paraId="081C6358" w14:textId="77777777" w:rsidR="000B4A1B" w:rsidRPr="0006085A" w:rsidRDefault="000B4A1B" w:rsidP="005A2130">
      <w:pPr>
        <w:pStyle w:val="Overskrift3"/>
      </w:pPr>
      <w:bookmarkStart w:id="28" w:name="_Toc170816050"/>
      <w:r w:rsidRPr="0006085A">
        <w:t>Teams</w:t>
      </w:r>
      <w:bookmarkEnd w:id="28"/>
      <w:r w:rsidRPr="0006085A">
        <w:t xml:space="preserve"> </w:t>
      </w:r>
    </w:p>
    <w:p w14:paraId="695CEC5F" w14:textId="70CF41B6" w:rsidR="000B4A1B" w:rsidRPr="0006085A" w:rsidRDefault="000B4A1B" w:rsidP="000B4A1B">
      <w:r w:rsidRPr="0006085A">
        <w:t xml:space="preserve">Teams er en </w:t>
      </w:r>
      <w:r w:rsidR="00394DF8" w:rsidRPr="0006085A">
        <w:t>cloudbaseret kommunikations- og samarbejdsapplikation, der kan benyttes til bl.a. onlinemøder, chat, fillagring</w:t>
      </w:r>
      <w:r w:rsidR="00BD1100" w:rsidRPr="0006085A">
        <w:t xml:space="preserve"> </w:t>
      </w:r>
      <w:r w:rsidR="00394DF8" w:rsidRPr="0006085A">
        <w:t xml:space="preserve">og </w:t>
      </w:r>
      <w:r w:rsidR="00BD1100" w:rsidRPr="0006085A">
        <w:t>-</w:t>
      </w:r>
      <w:r w:rsidR="00394DF8" w:rsidRPr="0006085A">
        <w:t>deling samt til integration med andre applikationer. Den</w:t>
      </w:r>
      <w:r w:rsidRPr="0006085A">
        <w:t xml:space="preserve"> understøtter</w:t>
      </w:r>
      <w:r w:rsidR="00394DF8" w:rsidRPr="0006085A">
        <w:t xml:space="preserve"> således</w:t>
      </w:r>
      <w:r w:rsidRPr="0006085A">
        <w:t xml:space="preserve"> lyd- og videokald, online møder, udveksling af beskeder og dokumenter mm. Teams kan integreres med en lang række øvrige Microsoft 365</w:t>
      </w:r>
      <w:r w:rsidR="00105C21" w:rsidRPr="0006085A">
        <w:t>-</w:t>
      </w:r>
      <w:r w:rsidRPr="0006085A">
        <w:t>tjenester og applikationer</w:t>
      </w:r>
      <w:r w:rsidR="002E2A36" w:rsidRPr="0006085A">
        <w:t>.</w:t>
      </w:r>
      <w:r w:rsidRPr="0006085A">
        <w:rPr>
          <w:rStyle w:val="Fodnotehenvisning"/>
        </w:rPr>
        <w:footnoteReference w:id="16"/>
      </w:r>
      <w:r w:rsidR="0025326A">
        <w:t xml:space="preserve"> </w:t>
      </w:r>
      <w:r w:rsidRPr="0006085A">
        <w:t>Teams kan anvendes gennem en understøttet internetbrowser eller en desktop</w:t>
      </w:r>
      <w:r w:rsidR="00105C21" w:rsidRPr="0006085A">
        <w:t>-</w:t>
      </w:r>
      <w:r w:rsidRPr="0006085A">
        <w:t xml:space="preserve">applikation. </w:t>
      </w:r>
    </w:p>
    <w:p w14:paraId="2CE4E4EF" w14:textId="77777777" w:rsidR="000B4A1B" w:rsidRPr="0006085A" w:rsidRDefault="000B4A1B" w:rsidP="000B4A1B"/>
    <w:p w14:paraId="642F784B" w14:textId="19372A1E" w:rsidR="000B4A1B" w:rsidRPr="0006085A" w:rsidRDefault="000B4A1B" w:rsidP="005A2130">
      <w:pPr>
        <w:pStyle w:val="Overskrift3"/>
      </w:pPr>
      <w:bookmarkStart w:id="30" w:name="_Toc170816051"/>
      <w:proofErr w:type="spellStart"/>
      <w:r w:rsidRPr="0006085A">
        <w:t>Sharepoint</w:t>
      </w:r>
      <w:proofErr w:type="spellEnd"/>
      <w:r w:rsidR="00667485" w:rsidRPr="0006085A">
        <w:t xml:space="preserve"> og OneDrive for Business</w:t>
      </w:r>
      <w:bookmarkEnd w:id="30"/>
    </w:p>
    <w:p w14:paraId="0C26BC6D" w14:textId="281840E9" w:rsidR="000B4A1B" w:rsidRPr="0006085A" w:rsidRDefault="000B4A1B" w:rsidP="000B4A1B">
      <w:r w:rsidRPr="0006085A">
        <w:t>SharePoint er en cloudbaseret tjeneste, der fungerer som et centralt sted for lagring, adgang og samarbejde på filer og understøtter både intra</w:t>
      </w:r>
      <w:r w:rsidR="00A97520" w:rsidRPr="0006085A">
        <w:t>net</w:t>
      </w:r>
      <w:r w:rsidRPr="0006085A">
        <w:t>- og internetwebsteder. SharePoint tilbyder forskellige funktioner såsom dokumenthåndtering, projektstyring, automatisering af arbejdsprocesser og integration med andre Microsoft 365</w:t>
      </w:r>
      <w:r w:rsidR="00105C21" w:rsidRPr="0006085A">
        <w:t>-</w:t>
      </w:r>
      <w:r w:rsidRPr="0006085A">
        <w:t xml:space="preserve">værktøjer. </w:t>
      </w:r>
    </w:p>
    <w:p w14:paraId="451759A5" w14:textId="77777777" w:rsidR="000B4A1B" w:rsidRPr="0006085A" w:rsidRDefault="000B4A1B" w:rsidP="000B4A1B"/>
    <w:p w14:paraId="6DE99B1F" w14:textId="7970FE20" w:rsidR="000B4A1B" w:rsidRPr="0006085A" w:rsidRDefault="000B4A1B" w:rsidP="000B4A1B">
      <w:r w:rsidRPr="0006085A">
        <w:t xml:space="preserve">OneDrive er en cloudbaseret lagrings- og fildelingstjeneste, der giver brugerne mulighed for at gemme filer og data online og få adgang til dem fra enhver enhed via </w:t>
      </w:r>
      <w:r w:rsidR="001B098E" w:rsidRPr="0006085A">
        <w:t xml:space="preserve">en </w:t>
      </w:r>
      <w:r w:rsidRPr="0006085A">
        <w:t>internetbrowser eller en desktop</w:t>
      </w:r>
      <w:r w:rsidR="002B7856" w:rsidRPr="0006085A">
        <w:t>-</w:t>
      </w:r>
      <w:r w:rsidRPr="0006085A">
        <w:t>applikation</w:t>
      </w:r>
      <w:r w:rsidR="002E2A36" w:rsidRPr="0006085A">
        <w:t>.</w:t>
      </w:r>
      <w:r w:rsidRPr="0006085A">
        <w:rPr>
          <w:rStyle w:val="Fodnotehenvisning"/>
        </w:rPr>
        <w:footnoteReference w:id="17"/>
      </w:r>
      <w:r w:rsidR="002E2A36" w:rsidRPr="0006085A">
        <w:t xml:space="preserve"> </w:t>
      </w:r>
      <w:r w:rsidRPr="0006085A">
        <w:t>OneDrive er integreret med andre Microsoft 365</w:t>
      </w:r>
      <w:r w:rsidR="00105C21" w:rsidRPr="0006085A">
        <w:t>-</w:t>
      </w:r>
      <w:r w:rsidRPr="0006085A">
        <w:t xml:space="preserve">værktøjer. OneDrive tilbyder funktioner såsom automatisk filsynkronisering, som sikrer, at den seneste version af en fil er tilgængelig på alle enheder, filversionering, som tillader brugere at gendanne tidligere versioner af filer, og muligheden for at dele filer og mapper med specifikke personer eller offentligt. </w:t>
      </w:r>
    </w:p>
    <w:p w14:paraId="0AD8B565" w14:textId="77777777" w:rsidR="00667485" w:rsidRPr="0006085A" w:rsidRDefault="00667485" w:rsidP="000B4A1B"/>
    <w:p w14:paraId="6BD0D87D" w14:textId="718F37AF" w:rsidR="00667485" w:rsidRPr="0006085A" w:rsidRDefault="00667485" w:rsidP="000B4A1B">
      <w:r w:rsidRPr="0006085A">
        <w:t xml:space="preserve">Formålene med De Dataansvarliges brug af </w:t>
      </w:r>
      <w:proofErr w:type="spellStart"/>
      <w:r w:rsidRPr="0006085A">
        <w:t>Sharepoint</w:t>
      </w:r>
      <w:proofErr w:type="spellEnd"/>
      <w:r w:rsidRPr="0006085A">
        <w:t xml:space="preserve"> og OneDrive, herunder hvilke personoplysninger der deles i de to tjenester</w:t>
      </w:r>
      <w:r w:rsidR="00B65A95" w:rsidRPr="0006085A">
        <w:t>,</w:t>
      </w:r>
      <w:r w:rsidRPr="0006085A">
        <w:t xml:space="preserve"> afdækkes af De Dataansvarlige selv. </w:t>
      </w:r>
    </w:p>
    <w:p w14:paraId="5A012308" w14:textId="77777777" w:rsidR="00DB5692" w:rsidRPr="0006085A" w:rsidRDefault="00DB5692" w:rsidP="000B4A1B"/>
    <w:p w14:paraId="0E995FDB" w14:textId="0701284D" w:rsidR="00DB5692" w:rsidRPr="0006085A" w:rsidRDefault="00DB5692" w:rsidP="00DB5692">
      <w:pPr>
        <w:pStyle w:val="Overskrift3"/>
      </w:pPr>
      <w:bookmarkStart w:id="31" w:name="_Toc170816052"/>
      <w:r w:rsidRPr="0006085A">
        <w:t>Entra ID</w:t>
      </w:r>
      <w:bookmarkEnd w:id="31"/>
    </w:p>
    <w:p w14:paraId="68BFA2FD" w14:textId="060A93AC" w:rsidR="00DB5692" w:rsidRPr="0006085A" w:rsidRDefault="00DB5692" w:rsidP="00DB5692">
      <w:r w:rsidRPr="0006085A">
        <w:t xml:space="preserve">Microsoft Entra ID er Microsofts løsning til identitets- og adgangsstyring og bruges sammen </w:t>
      </w:r>
      <w:r w:rsidR="00105C21" w:rsidRPr="0006085A">
        <w:t xml:space="preserve">med </w:t>
      </w:r>
      <w:r w:rsidRPr="0006085A">
        <w:t>Microsoft 365 til at administrere adgangen til cloudtjenester og applikationer. Entra ID indeholder funktioner som single sign on, multifaktorgodkendelse, godkendelse uden adgangskode og betinget adgang.</w:t>
      </w:r>
    </w:p>
    <w:p w14:paraId="4CF76421" w14:textId="77777777" w:rsidR="00A92F00" w:rsidRPr="0006085A" w:rsidRDefault="00A92F00" w:rsidP="004E391A"/>
    <w:p w14:paraId="1F55C658" w14:textId="77EE5C6D" w:rsidR="00391063" w:rsidRPr="0006085A" w:rsidRDefault="00391063" w:rsidP="00391063">
      <w:pPr>
        <w:pStyle w:val="Overskrift2"/>
      </w:pPr>
      <w:bookmarkStart w:id="32" w:name="_Ref162595390"/>
      <w:bookmarkStart w:id="33" w:name="_Toc170816053"/>
      <w:r w:rsidRPr="0006085A">
        <w:t>Formålet med behandling</w:t>
      </w:r>
      <w:r w:rsidR="0047460B" w:rsidRPr="0006085A">
        <w:t>en</w:t>
      </w:r>
      <w:bookmarkEnd w:id="32"/>
      <w:bookmarkEnd w:id="33"/>
      <w:r w:rsidRPr="0006085A">
        <w:t xml:space="preserve"> </w:t>
      </w:r>
    </w:p>
    <w:p w14:paraId="1319B450" w14:textId="04FB8EA4" w:rsidR="00F25EB7" w:rsidRPr="0006085A" w:rsidRDefault="00F25EB7" w:rsidP="00CB6A85">
      <w:pPr>
        <w:rPr>
          <w:b/>
          <w:bCs/>
          <w:iCs/>
        </w:rPr>
      </w:pPr>
      <w:r w:rsidRPr="0006085A">
        <w:t xml:space="preserve">De Dataansvarliges formål med behandlingen af personoplysninger er varetagelse af de lovbestemte opgaver, herunder sagsbehandling og personaleadministration. Det er dog forskelligt for hver af De Dataansvarlige, hvilke opgaver disse i henhold til lovgivningen er blevet pålagt. </w:t>
      </w:r>
      <w:r w:rsidR="008A62D3" w:rsidRPr="0006085A">
        <w:t xml:space="preserve">De Dataansvarlige skal hver især </w:t>
      </w:r>
      <w:r w:rsidRPr="0006085A">
        <w:rPr>
          <w:iCs/>
        </w:rPr>
        <w:t>supplere nærværende konsekvensanalyse med</w:t>
      </w:r>
      <w:r w:rsidR="008A62D3" w:rsidRPr="0006085A">
        <w:rPr>
          <w:iCs/>
        </w:rPr>
        <w:t xml:space="preserve"> formålet med deres behandling af personoplysninger</w:t>
      </w:r>
      <w:r w:rsidRPr="0006085A">
        <w:rPr>
          <w:iCs/>
        </w:rPr>
        <w:t>.</w:t>
      </w:r>
    </w:p>
    <w:p w14:paraId="0A1A1E67" w14:textId="77777777" w:rsidR="008A62D3" w:rsidRPr="0006085A" w:rsidRDefault="008A62D3" w:rsidP="00CB6A85"/>
    <w:p w14:paraId="4679AD64" w14:textId="72DC31B1" w:rsidR="00EE646C" w:rsidRPr="0006085A" w:rsidRDefault="00F25EB7" w:rsidP="00CB6A85">
      <w:r w:rsidRPr="0006085A">
        <w:t xml:space="preserve">Udførelsen af De Dataansvarliges opgaver sker i almindelighed ved brug af </w:t>
      </w:r>
      <w:r w:rsidR="00FB033C" w:rsidRPr="0006085A">
        <w:t>i</w:t>
      </w:r>
      <w:r w:rsidRPr="0006085A">
        <w:t>t</w:t>
      </w:r>
      <w:r w:rsidR="00FB033C" w:rsidRPr="0006085A">
        <w:t>.</w:t>
      </w:r>
      <w:r w:rsidRPr="0006085A">
        <w:t xml:space="preserve"> </w:t>
      </w:r>
      <w:r w:rsidR="00FB033C" w:rsidRPr="0006085A">
        <w:t>D</w:t>
      </w:r>
      <w:r w:rsidRPr="0006085A">
        <w:t xml:space="preserve">er sker en </w:t>
      </w:r>
      <w:r w:rsidR="00FB033C" w:rsidRPr="0006085A">
        <w:t xml:space="preserve">elektronisk </w:t>
      </w:r>
      <w:r w:rsidRPr="0006085A">
        <w:t>behandling af personoplysninger, når</w:t>
      </w:r>
      <w:r w:rsidR="00CB6A85" w:rsidRPr="0006085A">
        <w:t xml:space="preserve"> brugerne, dvs. de ansatte hos De Dataansvarlige, indtaster, redi</w:t>
      </w:r>
      <w:r w:rsidR="00CB6A85" w:rsidRPr="0006085A">
        <w:lastRenderedPageBreak/>
        <w:t>gerer, indsamler, sletter og modtager</w:t>
      </w:r>
      <w:r w:rsidR="00FB033C" w:rsidRPr="0006085A">
        <w:t xml:space="preserve"> m.v.</w:t>
      </w:r>
      <w:r w:rsidR="00CB6A85" w:rsidRPr="0006085A">
        <w:t xml:space="preserve"> personoplysninger i og via de udvalgte applikationer og cloudtjenester i Microsoft 365.</w:t>
      </w:r>
      <w:r w:rsidRPr="0006085A">
        <w:t xml:space="preserve"> Formålet med anvendelsen af disse er således at udføre de lovbestemte opgaver</w:t>
      </w:r>
      <w:r w:rsidR="007752F4" w:rsidRPr="0006085A">
        <w:t xml:space="preserve"> og dermed fælles for De Dataansvarlige, om end nogle af De Dataansvarlige måske bruger flere eller færre af de udvalgte applikationer og cloudtjenester end andre, ligesom konfigurationen kan være forskellig</w:t>
      </w:r>
      <w:r w:rsidRPr="0006085A">
        <w:t>.</w:t>
      </w:r>
      <w:r w:rsidR="00CB6A85" w:rsidRPr="0006085A">
        <w:t xml:space="preserve"> </w:t>
      </w:r>
    </w:p>
    <w:p w14:paraId="55B6D974" w14:textId="77777777" w:rsidR="00EE646C" w:rsidRPr="0006085A" w:rsidRDefault="00EE646C" w:rsidP="00CB6A85"/>
    <w:p w14:paraId="0D948943" w14:textId="6613EF41" w:rsidR="00912479" w:rsidRPr="0006085A" w:rsidRDefault="00912479" w:rsidP="00CB6A85">
      <w:r w:rsidRPr="0006085A">
        <w:t>I forbindelse med at De Dataansvarliges medarbejdere anvender applikationerne og cloudtjenester</w:t>
      </w:r>
      <w:r w:rsidR="008A62D3" w:rsidRPr="0006085A">
        <w:t>ne</w:t>
      </w:r>
      <w:r w:rsidRPr="0006085A">
        <w:t xml:space="preserve">, vil Microsoft </w:t>
      </w:r>
      <w:r w:rsidR="002E39F3" w:rsidRPr="0006085A">
        <w:t xml:space="preserve">Ireland </w:t>
      </w:r>
      <w:r w:rsidRPr="0006085A">
        <w:t xml:space="preserve">indsamle </w:t>
      </w:r>
      <w:proofErr w:type="spellStart"/>
      <w:r w:rsidRPr="0006085A">
        <w:t>Diagnostic</w:t>
      </w:r>
      <w:proofErr w:type="spellEnd"/>
      <w:r w:rsidRPr="0006085A">
        <w:t xml:space="preserve"> Data fra applikationer, danne System-</w:t>
      </w:r>
      <w:proofErr w:type="spellStart"/>
      <w:r w:rsidRPr="0006085A">
        <w:t>Generated</w:t>
      </w:r>
      <w:proofErr w:type="spellEnd"/>
      <w:r w:rsidRPr="0006085A">
        <w:t xml:space="preserve"> Logs fra cloudtjenester og modtage Customer Data</w:t>
      </w:r>
      <w:r w:rsidR="008A62D3" w:rsidRPr="0006085A">
        <w:t>,</w:t>
      </w:r>
      <w:r w:rsidRPr="0006085A">
        <w:t xml:space="preserve"> som </w:t>
      </w:r>
      <w:r w:rsidR="008A62D3" w:rsidRPr="0006085A">
        <w:t xml:space="preserve">genereres eller </w:t>
      </w:r>
      <w:r w:rsidRPr="0006085A">
        <w:t xml:space="preserve">indtastes af brugerne </w:t>
      </w:r>
      <w:r w:rsidR="000F5507" w:rsidRPr="0006085A">
        <w:t>i</w:t>
      </w:r>
      <w:r w:rsidRPr="0006085A">
        <w:t xml:space="preserve"> applikationer og cloudtjenester. </w:t>
      </w:r>
      <w:proofErr w:type="spellStart"/>
      <w:r w:rsidRPr="0006085A">
        <w:t>Dataflowet</w:t>
      </w:r>
      <w:proofErr w:type="spellEnd"/>
      <w:r w:rsidRPr="0006085A">
        <w:t xml:space="preserve"> ved Microsoft</w:t>
      </w:r>
      <w:r w:rsidR="002E39F3" w:rsidRPr="0006085A">
        <w:t xml:space="preserve"> Ireland</w:t>
      </w:r>
      <w:r w:rsidRPr="0006085A">
        <w:t xml:space="preserve">s behandling </w:t>
      </w:r>
      <w:r w:rsidR="000F5507" w:rsidRPr="0006085A">
        <w:t>er</w:t>
      </w:r>
      <w:r w:rsidRPr="0006085A">
        <w:t xml:space="preserve"> illustrere</w:t>
      </w:r>
      <w:r w:rsidR="001B098E" w:rsidRPr="0006085A">
        <w:t>t</w:t>
      </w:r>
      <w:r w:rsidR="00012A7E" w:rsidRPr="0006085A">
        <w:t xml:space="preserve"> </w:t>
      </w:r>
      <w:r w:rsidRPr="0006085A">
        <w:t>ved følgende figur:</w:t>
      </w:r>
    </w:p>
    <w:p w14:paraId="01C5905A" w14:textId="77777777" w:rsidR="00912479" w:rsidRPr="0006085A" w:rsidRDefault="00912479" w:rsidP="00CB6A85"/>
    <w:p w14:paraId="0D87F1AC" w14:textId="5D1C8BEE" w:rsidR="00912479" w:rsidRPr="0006085A" w:rsidRDefault="00912479" w:rsidP="00CB6A85">
      <w:r w:rsidRPr="0006085A">
        <w:rPr>
          <w:noProof/>
          <w:lang w:eastAsia="da-DK"/>
        </w:rPr>
        <w:drawing>
          <wp:inline distT="0" distB="0" distL="0" distR="0" wp14:anchorId="2B31095F" wp14:editId="0718BDC2">
            <wp:extent cx="6119659" cy="2840355"/>
            <wp:effectExtent l="0" t="0" r="0" b="0"/>
            <wp:docPr id="1082176315" name="Billede 1" descr="Et billede, der indeholder tekst, skærmbillede, Font/skrifttype, Brand&#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0692326" name="Billede 1" descr="Et billede, der indeholder tekst, skærmbillede, Font/skrifttype, Brand&#10;&#10;Automatisk genereret beskrivelse"/>
                    <pic:cNvPicPr/>
                  </pic:nvPicPr>
                  <pic:blipFill rotWithShape="1">
                    <a:blip r:embed="rId13"/>
                    <a:srcRect t="7830"/>
                    <a:stretch/>
                  </pic:blipFill>
                  <pic:spPr bwMode="auto">
                    <a:xfrm>
                      <a:off x="0" y="0"/>
                      <a:ext cx="6120130" cy="2840573"/>
                    </a:xfrm>
                    <a:prstGeom prst="rect">
                      <a:avLst/>
                    </a:prstGeom>
                    <a:ln>
                      <a:noFill/>
                    </a:ln>
                    <a:extLst>
                      <a:ext uri="{53640926-AAD7-44D8-BBD7-CCE9431645EC}">
                        <a14:shadowObscured xmlns:a14="http://schemas.microsoft.com/office/drawing/2010/main"/>
                      </a:ext>
                    </a:extLst>
                  </pic:spPr>
                </pic:pic>
              </a:graphicData>
            </a:graphic>
          </wp:inline>
        </w:drawing>
      </w:r>
    </w:p>
    <w:p w14:paraId="4A61C6C9" w14:textId="22C73257" w:rsidR="00912479" w:rsidRPr="0006085A" w:rsidRDefault="00912479" w:rsidP="00912479">
      <w:r w:rsidRPr="0006085A">
        <w:t>Som det fremgår</w:t>
      </w:r>
      <w:r w:rsidR="005E7C22" w:rsidRPr="0006085A">
        <w:t xml:space="preserve"> af figuren ovenfor,</w:t>
      </w:r>
      <w:r w:rsidRPr="0006085A">
        <w:t xml:space="preserve"> </w:t>
      </w:r>
      <w:proofErr w:type="spellStart"/>
      <w:r w:rsidRPr="0006085A">
        <w:t>pseudonymiseres</w:t>
      </w:r>
      <w:proofErr w:type="spellEnd"/>
      <w:r w:rsidRPr="0006085A">
        <w:t xml:space="preserve"> </w:t>
      </w:r>
      <w:proofErr w:type="spellStart"/>
      <w:r w:rsidRPr="0006085A">
        <w:t>Diagnostic</w:t>
      </w:r>
      <w:proofErr w:type="spellEnd"/>
      <w:r w:rsidRPr="0006085A">
        <w:t xml:space="preserve"> Data og </w:t>
      </w:r>
      <w:r w:rsidR="007B53A2">
        <w:t xml:space="preserve">Customer Data, herunder </w:t>
      </w:r>
      <w:r w:rsidRPr="0006085A">
        <w:t>System</w:t>
      </w:r>
      <w:r w:rsidR="00DC3978" w:rsidRPr="0006085A">
        <w:t>-</w:t>
      </w:r>
      <w:proofErr w:type="spellStart"/>
      <w:r w:rsidRPr="0006085A">
        <w:t>Generated</w:t>
      </w:r>
      <w:proofErr w:type="spellEnd"/>
      <w:r w:rsidRPr="0006085A">
        <w:t xml:space="preserve"> </w:t>
      </w:r>
      <w:r w:rsidR="00802081" w:rsidRPr="0006085A">
        <w:t>Logs</w:t>
      </w:r>
      <w:r w:rsidRPr="0006085A">
        <w:t xml:space="preserve"> inden brug. </w:t>
      </w:r>
      <w:r w:rsidR="000F5507" w:rsidRPr="0006085A">
        <w:t>Videre sker der en aggregering heraf</w:t>
      </w:r>
      <w:r w:rsidR="005E7C22" w:rsidRPr="0006085A">
        <w:t>,</w:t>
      </w:r>
      <w:r w:rsidR="000F5507" w:rsidRPr="0006085A">
        <w:t xml:space="preserve"> inden data anvendes til Microsoft</w:t>
      </w:r>
      <w:r w:rsidR="002E39F3" w:rsidRPr="0006085A">
        <w:t xml:space="preserve"> Irelands</w:t>
      </w:r>
      <w:r w:rsidR="000F5507" w:rsidRPr="0006085A">
        <w:t xml:space="preserve"> egne formål. </w:t>
      </w:r>
      <w:r w:rsidR="00CB6A85" w:rsidRPr="0006085A">
        <w:t xml:space="preserve">Den behandling, som Microsoft </w:t>
      </w:r>
      <w:r w:rsidR="002E39F3" w:rsidRPr="0006085A">
        <w:t xml:space="preserve">Ireland </w:t>
      </w:r>
      <w:r w:rsidR="00CB6A85" w:rsidRPr="0006085A">
        <w:t xml:space="preserve">udfører i forbindelse med levering af tjenesten og </w:t>
      </w:r>
      <w:r w:rsidRPr="0006085A">
        <w:t>Microsoft</w:t>
      </w:r>
      <w:r w:rsidR="002E39F3" w:rsidRPr="0006085A">
        <w:t xml:space="preserve"> Ireland</w:t>
      </w:r>
      <w:r w:rsidRPr="0006085A">
        <w:t xml:space="preserve">s </w:t>
      </w:r>
      <w:r w:rsidR="00CB6A85" w:rsidRPr="0006085A">
        <w:t>forretningsaktiviteter, herunder både til De Dataansvarliges formål og til Microsoft</w:t>
      </w:r>
      <w:r w:rsidR="002E39F3" w:rsidRPr="0006085A">
        <w:t xml:space="preserve"> Ireland</w:t>
      </w:r>
      <w:r w:rsidR="00CB6A85" w:rsidRPr="0006085A">
        <w:t xml:space="preserve">s egne formål, </w:t>
      </w:r>
      <w:r w:rsidR="000F5507" w:rsidRPr="0006085A">
        <w:t>er nærmere</w:t>
      </w:r>
      <w:r w:rsidR="00CB6A85" w:rsidRPr="0006085A">
        <w:t xml:space="preserve"> beskrevet nedenfor i afsnit </w:t>
      </w:r>
      <w:r w:rsidR="00CB6A85" w:rsidRPr="0006085A">
        <w:fldChar w:fldCharType="begin"/>
      </w:r>
      <w:r w:rsidR="00CB6A85" w:rsidRPr="0006085A">
        <w:instrText xml:space="preserve"> REF _Ref161409412 \r \h </w:instrText>
      </w:r>
      <w:r w:rsidR="00CB6A85" w:rsidRPr="0006085A">
        <w:fldChar w:fldCharType="separate"/>
      </w:r>
      <w:r w:rsidR="00281921">
        <w:t>5</w:t>
      </w:r>
      <w:r w:rsidR="00CB6A85" w:rsidRPr="0006085A">
        <w:fldChar w:fldCharType="end"/>
      </w:r>
      <w:r w:rsidR="00CB6A85" w:rsidRPr="0006085A">
        <w:t>.</w:t>
      </w:r>
      <w:r w:rsidRPr="0006085A">
        <w:t xml:space="preserve"> </w:t>
      </w:r>
    </w:p>
    <w:p w14:paraId="6464BE12" w14:textId="77777777" w:rsidR="00667485" w:rsidRPr="0006085A" w:rsidRDefault="00667485" w:rsidP="00912479"/>
    <w:p w14:paraId="2DC02949" w14:textId="7554396E" w:rsidR="00667485" w:rsidRPr="0006085A" w:rsidRDefault="00667485" w:rsidP="00912479">
      <w:r w:rsidRPr="0006085A">
        <w:t xml:space="preserve">Formålet med den behandling der sker i de respektive applikationer og cloudtjenester er beskrevet ovenfor i afsnit </w:t>
      </w:r>
      <w:r w:rsidRPr="0006085A">
        <w:fldChar w:fldCharType="begin"/>
      </w:r>
      <w:r w:rsidRPr="0006085A">
        <w:instrText xml:space="preserve"> REF _Ref161516771 \r \h </w:instrText>
      </w:r>
      <w:r w:rsidRPr="0006085A">
        <w:fldChar w:fldCharType="separate"/>
      </w:r>
      <w:r w:rsidR="00281921">
        <w:t>4.2</w:t>
      </w:r>
      <w:r w:rsidRPr="0006085A">
        <w:fldChar w:fldCharType="end"/>
      </w:r>
      <w:r w:rsidRPr="0006085A">
        <w:t>.</w:t>
      </w:r>
    </w:p>
    <w:p w14:paraId="34E2234B" w14:textId="77777777" w:rsidR="00CB3331" w:rsidRPr="0006085A" w:rsidRDefault="00CB3331" w:rsidP="00CB3331"/>
    <w:p w14:paraId="37E552CC" w14:textId="0EA52D20" w:rsidR="00391063" w:rsidRPr="0006085A" w:rsidRDefault="00391063" w:rsidP="00391063">
      <w:pPr>
        <w:pStyle w:val="Overskrift2"/>
      </w:pPr>
      <w:bookmarkStart w:id="34" w:name="_Ref101952314"/>
      <w:bookmarkStart w:id="35" w:name="_Toc170816054"/>
      <w:r w:rsidRPr="0006085A">
        <w:lastRenderedPageBreak/>
        <w:t>Behandlingen af personoplysninger</w:t>
      </w:r>
      <w:bookmarkEnd w:id="34"/>
      <w:bookmarkEnd w:id="35"/>
      <w:r w:rsidRPr="0006085A">
        <w:t xml:space="preserve"> </w:t>
      </w:r>
    </w:p>
    <w:p w14:paraId="228054DE" w14:textId="5C8A37CA" w:rsidR="007D3A15" w:rsidRPr="0006085A" w:rsidRDefault="00523DEF" w:rsidP="004E391A">
      <w:pPr>
        <w:pStyle w:val="Overskrift3"/>
      </w:pPr>
      <w:bookmarkStart w:id="36" w:name="_Toc170816055"/>
      <w:r w:rsidRPr="0006085A">
        <w:t>Behandlingens karakter</w:t>
      </w:r>
      <w:r w:rsidR="004260ED" w:rsidRPr="0006085A">
        <w:t xml:space="preserve"> og omfang</w:t>
      </w:r>
      <w:bookmarkEnd w:id="36"/>
    </w:p>
    <w:p w14:paraId="215189BE" w14:textId="4BDBC155" w:rsidR="00C4501F" w:rsidRPr="0006085A" w:rsidRDefault="00C4501F" w:rsidP="009D14E3">
      <w:r w:rsidRPr="0006085A">
        <w:t xml:space="preserve">Behandlingen af personoplysninger foretages af de ansatte hos De Dataansvarlige </w:t>
      </w:r>
      <w:r w:rsidR="00C21CF7" w:rsidRPr="0006085A">
        <w:t>med henblik på</w:t>
      </w:r>
      <w:r w:rsidRPr="0006085A">
        <w:t xml:space="preserve"> </w:t>
      </w:r>
      <w:r w:rsidR="00DB7CE7" w:rsidRPr="0006085A">
        <w:t>sagsbehandling</w:t>
      </w:r>
      <w:r w:rsidR="00861034" w:rsidRPr="0006085A">
        <w:t xml:space="preserve"> og personaleadministration</w:t>
      </w:r>
      <w:r w:rsidR="00B62059" w:rsidRPr="0006085A">
        <w:t>.</w:t>
      </w:r>
    </w:p>
    <w:p w14:paraId="70590129" w14:textId="77777777" w:rsidR="004D1336" w:rsidRPr="0006085A" w:rsidRDefault="004D1336" w:rsidP="009D14E3"/>
    <w:p w14:paraId="3535C916" w14:textId="1FD3C35C" w:rsidR="00BE52EA" w:rsidRPr="0006085A" w:rsidRDefault="009D14E3" w:rsidP="00772099">
      <w:r w:rsidRPr="0006085A">
        <w:t>Der kan potentielt blive behandlet alle typer af personoplysninger, herunder følsomme</w:t>
      </w:r>
      <w:r w:rsidR="00417588" w:rsidRPr="0006085A">
        <w:t xml:space="preserve"> personoplysninger</w:t>
      </w:r>
      <w:r w:rsidRPr="0006085A">
        <w:t>, fortrolige</w:t>
      </w:r>
      <w:r w:rsidR="00417588" w:rsidRPr="0006085A">
        <w:t xml:space="preserve"> oplysninger og oplysninger om strafbare forhold samt </w:t>
      </w:r>
      <w:r w:rsidRPr="0006085A">
        <w:t>ikke-følsomme personoplysninger.</w:t>
      </w:r>
      <w:r w:rsidR="00B62059" w:rsidRPr="0006085A">
        <w:t xml:space="preserve"> </w:t>
      </w:r>
      <w:r w:rsidR="006333D3" w:rsidRPr="0006085A">
        <w:t xml:space="preserve">Det vedrører de personoplysninger, som brugerne selv </w:t>
      </w:r>
      <w:r w:rsidR="00394DF8" w:rsidRPr="0006085A">
        <w:t xml:space="preserve">indtaster og </w:t>
      </w:r>
      <w:r w:rsidR="006333D3" w:rsidRPr="0006085A">
        <w:t>generere</w:t>
      </w:r>
      <w:r w:rsidR="00105C21" w:rsidRPr="0006085A">
        <w:t>r</w:t>
      </w:r>
      <w:r w:rsidR="006333D3" w:rsidRPr="0006085A">
        <w:t xml:space="preserve"> ved at anvende applikationerne og cloudtjenesterne</w:t>
      </w:r>
      <w:r w:rsidR="00B62059" w:rsidRPr="0006085A">
        <w:t>.</w:t>
      </w:r>
      <w:r w:rsidRPr="0006085A">
        <w:t xml:space="preserve"> </w:t>
      </w:r>
      <w:r w:rsidR="00417588" w:rsidRPr="0006085A">
        <w:t xml:space="preserve">Word-dokumenter, Excel-ark og e-mails, herunder vedhæftninger, kan </w:t>
      </w:r>
      <w:r w:rsidRPr="0006085A">
        <w:t xml:space="preserve">indeholde </w:t>
      </w:r>
      <w:r w:rsidR="00617ED2" w:rsidRPr="0006085A">
        <w:t>person</w:t>
      </w:r>
      <w:r w:rsidRPr="0006085A">
        <w:t xml:space="preserve">oplysninger om alt fra sagsnummer, navne, (hemmelige) adresser, vurderinger og synspunkter til </w:t>
      </w:r>
      <w:r w:rsidR="00417588" w:rsidRPr="0006085A">
        <w:t>person</w:t>
      </w:r>
      <w:r w:rsidRPr="0006085A">
        <w:t>oplysninger om ansættelsesforhold, økonomiske forhold, straffeforhold, helbredsoplysninger, race eller etnisk oprindelse og fagforeningsmæssigt tilhørsforhold</w:t>
      </w:r>
      <w:r w:rsidR="00436CD3" w:rsidRPr="0006085A">
        <w:t xml:space="preserve"> m.v</w:t>
      </w:r>
      <w:r w:rsidRPr="0006085A">
        <w:t xml:space="preserve">. </w:t>
      </w:r>
      <w:r w:rsidR="00C21CF7" w:rsidRPr="0006085A">
        <w:t>Tilsvarende kan k</w:t>
      </w:r>
      <w:r w:rsidR="00417588" w:rsidRPr="0006085A">
        <w:t>alenderen i Outlook</w:t>
      </w:r>
      <w:r w:rsidR="00C21CF7" w:rsidRPr="0006085A">
        <w:t xml:space="preserve"> og PowerPoint-præsentationer indeholde personoplysninger, der </w:t>
      </w:r>
      <w:r w:rsidR="008E23DE" w:rsidRPr="0006085A">
        <w:rPr>
          <w:rFonts w:cs="Century Schoolbook"/>
          <w:color w:val="000000"/>
        </w:rPr>
        <w:t>for så vidt angår</w:t>
      </w:r>
      <w:r w:rsidR="00C21CF7" w:rsidRPr="0006085A">
        <w:t xml:space="preserve"> hovedparten formentlig vil vedrøre ikke-følsomme personoplysninger. </w:t>
      </w:r>
    </w:p>
    <w:p w14:paraId="45650A60" w14:textId="77777777" w:rsidR="00BE52EA" w:rsidRPr="0006085A" w:rsidRDefault="00BE52EA" w:rsidP="00772099"/>
    <w:p w14:paraId="137D3751" w14:textId="58CB301F" w:rsidR="00C21CF7" w:rsidRPr="0006085A" w:rsidRDefault="00C21CF7" w:rsidP="00772099">
      <w:r w:rsidRPr="0006085A">
        <w:t xml:space="preserve">Endelig vil der blive behandlet personoplysninger ved anvendelse af Teams, herunder chat samt personoplysninger der afgives </w:t>
      </w:r>
      <w:r w:rsidR="002E4735" w:rsidRPr="0006085A">
        <w:t>i forbindelse med</w:t>
      </w:r>
      <w:r w:rsidRPr="0006085A">
        <w:t xml:space="preserve"> </w:t>
      </w:r>
      <w:r w:rsidR="00B06984" w:rsidRPr="0006085A">
        <w:t>livetransmission</w:t>
      </w:r>
      <w:r w:rsidRPr="0006085A">
        <w:t xml:space="preserve">. </w:t>
      </w:r>
      <w:r w:rsidR="00F13568" w:rsidRPr="0006085A">
        <w:t>Det afhænger her af</w:t>
      </w:r>
      <w:r w:rsidR="00105C21" w:rsidRPr="0006085A">
        <w:t>,</w:t>
      </w:r>
      <w:r w:rsidR="00F13568" w:rsidRPr="0006085A">
        <w:t xml:space="preserve"> hvilke personoplysninger der afgives </w:t>
      </w:r>
      <w:r w:rsidR="002E4735" w:rsidRPr="0006085A">
        <w:t>i forbindelse med</w:t>
      </w:r>
      <w:r w:rsidR="00F13568" w:rsidRPr="0006085A">
        <w:t xml:space="preserve"> mødet, herunder om der f.eks. nævnes følsomme personoplysninger</w:t>
      </w:r>
      <w:r w:rsidR="00105C21" w:rsidRPr="0006085A">
        <w:t>,</w:t>
      </w:r>
      <w:r w:rsidR="00F13568" w:rsidRPr="0006085A">
        <w:t xml:space="preserve"> som kan henføres til en person. Afhængig af De Dataansvarliges interne retningslinjer kan dette også være begrænset, såfremt det fremgår heraf, at følsomme personoplysninger ikke må deles i forbindelse med anvendelsen af Teams</w:t>
      </w:r>
      <w:r w:rsidR="00B06984" w:rsidRPr="0006085A">
        <w:t xml:space="preserve">, ligesom optagelse af transmissionen </w:t>
      </w:r>
      <w:r w:rsidR="00C85176" w:rsidRPr="0006085A">
        <w:t xml:space="preserve">og deling af lokationsdata </w:t>
      </w:r>
      <w:r w:rsidR="00B06984" w:rsidRPr="0006085A">
        <w:t>kan være deaktiveret</w:t>
      </w:r>
      <w:r w:rsidR="00C85176" w:rsidRPr="0006085A">
        <w:t xml:space="preserve"> som en sikkerhedsforanstaltning</w:t>
      </w:r>
      <w:r w:rsidR="00B06984" w:rsidRPr="0006085A">
        <w:t xml:space="preserve">. </w:t>
      </w:r>
      <w:r w:rsidR="00C85176" w:rsidRPr="0006085A">
        <w:t>Det</w:t>
      </w:r>
      <w:r w:rsidR="00436CD3" w:rsidRPr="0006085A">
        <w:t>te</w:t>
      </w:r>
      <w:r w:rsidR="00C85176" w:rsidRPr="0006085A">
        <w:t xml:space="preserve"> er dog noget</w:t>
      </w:r>
      <w:r w:rsidR="00BE52EA" w:rsidRPr="0006085A">
        <w:t>,</w:t>
      </w:r>
      <w:r w:rsidR="00C85176" w:rsidRPr="0006085A">
        <w:t xml:space="preserve"> De Dataansvarlige hver for sig </w:t>
      </w:r>
      <w:r w:rsidR="00AC4AE4" w:rsidRPr="0006085A">
        <w:t>supplerer nærværende paraply</w:t>
      </w:r>
      <w:r w:rsidR="00E252FE" w:rsidRPr="0006085A">
        <w:t>-</w:t>
      </w:r>
      <w:r w:rsidR="00AC4AE4" w:rsidRPr="0006085A">
        <w:t>konsekvensanalyse med</w:t>
      </w:r>
      <w:r w:rsidR="00C85176" w:rsidRPr="0006085A">
        <w:t xml:space="preserve">. </w:t>
      </w:r>
      <w:r w:rsidR="00B06984" w:rsidRPr="0006085A">
        <w:t xml:space="preserve">Det </w:t>
      </w:r>
      <w:r w:rsidR="00436CD3" w:rsidRPr="0006085A">
        <w:t>vurderes</w:t>
      </w:r>
      <w:r w:rsidR="00B06984" w:rsidRPr="0006085A">
        <w:t>, at livetransmission af lyd, video og skærmdeling – uanset om denne lagres eller ej – udgør en automatisk behandling af personoplysninger omfattet af databeskyttelsesforordningen, jf. dennes artikel 2, stk. 1. Se hertil bl.a. Datatilsynets afgørelse af 17. januar 2013 vedr. transmission af gudstjenester</w:t>
      </w:r>
      <w:r w:rsidR="00B06984" w:rsidRPr="0006085A">
        <w:rPr>
          <w:rStyle w:val="Fodnotehenvisning"/>
        </w:rPr>
        <w:footnoteReference w:id="18"/>
      </w:r>
      <w:r w:rsidR="00B06984" w:rsidRPr="0006085A">
        <w:t>, hvor Datatilsynet fandt, at en sådan transmission var omfattet af den dagældende persondatalov,</w:t>
      </w:r>
      <w:r w:rsidR="00B06984" w:rsidRPr="0006085A">
        <w:rPr>
          <w:color w:val="FF0000"/>
        </w:rPr>
        <w:t xml:space="preserve"> </w:t>
      </w:r>
      <w:r w:rsidR="00B06984" w:rsidRPr="0006085A">
        <w:t>hvis materielle anvendelsesområde svarer til databeskyttelsesforordningens artikel 2, stk. 1.</w:t>
      </w:r>
      <w:r w:rsidR="00B06984" w:rsidRPr="0006085A">
        <w:rPr>
          <w:rStyle w:val="Fodnotehenvisning"/>
        </w:rPr>
        <w:footnoteReference w:id="19"/>
      </w:r>
    </w:p>
    <w:p w14:paraId="14D34921" w14:textId="77777777" w:rsidR="00760D84" w:rsidRPr="0006085A" w:rsidRDefault="00760D84" w:rsidP="009D14E3"/>
    <w:p w14:paraId="538F2B49" w14:textId="19BE5994" w:rsidR="00617ED2" w:rsidRPr="0006085A" w:rsidRDefault="00617ED2" w:rsidP="00157FE2">
      <w:r w:rsidRPr="0006085A">
        <w:t>Som en del af anvendelsen af Microsofts produkter vil</w:t>
      </w:r>
      <w:r w:rsidR="00760D84" w:rsidRPr="0006085A">
        <w:t xml:space="preserve"> personoplysninger</w:t>
      </w:r>
      <w:r w:rsidR="00157FE2" w:rsidRPr="0006085A">
        <w:t xml:space="preserve"> om brugerne</w:t>
      </w:r>
      <w:r w:rsidR="00760D84" w:rsidRPr="0006085A">
        <w:t xml:space="preserve"> blive behandlet af Microsoft </w:t>
      </w:r>
      <w:r w:rsidR="002E39F3" w:rsidRPr="0006085A">
        <w:t xml:space="preserve">Ireland </w:t>
      </w:r>
      <w:r w:rsidR="00760D84" w:rsidRPr="0006085A">
        <w:t>som databehandler for De Dataansvarlige, ligesom</w:t>
      </w:r>
      <w:r w:rsidRPr="0006085A">
        <w:t xml:space="preserve"> visse oplysninger også </w:t>
      </w:r>
      <w:r w:rsidR="00760D84" w:rsidRPr="0006085A">
        <w:t xml:space="preserve">vil </w:t>
      </w:r>
      <w:r w:rsidRPr="0006085A">
        <w:t>blive anvendt</w:t>
      </w:r>
      <w:r w:rsidR="006746C1" w:rsidRPr="0006085A">
        <w:t xml:space="preserve"> af Microsoft</w:t>
      </w:r>
      <w:r w:rsidR="002E39F3" w:rsidRPr="0006085A">
        <w:t xml:space="preserve"> Ireland</w:t>
      </w:r>
      <w:r w:rsidRPr="0006085A">
        <w:t xml:space="preserve"> til Microsofts eg</w:t>
      </w:r>
      <w:r w:rsidR="00760D84" w:rsidRPr="0006085A">
        <w:t>ne</w:t>
      </w:r>
      <w:r w:rsidRPr="0006085A">
        <w:t xml:space="preserve"> formål.</w:t>
      </w:r>
      <w:r w:rsidR="00760D84" w:rsidRPr="0006085A">
        <w:t xml:space="preserve"> Microsoft</w:t>
      </w:r>
      <w:r w:rsidR="007B6E89" w:rsidRPr="0006085A">
        <w:t xml:space="preserve"> Ireland</w:t>
      </w:r>
      <w:r w:rsidR="00760D84" w:rsidRPr="0006085A">
        <w:t>s behandling gennemgås nedenfor i afsnit</w:t>
      </w:r>
      <w:r w:rsidR="004133F8">
        <w:t xml:space="preserve"> 5.</w:t>
      </w:r>
      <w:r w:rsidRPr="0006085A">
        <w:t xml:space="preserve"> </w:t>
      </w:r>
    </w:p>
    <w:p w14:paraId="0FDB41A1" w14:textId="77777777" w:rsidR="00906D3C" w:rsidRPr="0006085A" w:rsidRDefault="00906D3C" w:rsidP="009D14E3"/>
    <w:p w14:paraId="1CCAC8CB" w14:textId="228DA0FA" w:rsidR="00B62059" w:rsidRPr="0006085A" w:rsidRDefault="00413123" w:rsidP="001656C8">
      <w:r w:rsidRPr="0006085A">
        <w:t>Systemb</w:t>
      </w:r>
      <w:r w:rsidR="00906D3C" w:rsidRPr="0006085A">
        <w:t>rugerne, der er ansatte hos De Dataansvarlige</w:t>
      </w:r>
      <w:r w:rsidR="005A3078" w:rsidRPr="0006085A">
        <w:t>,</w:t>
      </w:r>
      <w:r w:rsidR="00906D3C" w:rsidRPr="0006085A">
        <w:t xml:space="preserve"> vil behandle personoplysninger om borgere</w:t>
      </w:r>
      <w:r w:rsidR="00B80BF2" w:rsidRPr="0006085A">
        <w:t xml:space="preserve"> og </w:t>
      </w:r>
      <w:r w:rsidRPr="0006085A">
        <w:t xml:space="preserve">andre </w:t>
      </w:r>
      <w:r w:rsidR="00B80BF2" w:rsidRPr="0006085A">
        <w:t>ansatte</w:t>
      </w:r>
      <w:r w:rsidR="00906D3C" w:rsidRPr="0006085A">
        <w:t>.</w:t>
      </w:r>
      <w:r w:rsidR="00B62059" w:rsidRPr="0006085A">
        <w:t xml:space="preserve"> </w:t>
      </w:r>
      <w:r w:rsidR="006356EE" w:rsidRPr="0006085A">
        <w:t xml:space="preserve">De Dataansvarlige vil </w:t>
      </w:r>
      <w:r w:rsidR="00F56D47" w:rsidRPr="0006085A">
        <w:t xml:space="preserve">i almindelighed som en del af deres lovbestemte opgaver </w:t>
      </w:r>
      <w:r w:rsidR="006356EE" w:rsidRPr="0006085A">
        <w:t>behandle personoplysninger om alle borgere i landet og alle ansatte hos de pågældende dataansvarlige.</w:t>
      </w:r>
      <w:r w:rsidR="00F56D47" w:rsidRPr="0006085A">
        <w:t xml:space="preserve"> Der behandles således personoplysninger om registrerede i stort omfang.</w:t>
      </w:r>
      <w:r w:rsidR="006356EE" w:rsidRPr="0006085A">
        <w:t xml:space="preserve"> </w:t>
      </w:r>
    </w:p>
    <w:p w14:paraId="6FA59265" w14:textId="77777777" w:rsidR="00B165A9" w:rsidRPr="0006085A" w:rsidRDefault="00B165A9" w:rsidP="009D14E3"/>
    <w:p w14:paraId="70B3D32F" w14:textId="54ABD104" w:rsidR="00B165A9" w:rsidRPr="0006085A" w:rsidRDefault="00B165A9" w:rsidP="009D14E3">
      <w:r w:rsidRPr="0006085A">
        <w:t>Personoplysninger indsamles i forbindelse med kontakt med borgere</w:t>
      </w:r>
      <w:r w:rsidR="00B80BF2" w:rsidRPr="0006085A">
        <w:t xml:space="preserve">, </w:t>
      </w:r>
      <w:r w:rsidRPr="0006085A">
        <w:t xml:space="preserve">fra andre myndigheder </w:t>
      </w:r>
      <w:r w:rsidR="00355668" w:rsidRPr="0006085A">
        <w:t xml:space="preserve">eller offentlige registre </w:t>
      </w:r>
      <w:r w:rsidRPr="0006085A">
        <w:t>i forbindelse med håndtering af en borgers sag eller anden sagsbehandling, ligesom personoplysninger i forbindelse med personaleadministration hovedsageligt indsamles fra de ansatte selv</w:t>
      </w:r>
      <w:r w:rsidR="00BE52EA" w:rsidRPr="0006085A">
        <w:t>,</w:t>
      </w:r>
      <w:r w:rsidR="00355668" w:rsidRPr="0006085A">
        <w:t xml:space="preserve"> men også kan komme fra andre ansatte eller andre myndigheder</w:t>
      </w:r>
      <w:r w:rsidR="006B5251">
        <w:t xml:space="preserve">, </w:t>
      </w:r>
      <w:r w:rsidR="00355668" w:rsidRPr="0006085A">
        <w:t xml:space="preserve">f.eks. </w:t>
      </w:r>
      <w:r w:rsidR="001B0FC9" w:rsidRPr="0006085A">
        <w:t>Skatteforvaltningen</w:t>
      </w:r>
      <w:r w:rsidR="006B5251">
        <w:t xml:space="preserve"> og i Rigspolitiet</w:t>
      </w:r>
      <w:r w:rsidRPr="0006085A">
        <w:t>.</w:t>
      </w:r>
    </w:p>
    <w:p w14:paraId="23FFFAC7" w14:textId="77777777" w:rsidR="00F56D47" w:rsidRPr="0006085A" w:rsidRDefault="00F56D47" w:rsidP="009D14E3"/>
    <w:p w14:paraId="163673A7" w14:textId="5647C48F" w:rsidR="00D960F3" w:rsidRPr="0006085A" w:rsidRDefault="00D960F3" w:rsidP="009D14E3">
      <w:r w:rsidRPr="0006085A">
        <w:t>De brugergenererede personoplysninger opbevares og journaliseres</w:t>
      </w:r>
      <w:r w:rsidR="00B13E11" w:rsidRPr="0006085A">
        <w:t xml:space="preserve"> primært</w:t>
      </w:r>
      <w:r w:rsidRPr="0006085A">
        <w:t xml:space="preserve"> i </w:t>
      </w:r>
      <w:r w:rsidR="006B5251">
        <w:t>ESDH-systemerne</w:t>
      </w:r>
      <w:r w:rsidR="00432D94">
        <w:t>.</w:t>
      </w:r>
      <w:r w:rsidR="006B5251">
        <w:t xml:space="preserve"> </w:t>
      </w:r>
      <w:r w:rsidR="00432D94">
        <w:t>Det kan dog ikke udelukkes, at</w:t>
      </w:r>
      <w:r w:rsidRPr="0006085A">
        <w:t xml:space="preserve"> </w:t>
      </w:r>
      <w:r w:rsidR="00B13E11" w:rsidRPr="0006085A">
        <w:t xml:space="preserve">OneDrive og </w:t>
      </w:r>
      <w:proofErr w:type="spellStart"/>
      <w:r w:rsidR="00B13E11" w:rsidRPr="0006085A">
        <w:t>Sharepoint</w:t>
      </w:r>
      <w:proofErr w:type="spellEnd"/>
      <w:r w:rsidR="00B13E11" w:rsidRPr="0006085A">
        <w:t xml:space="preserve"> vil blive anvendt sideløbende hermed. </w:t>
      </w:r>
      <w:r w:rsidRPr="0006085A">
        <w:t xml:space="preserve">Behandlingen i </w:t>
      </w:r>
      <w:r w:rsidR="001C1C0F">
        <w:t>ESDH-systemerne</w:t>
      </w:r>
      <w:r w:rsidR="001C1C0F" w:rsidRPr="0006085A">
        <w:t xml:space="preserve"> </w:t>
      </w:r>
      <w:r w:rsidRPr="0006085A">
        <w:t xml:space="preserve">er ikke omfattet af denne konsekvensanalyse. </w:t>
      </w:r>
    </w:p>
    <w:p w14:paraId="54C796C4" w14:textId="77777777" w:rsidR="007426C7" w:rsidRPr="0006085A" w:rsidRDefault="007426C7" w:rsidP="009D14E3"/>
    <w:p w14:paraId="152AF1B1" w14:textId="69AD5DFA" w:rsidR="007426C7" w:rsidRPr="0006085A" w:rsidRDefault="007426C7" w:rsidP="009D14E3">
      <w:r w:rsidRPr="0006085A">
        <w:t xml:space="preserve">Adgangen til personoplysninger vil sædvanligvis være afgrænset til et arbejdsbetinget behov, som begrænses </w:t>
      </w:r>
      <w:r w:rsidR="006B5251">
        <w:t xml:space="preserve">yderligere gennem </w:t>
      </w:r>
      <w:r w:rsidRPr="0006085A">
        <w:t xml:space="preserve">tekniske foranstaltninger, ligesom der i almindelighed vil være interne retningslinjer herfor. </w:t>
      </w:r>
      <w:r w:rsidR="006B5251">
        <w:t>H</w:t>
      </w:r>
      <w:r w:rsidRPr="0006085A">
        <w:t xml:space="preserve">ver af De Dataansvarlige har begrænset adgangen til personoplysninger, sådan at det kun er relevante personer, der har </w:t>
      </w:r>
      <w:r w:rsidR="00BA3D33" w:rsidRPr="0006085A">
        <w:t xml:space="preserve">nødvendig </w:t>
      </w:r>
      <w:r w:rsidRPr="0006085A">
        <w:t>adgang hertil</w:t>
      </w:r>
      <w:r w:rsidR="00BA3D33" w:rsidRPr="0006085A">
        <w:t xml:space="preserve"> ud fra et arbejdsbetinget behov</w:t>
      </w:r>
      <w:r w:rsidR="00432D94">
        <w:t>.</w:t>
      </w:r>
      <w:r w:rsidRPr="0006085A">
        <w:t xml:space="preserve"> Til brug for nærværende konsekvensanalyse lægges </w:t>
      </w:r>
      <w:r w:rsidR="00557B3E" w:rsidRPr="0006085A">
        <w:t xml:space="preserve">det </w:t>
      </w:r>
      <w:r w:rsidRPr="0006085A">
        <w:t>således til grund, at dette er håndteret af De Dataansvarlige i overensstemmelse med databeskyttelsesreglerne.</w:t>
      </w:r>
      <w:r w:rsidR="00A02FFC" w:rsidRPr="0006085A">
        <w:t xml:space="preserve"> Det samme gør sig gældende </w:t>
      </w:r>
      <w:r w:rsidR="008E23DE" w:rsidRPr="0006085A">
        <w:rPr>
          <w:rFonts w:cs="Century Schoolbook"/>
          <w:color w:val="000000"/>
        </w:rPr>
        <w:t>for så vidt angår</w:t>
      </w:r>
      <w:r w:rsidR="00A02FFC" w:rsidRPr="0006085A">
        <w:t xml:space="preserve"> brugernes egen deling inden</w:t>
      </w:r>
      <w:r w:rsidR="0074761B" w:rsidRPr="0006085A">
        <w:t xml:space="preserve"> </w:t>
      </w:r>
      <w:r w:rsidR="00A02FFC" w:rsidRPr="0006085A">
        <w:t>for og uden</w:t>
      </w:r>
      <w:r w:rsidR="0074761B" w:rsidRPr="0006085A">
        <w:t xml:space="preserve"> </w:t>
      </w:r>
      <w:r w:rsidR="00A02FFC" w:rsidRPr="0006085A">
        <w:t xml:space="preserve">for organisationen af personoplysninger i forbindelse med brug af de udvalgte applikationer og cloudtjenester. </w:t>
      </w:r>
    </w:p>
    <w:p w14:paraId="4C2A1B8D" w14:textId="77777777" w:rsidR="00906D3C" w:rsidRPr="0006085A" w:rsidRDefault="00906D3C" w:rsidP="009D14E3"/>
    <w:p w14:paraId="0B7C2468" w14:textId="4B2B8140" w:rsidR="00906D3C" w:rsidRPr="0006085A" w:rsidRDefault="00906D3C" w:rsidP="009D14E3">
      <w:r w:rsidRPr="0006085A">
        <w:t xml:space="preserve">De personoplysninger, som brugerne indtaster, modtager og generelt behandler </w:t>
      </w:r>
      <w:r w:rsidR="002E4735" w:rsidRPr="0006085A">
        <w:t>i forbindelse med</w:t>
      </w:r>
      <w:r w:rsidRPr="0006085A">
        <w:t xml:space="preserve"> anvendelsen af Microsoft 365</w:t>
      </w:r>
      <w:r w:rsidR="0074761B" w:rsidRPr="0006085A">
        <w:t>,</w:t>
      </w:r>
      <w:r w:rsidRPr="0006085A">
        <w:t xml:space="preserve"> vil hovedsageligt være i klar tekst</w:t>
      </w:r>
      <w:r w:rsidR="00557B3E" w:rsidRPr="0006085A">
        <w:t xml:space="preserve"> – dvs. i umiddelbar personhenførbar form –</w:t>
      </w:r>
      <w:r w:rsidRPr="0006085A">
        <w:t xml:space="preserve"> men kan også være </w:t>
      </w:r>
      <w:proofErr w:type="spellStart"/>
      <w:r w:rsidRPr="0006085A">
        <w:t>pseudonymiseret</w:t>
      </w:r>
      <w:proofErr w:type="spellEnd"/>
      <w:r w:rsidRPr="0006085A">
        <w:t>. Personoplysningerne vil dog som regel ikke være anonymiseret.</w:t>
      </w:r>
    </w:p>
    <w:p w14:paraId="614DA2AF" w14:textId="580C6827" w:rsidR="00504D47" w:rsidRPr="0006085A" w:rsidRDefault="00504D47" w:rsidP="00504D47">
      <w:bookmarkStart w:id="37" w:name="_Toc41504275"/>
      <w:bookmarkStart w:id="38" w:name="_Toc41504366"/>
      <w:bookmarkStart w:id="39" w:name="_Toc43306269"/>
      <w:bookmarkStart w:id="40" w:name="_Toc43458455"/>
      <w:bookmarkStart w:id="41" w:name="_Toc43975369"/>
      <w:bookmarkStart w:id="42" w:name="_Toc41504276"/>
      <w:bookmarkStart w:id="43" w:name="_Toc41504367"/>
      <w:bookmarkStart w:id="44" w:name="_Toc43306270"/>
      <w:bookmarkStart w:id="45" w:name="_Toc43458456"/>
      <w:bookmarkStart w:id="46" w:name="_Toc43975370"/>
      <w:bookmarkStart w:id="47" w:name="_Toc41504277"/>
      <w:bookmarkStart w:id="48" w:name="_Toc41504368"/>
      <w:bookmarkStart w:id="49" w:name="_Toc43306271"/>
      <w:bookmarkStart w:id="50" w:name="_Toc43458457"/>
      <w:bookmarkStart w:id="51" w:name="_Toc43975371"/>
      <w:bookmarkStart w:id="52" w:name="_Toc41504278"/>
      <w:bookmarkStart w:id="53" w:name="_Toc41504369"/>
      <w:bookmarkStart w:id="54" w:name="_Toc43306272"/>
      <w:bookmarkStart w:id="55" w:name="_Toc43458458"/>
      <w:bookmarkStart w:id="56" w:name="_Toc43975372"/>
      <w:bookmarkStart w:id="57" w:name="_Toc41504279"/>
      <w:bookmarkStart w:id="58" w:name="_Toc41504370"/>
      <w:bookmarkStart w:id="59" w:name="_Toc43306273"/>
      <w:bookmarkStart w:id="60" w:name="_Toc43458459"/>
      <w:bookmarkStart w:id="61" w:name="_Toc43975373"/>
      <w:bookmarkStart w:id="62" w:name="_Toc41504280"/>
      <w:bookmarkStart w:id="63" w:name="_Toc41504371"/>
      <w:bookmarkStart w:id="64" w:name="_Toc43306274"/>
      <w:bookmarkStart w:id="65" w:name="_Toc43458460"/>
      <w:bookmarkStart w:id="66" w:name="_Toc43975374"/>
      <w:bookmarkStart w:id="67" w:name="_Toc41504281"/>
      <w:bookmarkStart w:id="68" w:name="_Toc41504372"/>
      <w:bookmarkStart w:id="69" w:name="_Toc43306275"/>
      <w:bookmarkStart w:id="70" w:name="_Toc43458461"/>
      <w:bookmarkStart w:id="71" w:name="_Toc43975375"/>
      <w:bookmarkStart w:id="72" w:name="_Toc41504282"/>
      <w:bookmarkStart w:id="73" w:name="_Toc41504373"/>
      <w:bookmarkStart w:id="74" w:name="_Toc43306276"/>
      <w:bookmarkStart w:id="75" w:name="_Toc43458462"/>
      <w:bookmarkStart w:id="76" w:name="_Toc43975376"/>
      <w:bookmarkStart w:id="77" w:name="_Toc41504283"/>
      <w:bookmarkStart w:id="78" w:name="_Toc41504374"/>
      <w:bookmarkStart w:id="79" w:name="_Toc43306277"/>
      <w:bookmarkStart w:id="80" w:name="_Toc43458463"/>
      <w:bookmarkStart w:id="81" w:name="_Toc43975377"/>
      <w:bookmarkStart w:id="82" w:name="_Toc515479280"/>
      <w:bookmarkStart w:id="83" w:name="_Toc6827771"/>
      <w:bookmarkEnd w:id="19"/>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p>
    <w:p w14:paraId="581BDCE4" w14:textId="55D0D506" w:rsidR="00CC046F" w:rsidRPr="0006085A" w:rsidRDefault="00CC046F" w:rsidP="00391063">
      <w:pPr>
        <w:pStyle w:val="Overskrift1"/>
      </w:pPr>
      <w:bookmarkStart w:id="84" w:name="_Ref161409412"/>
      <w:bookmarkStart w:id="85" w:name="_Ref161422084"/>
      <w:bookmarkStart w:id="86" w:name="_Ref161430590"/>
      <w:bookmarkStart w:id="87" w:name="_Ref161479891"/>
      <w:bookmarkStart w:id="88" w:name="_Toc170816056"/>
      <w:r w:rsidRPr="0006085A">
        <w:t>Microsofts behandling af personoplysninger, databehandleraftale og vilkår</w:t>
      </w:r>
      <w:bookmarkEnd w:id="84"/>
      <w:bookmarkEnd w:id="85"/>
      <w:bookmarkEnd w:id="86"/>
      <w:bookmarkEnd w:id="87"/>
      <w:bookmarkEnd w:id="88"/>
    </w:p>
    <w:p w14:paraId="2FF51172" w14:textId="12CE6F2A" w:rsidR="00F35367" w:rsidRPr="0006085A" w:rsidRDefault="00F35367" w:rsidP="004D52E4">
      <w:r w:rsidRPr="0006085A">
        <w:t xml:space="preserve">Når brugerne indtaster personoplysninger i løsningerne eller modtager personoplysninger via disse, behandler Microsoft </w:t>
      </w:r>
      <w:r w:rsidR="002E39F3" w:rsidRPr="0006085A">
        <w:t xml:space="preserve">Ireland </w:t>
      </w:r>
      <w:r w:rsidRPr="0006085A">
        <w:t>personoplysninger</w:t>
      </w:r>
      <w:r w:rsidR="00D31557" w:rsidRPr="0006085A">
        <w:t xml:space="preserve"> via applikationer og cloudtjenester</w:t>
      </w:r>
      <w:r w:rsidRPr="0006085A">
        <w:t xml:space="preserve"> som databehandler som led i</w:t>
      </w:r>
      <w:r w:rsidR="00D31557" w:rsidRPr="0006085A">
        <w:t xml:space="preserve"> </w:t>
      </w:r>
      <w:r w:rsidR="00C6547A" w:rsidRPr="0006085A">
        <w:t xml:space="preserve">kundernes </w:t>
      </w:r>
      <w:r w:rsidR="00D31557" w:rsidRPr="0006085A">
        <w:t>brug af disse og levering af tjenesteydelser</w:t>
      </w:r>
      <w:r w:rsidRPr="0006085A">
        <w:t xml:space="preserve">. </w:t>
      </w:r>
      <w:r w:rsidR="00017E73" w:rsidRPr="0006085A">
        <w:t>Ved at konfigurere og anvende disse</w:t>
      </w:r>
      <w:r w:rsidR="00C6547A" w:rsidRPr="0006085A">
        <w:t xml:space="preserve"> applikationer og cloudtjenester</w:t>
      </w:r>
      <w:r w:rsidR="00017E73" w:rsidRPr="0006085A">
        <w:t xml:space="preserve"> instrueres Microsoft</w:t>
      </w:r>
      <w:r w:rsidR="002E39F3" w:rsidRPr="0006085A">
        <w:t xml:space="preserve"> Ireland</w:t>
      </w:r>
      <w:r w:rsidR="00017E73" w:rsidRPr="0006085A">
        <w:t xml:space="preserve"> samtidig</w:t>
      </w:r>
      <w:r w:rsidR="00C6547A" w:rsidRPr="0006085A">
        <w:t xml:space="preserve"> af </w:t>
      </w:r>
      <w:r w:rsidR="001D6AFE" w:rsidRPr="0006085A">
        <w:t>kunden</w:t>
      </w:r>
      <w:r w:rsidR="00017E73" w:rsidRPr="0006085A">
        <w:t xml:space="preserve"> i at foretage behandling</w:t>
      </w:r>
      <w:r w:rsidR="00C6547A" w:rsidRPr="0006085A">
        <w:t xml:space="preserve"> af personoplysninger</w:t>
      </w:r>
      <w:r w:rsidR="00017E73" w:rsidRPr="0006085A">
        <w:t xml:space="preserve">. Til brug for nærværende konsekvensanalyse har </w:t>
      </w:r>
      <w:r w:rsidR="004A2951" w:rsidRPr="0006085A">
        <w:t>Microsoft Danmark</w:t>
      </w:r>
      <w:r w:rsidR="002E39F3" w:rsidRPr="0006085A">
        <w:t xml:space="preserve"> </w:t>
      </w:r>
      <w:r w:rsidR="00017E73" w:rsidRPr="0006085A">
        <w:t xml:space="preserve">således </w:t>
      </w:r>
      <w:r w:rsidR="001D0F7C" w:rsidRPr="0006085A">
        <w:t xml:space="preserve">i svar af </w:t>
      </w:r>
      <w:r w:rsidR="001D6AFE" w:rsidRPr="0006085A">
        <w:t xml:space="preserve">den </w:t>
      </w:r>
      <w:r w:rsidR="001D0F7C" w:rsidRPr="0006085A">
        <w:t>2. april 2024 (</w:t>
      </w:r>
      <w:r w:rsidR="00F81CD9" w:rsidRPr="0006085A">
        <w:t>Bilag I</w:t>
      </w:r>
      <w:r w:rsidR="001D0F7C" w:rsidRPr="0006085A">
        <w:t xml:space="preserve">) </w:t>
      </w:r>
      <w:r w:rsidR="00017E73" w:rsidRPr="0006085A">
        <w:t>uddybet, at</w:t>
      </w:r>
      <w:r w:rsidR="00745544" w:rsidRPr="0006085A">
        <w:t>:</w:t>
      </w:r>
    </w:p>
    <w:p w14:paraId="116F48DC" w14:textId="77777777" w:rsidR="00017E73" w:rsidRPr="0006085A" w:rsidRDefault="00017E73" w:rsidP="004D52E4"/>
    <w:p w14:paraId="564017D3" w14:textId="68423DDA" w:rsidR="00017E73" w:rsidRPr="0023567D" w:rsidRDefault="00017E73" w:rsidP="00017E73">
      <w:pPr>
        <w:ind w:left="1304"/>
        <w:rPr>
          <w:i/>
          <w:iCs/>
          <w:lang w:val="en-US"/>
        </w:rPr>
      </w:pPr>
      <w:r w:rsidRPr="0023567D">
        <w:rPr>
          <w:i/>
          <w:iCs/>
          <w:lang w:val="en-US"/>
        </w:rPr>
        <w:lastRenderedPageBreak/>
        <w:t>“the customer issues their full instructions by using and configuring the cloud services after deciding to do so based on their study of the applicable product and services terms and product documentation.”</w:t>
      </w:r>
    </w:p>
    <w:p w14:paraId="5C73BE50" w14:textId="77777777" w:rsidR="007D212F" w:rsidRPr="0023567D" w:rsidRDefault="007D212F" w:rsidP="004D52E4">
      <w:pPr>
        <w:rPr>
          <w:lang w:val="en-US"/>
        </w:rPr>
      </w:pPr>
    </w:p>
    <w:p w14:paraId="3A36AF63" w14:textId="221521F6" w:rsidR="004D52E4" w:rsidRPr="0006085A" w:rsidRDefault="00D31557" w:rsidP="004D52E4">
      <w:r w:rsidRPr="0006085A">
        <w:t>Udover det indhold og de personoplysninger</w:t>
      </w:r>
      <w:r w:rsidR="00977256" w:rsidRPr="0006085A">
        <w:t>,</w:t>
      </w:r>
      <w:r w:rsidRPr="0006085A">
        <w:t xml:space="preserve"> som kunderne selv generer</w:t>
      </w:r>
      <w:r w:rsidR="00E27B66" w:rsidRPr="0006085A">
        <w:t>er</w:t>
      </w:r>
      <w:r w:rsidRPr="0006085A">
        <w:t xml:space="preserve"> ved at indtaste eller modtage</w:t>
      </w:r>
      <w:r w:rsidR="00F3519E" w:rsidRPr="0006085A">
        <w:t xml:space="preserve"> personoplysninger</w:t>
      </w:r>
      <w:r w:rsidR="006E07F1" w:rsidRPr="0006085A">
        <w:t xml:space="preserve"> og anvende Microsofts tjenester (Customer Data og Professional Services Data)</w:t>
      </w:r>
      <w:r w:rsidRPr="0006085A">
        <w:t xml:space="preserve">, </w:t>
      </w:r>
      <w:r w:rsidR="00F35367" w:rsidRPr="0006085A">
        <w:t>genererer</w:t>
      </w:r>
      <w:r w:rsidRPr="0006085A">
        <w:t xml:space="preserve"> systemet</w:t>
      </w:r>
      <w:r w:rsidR="00F35367" w:rsidRPr="0006085A">
        <w:t xml:space="preserve"> </w:t>
      </w:r>
      <w:r w:rsidRPr="0006085A">
        <w:t xml:space="preserve">(og derved </w:t>
      </w:r>
      <w:r w:rsidR="004D52E4" w:rsidRPr="0006085A">
        <w:t>Microsoft</w:t>
      </w:r>
      <w:r w:rsidRPr="0006085A">
        <w:t>)</w:t>
      </w:r>
      <w:r w:rsidR="004D52E4" w:rsidRPr="0006085A">
        <w:t xml:space="preserve"> både diagnostiske data (</w:t>
      </w:r>
      <w:proofErr w:type="spellStart"/>
      <w:r w:rsidR="004D52E4" w:rsidRPr="0006085A">
        <w:t>Diagnostic</w:t>
      </w:r>
      <w:proofErr w:type="spellEnd"/>
      <w:r w:rsidR="004D52E4" w:rsidRPr="0006085A">
        <w:t xml:space="preserve"> Data) og </w:t>
      </w:r>
      <w:r w:rsidR="00F35367" w:rsidRPr="0006085A">
        <w:t>logs</w:t>
      </w:r>
      <w:r w:rsidR="004D52E4" w:rsidRPr="0006085A">
        <w:t xml:space="preserve"> (</w:t>
      </w:r>
      <w:r w:rsidR="00455FA3" w:rsidRPr="0006085A">
        <w:t>System</w:t>
      </w:r>
      <w:r w:rsidRPr="0006085A">
        <w:t>-</w:t>
      </w:r>
      <w:proofErr w:type="spellStart"/>
      <w:r w:rsidR="004D52E4" w:rsidRPr="0006085A">
        <w:t>Generated</w:t>
      </w:r>
      <w:proofErr w:type="spellEnd"/>
      <w:r w:rsidRPr="0006085A">
        <w:t xml:space="preserve"> Logs</w:t>
      </w:r>
      <w:r w:rsidR="004D52E4" w:rsidRPr="0006085A">
        <w:t>)</w:t>
      </w:r>
      <w:r w:rsidR="001D6AFE" w:rsidRPr="0006085A">
        <w:t xml:space="preserve"> om brugernes interaktion med Microsoft 365</w:t>
      </w:r>
      <w:r w:rsidR="005A2CF5" w:rsidRPr="0006085A">
        <w:t>.</w:t>
      </w:r>
      <w:r w:rsidR="00E7236D" w:rsidRPr="0006085A">
        <w:t xml:space="preserve"> </w:t>
      </w:r>
      <w:r w:rsidR="005A2CF5" w:rsidRPr="0006085A">
        <w:t>V</w:t>
      </w:r>
      <w:r w:rsidR="00E7236D" w:rsidRPr="0006085A">
        <w:t xml:space="preserve">isse af disse personoplysninger </w:t>
      </w:r>
      <w:r w:rsidR="008447A3" w:rsidRPr="0006085A">
        <w:t>behandles af Microsoft</w:t>
      </w:r>
      <w:r w:rsidR="002E39F3" w:rsidRPr="0006085A">
        <w:t xml:space="preserve"> Ireland</w:t>
      </w:r>
      <w:r w:rsidR="008447A3" w:rsidRPr="0006085A">
        <w:t xml:space="preserve"> som databehandler for De Dataansvarlige</w:t>
      </w:r>
      <w:r w:rsidR="00977256" w:rsidRPr="0006085A">
        <w:t>,</w:t>
      </w:r>
      <w:r w:rsidR="008447A3" w:rsidRPr="0006085A">
        <w:t xml:space="preserve"> og visse oplysninger </w:t>
      </w:r>
      <w:r w:rsidR="005A2CF5" w:rsidRPr="0006085A">
        <w:t xml:space="preserve">behandles </w:t>
      </w:r>
      <w:r w:rsidR="008447A3" w:rsidRPr="0006085A">
        <w:t xml:space="preserve">efterfølgende også </w:t>
      </w:r>
      <w:r w:rsidR="00441289" w:rsidRPr="0006085A">
        <w:t>til Microsoft</w:t>
      </w:r>
      <w:r w:rsidR="002E39F3" w:rsidRPr="0006085A">
        <w:t xml:space="preserve"> Ireland</w:t>
      </w:r>
      <w:r w:rsidR="00441289" w:rsidRPr="0006085A">
        <w:t xml:space="preserve">s </w:t>
      </w:r>
      <w:r w:rsidR="008447A3" w:rsidRPr="0006085A">
        <w:t xml:space="preserve">egne </w:t>
      </w:r>
      <w:r w:rsidR="00441289" w:rsidRPr="0006085A">
        <w:t>formål</w:t>
      </w:r>
      <w:r w:rsidR="009819B5" w:rsidRPr="0006085A">
        <w:t xml:space="preserve"> i anonymiseret form.</w:t>
      </w:r>
    </w:p>
    <w:p w14:paraId="2A628E1E" w14:textId="77777777" w:rsidR="00C825F3" w:rsidRPr="0006085A" w:rsidRDefault="00C825F3" w:rsidP="004D52E4"/>
    <w:p w14:paraId="7D67B53A" w14:textId="711BD045" w:rsidR="00C825F3" w:rsidRPr="0006085A" w:rsidRDefault="00C825F3" w:rsidP="004D52E4">
      <w:r w:rsidRPr="0006085A">
        <w:t>I det følgende beskrives den behandling</w:t>
      </w:r>
      <w:r w:rsidR="00977256" w:rsidRPr="0006085A">
        <w:t>,</w:t>
      </w:r>
      <w:r w:rsidRPr="0006085A">
        <w:t xml:space="preserve"> som Microsoft </w:t>
      </w:r>
      <w:r w:rsidR="00C47181" w:rsidRPr="0006085A">
        <w:t xml:space="preserve">Ireland </w:t>
      </w:r>
      <w:r w:rsidRPr="0006085A">
        <w:t>foretager som databehandler for De Dataansvarlige</w:t>
      </w:r>
      <w:r w:rsidR="0024074D" w:rsidRPr="0006085A">
        <w:t>, herunder generering af nye data om brugerne</w:t>
      </w:r>
      <w:r w:rsidRPr="0006085A">
        <w:t xml:space="preserve">, </w:t>
      </w:r>
      <w:r w:rsidR="0024074D" w:rsidRPr="0006085A">
        <w:t>og som</w:t>
      </w:r>
      <w:r w:rsidR="00017E73" w:rsidRPr="0006085A">
        <w:t xml:space="preserve"> </w:t>
      </w:r>
      <w:r w:rsidR="00261546" w:rsidRPr="0006085A">
        <w:t xml:space="preserve">Microsoft </w:t>
      </w:r>
      <w:r w:rsidR="00C47181" w:rsidRPr="0006085A">
        <w:t xml:space="preserve">Ireland </w:t>
      </w:r>
      <w:r w:rsidR="00C37FFE" w:rsidRPr="0006085A">
        <w:t xml:space="preserve">tillige </w:t>
      </w:r>
      <w:r w:rsidR="00261546" w:rsidRPr="0006085A">
        <w:t>foretager til egne forretningsaktiviteter</w:t>
      </w:r>
      <w:r w:rsidRPr="0006085A">
        <w:t xml:space="preserve"> i forbindelse med og i forlængelse af brugernes anvendelse af de udvalgte applikationer og cloudtjenester i Microsoft 365.</w:t>
      </w:r>
    </w:p>
    <w:p w14:paraId="5EF33B4F" w14:textId="77777777" w:rsidR="004D52E4" w:rsidRPr="0006085A" w:rsidRDefault="004D52E4" w:rsidP="004D52E4">
      <w:pPr>
        <w:rPr>
          <w:highlight w:val="cyan"/>
        </w:rPr>
      </w:pPr>
    </w:p>
    <w:p w14:paraId="4C3EF3C4" w14:textId="77777777" w:rsidR="00F378CF" w:rsidRPr="0006085A" w:rsidRDefault="00F378CF" w:rsidP="00F378CF">
      <w:pPr>
        <w:pStyle w:val="Overskrift2"/>
      </w:pPr>
      <w:bookmarkStart w:id="89" w:name="_Ref161506075"/>
      <w:bookmarkStart w:id="90" w:name="_Toc170816057"/>
      <w:r w:rsidRPr="0006085A">
        <w:t>Microsofts datakategorier</w:t>
      </w:r>
      <w:bookmarkEnd w:id="89"/>
      <w:bookmarkEnd w:id="90"/>
      <w:r w:rsidRPr="0006085A">
        <w:t xml:space="preserve"> </w:t>
      </w:r>
    </w:p>
    <w:p w14:paraId="16823DB2" w14:textId="08AAAEF9" w:rsidR="00D36FC2" w:rsidRPr="0006085A" w:rsidRDefault="00F378CF" w:rsidP="00F378CF">
      <w:r w:rsidRPr="0006085A">
        <w:t xml:space="preserve">Microsoft </w:t>
      </w:r>
      <w:r w:rsidR="005151B8" w:rsidRPr="0006085A">
        <w:t xml:space="preserve">Corporation </w:t>
      </w:r>
      <w:r w:rsidR="00D36FC2" w:rsidRPr="0006085A">
        <w:t>har generelt defineret fem datakategorier, hvortil de data</w:t>
      </w:r>
      <w:r w:rsidR="00977256" w:rsidRPr="0006085A">
        <w:t>,</w:t>
      </w:r>
      <w:r w:rsidR="00D36FC2" w:rsidRPr="0006085A">
        <w:t xml:space="preserve"> Microsoft</w:t>
      </w:r>
      <w:r w:rsidR="005151B8" w:rsidRPr="0006085A">
        <w:t xml:space="preserve"> Ireland</w:t>
      </w:r>
      <w:r w:rsidR="00D36FC2" w:rsidRPr="0006085A">
        <w:t xml:space="preserve"> behandler</w:t>
      </w:r>
      <w:r w:rsidR="00977256" w:rsidRPr="0006085A">
        <w:t>,</w:t>
      </w:r>
      <w:r w:rsidR="00D36FC2" w:rsidRPr="0006085A">
        <w:t xml:space="preserve"> kan henføres.</w:t>
      </w:r>
      <w:r w:rsidRPr="0006085A">
        <w:t xml:space="preserve"> Datakategorierne er kort præsenteret nedenfor</w:t>
      </w:r>
      <w:r w:rsidR="00D36FC2" w:rsidRPr="0006085A">
        <w:t xml:space="preserve"> og indgår i Microsofts forskellige vilkår samt </w:t>
      </w:r>
      <w:r w:rsidR="00C24EA2" w:rsidRPr="0006085A">
        <w:t>Microsoft Irelands databehandleraftale</w:t>
      </w:r>
      <w:r w:rsidR="00D36FC2" w:rsidRPr="0006085A">
        <w:t>.</w:t>
      </w:r>
      <w:r w:rsidR="00CC6506" w:rsidRPr="0006085A">
        <w:t xml:space="preserve"> Til brug for nærværende konsekvensanalyse har Microsoft ved svar af </w:t>
      </w:r>
      <w:r w:rsidR="00073D4B" w:rsidRPr="0006085A">
        <w:t xml:space="preserve">den </w:t>
      </w:r>
      <w:r w:rsidR="00CC6506" w:rsidRPr="0006085A">
        <w:t>2. april 2024</w:t>
      </w:r>
      <w:r w:rsidR="006F45A9" w:rsidRPr="0006085A">
        <w:t xml:space="preserve"> (</w:t>
      </w:r>
      <w:r w:rsidR="00F81CD9" w:rsidRPr="0006085A">
        <w:t>Bilag I</w:t>
      </w:r>
      <w:r w:rsidR="006F45A9" w:rsidRPr="0006085A">
        <w:t>)</w:t>
      </w:r>
      <w:r w:rsidR="00CC214C" w:rsidRPr="0006085A">
        <w:t>,</w:t>
      </w:r>
      <w:r w:rsidR="009F3E7B" w:rsidRPr="0006085A">
        <w:t xml:space="preserve"> side 2 </w:t>
      </w:r>
      <w:r w:rsidR="00CC6506" w:rsidRPr="0006085A">
        <w:t>selv beskrevet sammenhængen sådan:</w:t>
      </w:r>
    </w:p>
    <w:p w14:paraId="5C1228BC" w14:textId="77777777" w:rsidR="00CC6506" w:rsidRPr="0006085A" w:rsidRDefault="00CC6506" w:rsidP="00F378CF"/>
    <w:p w14:paraId="1C896527" w14:textId="467DF189" w:rsidR="00CC6506" w:rsidRPr="0023567D" w:rsidRDefault="00CC6506" w:rsidP="00CC6506">
      <w:pPr>
        <w:ind w:left="1304"/>
        <w:rPr>
          <w:i/>
          <w:iCs/>
          <w:lang w:val="en-US"/>
        </w:rPr>
      </w:pPr>
      <w:r w:rsidRPr="0023567D">
        <w:rPr>
          <w:i/>
          <w:iCs/>
          <w:lang w:val="en-US"/>
        </w:rPr>
        <w:t xml:space="preserve">“Microsoft describes personal data processing in online services via a Data Protection Addendum (DPA) to the Product and Services Terms for online services (PT). The DPA provides a foundation for the personal data processing instructions from the customer. To ensure the customer knows the personal data processing design of the online services the DPA describes the set of data types that may contain personal data when processing (including transfer and including by </w:t>
      </w:r>
      <w:proofErr w:type="spellStart"/>
      <w:r w:rsidRPr="0023567D">
        <w:rPr>
          <w:i/>
          <w:iCs/>
          <w:lang w:val="en-US"/>
        </w:rPr>
        <w:t>subprocessors</w:t>
      </w:r>
      <w:proofErr w:type="spellEnd"/>
      <w:r w:rsidRPr="0023567D">
        <w:rPr>
          <w:i/>
          <w:iCs/>
          <w:lang w:val="en-US"/>
        </w:rPr>
        <w:t>) may occur.”</w:t>
      </w:r>
    </w:p>
    <w:p w14:paraId="5F72F167" w14:textId="77777777" w:rsidR="00F378CF" w:rsidRPr="0023567D" w:rsidRDefault="00F378CF" w:rsidP="00F378CF">
      <w:pPr>
        <w:rPr>
          <w:lang w:val="en-US"/>
        </w:rPr>
      </w:pPr>
    </w:p>
    <w:tbl>
      <w:tblPr>
        <w:tblStyle w:val="Tabel-Gitter"/>
        <w:tblW w:w="9709" w:type="dxa"/>
        <w:tblLook w:val="04A0" w:firstRow="1" w:lastRow="0" w:firstColumn="1" w:lastColumn="0" w:noHBand="0" w:noVBand="1"/>
      </w:tblPr>
      <w:tblGrid>
        <w:gridCol w:w="1980"/>
        <w:gridCol w:w="7729"/>
      </w:tblGrid>
      <w:tr w:rsidR="00F378CF" w:rsidRPr="0006085A" w14:paraId="4D53DA3F" w14:textId="77777777" w:rsidTr="0023567D">
        <w:trPr>
          <w:trHeight w:val="325"/>
        </w:trPr>
        <w:tc>
          <w:tcPr>
            <w:tcW w:w="1980" w:type="dxa"/>
          </w:tcPr>
          <w:p w14:paraId="57A3E444" w14:textId="77777777" w:rsidR="00F378CF" w:rsidRPr="0006085A" w:rsidRDefault="00F378CF" w:rsidP="0023567D">
            <w:pPr>
              <w:rPr>
                <w:b/>
                <w:bCs/>
              </w:rPr>
            </w:pPr>
            <w:r w:rsidRPr="0006085A">
              <w:rPr>
                <w:b/>
                <w:bCs/>
              </w:rPr>
              <w:t>Datakategori</w:t>
            </w:r>
          </w:p>
        </w:tc>
        <w:tc>
          <w:tcPr>
            <w:tcW w:w="7729" w:type="dxa"/>
          </w:tcPr>
          <w:p w14:paraId="4578FB77" w14:textId="77777777" w:rsidR="00F378CF" w:rsidRPr="0006085A" w:rsidRDefault="00F378CF" w:rsidP="0023567D">
            <w:pPr>
              <w:rPr>
                <w:b/>
                <w:bCs/>
              </w:rPr>
            </w:pPr>
            <w:r w:rsidRPr="0006085A">
              <w:rPr>
                <w:b/>
                <w:bCs/>
              </w:rPr>
              <w:t>Beskrivelse</w:t>
            </w:r>
          </w:p>
        </w:tc>
      </w:tr>
      <w:tr w:rsidR="00F378CF" w:rsidRPr="0006085A" w14:paraId="295AF193" w14:textId="77777777" w:rsidTr="0023567D">
        <w:trPr>
          <w:trHeight w:val="637"/>
        </w:trPr>
        <w:tc>
          <w:tcPr>
            <w:tcW w:w="1980" w:type="dxa"/>
          </w:tcPr>
          <w:p w14:paraId="24E890CF" w14:textId="77777777" w:rsidR="00F378CF" w:rsidRPr="0006085A" w:rsidRDefault="00F378CF" w:rsidP="0023567D">
            <w:r w:rsidRPr="0006085A">
              <w:t>Personal Data</w:t>
            </w:r>
          </w:p>
        </w:tc>
        <w:tc>
          <w:tcPr>
            <w:tcW w:w="7729" w:type="dxa"/>
          </w:tcPr>
          <w:p w14:paraId="150D656E" w14:textId="32751F37" w:rsidR="00830CE0" w:rsidRPr="00B521D6" w:rsidRDefault="00F378CF" w:rsidP="0023567D">
            <w:pPr>
              <w:rPr>
                <w:lang w:val="en-US"/>
              </w:rPr>
            </w:pPr>
            <w:r w:rsidRPr="0006085A">
              <w:t xml:space="preserve">Kategorien omfatter personoplysninger. Definitionen af Personal Data findes i </w:t>
            </w:r>
            <w:r w:rsidR="00C24EA2" w:rsidRPr="0006085A">
              <w:t>Microsoft Irelands databehandleraftale</w:t>
            </w:r>
            <w:r w:rsidR="00D94278" w:rsidRPr="0006085A">
              <w:t xml:space="preserve"> </w:t>
            </w:r>
            <w:r w:rsidRPr="0006085A">
              <w:t>og svarer til data</w:t>
            </w:r>
            <w:r w:rsidR="00E27B66" w:rsidRPr="0006085A">
              <w:t>beskyttelses</w:t>
            </w:r>
            <w:r w:rsidRPr="0006085A">
              <w:t xml:space="preserve">forordningens definition. </w:t>
            </w:r>
            <w:r w:rsidR="00830CE0" w:rsidRPr="00B521D6">
              <w:rPr>
                <w:lang w:val="en-US"/>
              </w:rPr>
              <w:t xml:space="preserve">Personal Data er </w:t>
            </w:r>
            <w:proofErr w:type="spellStart"/>
            <w:r w:rsidR="00830CE0" w:rsidRPr="00B521D6">
              <w:rPr>
                <w:lang w:val="en-US"/>
              </w:rPr>
              <w:t>i</w:t>
            </w:r>
            <w:proofErr w:type="spellEnd"/>
            <w:r w:rsidR="00830CE0" w:rsidRPr="00B521D6">
              <w:rPr>
                <w:lang w:val="en-US"/>
              </w:rPr>
              <w:t xml:space="preserve"> </w:t>
            </w:r>
            <w:proofErr w:type="spellStart"/>
            <w:r w:rsidR="00830CE0" w:rsidRPr="00B521D6">
              <w:rPr>
                <w:lang w:val="en-US"/>
              </w:rPr>
              <w:t>databehandleraftalen</w:t>
            </w:r>
            <w:proofErr w:type="spellEnd"/>
            <w:r w:rsidR="00830CE0" w:rsidRPr="00B521D6">
              <w:rPr>
                <w:lang w:val="en-US"/>
              </w:rPr>
              <w:t xml:space="preserve"> </w:t>
            </w:r>
            <w:proofErr w:type="spellStart"/>
            <w:r w:rsidR="00830CE0" w:rsidRPr="00B521D6">
              <w:rPr>
                <w:lang w:val="en-US"/>
              </w:rPr>
              <w:t>defineret</w:t>
            </w:r>
            <w:proofErr w:type="spellEnd"/>
            <w:r w:rsidR="00830CE0" w:rsidRPr="00B521D6">
              <w:rPr>
                <w:lang w:val="en-US"/>
              </w:rPr>
              <w:t xml:space="preserve"> </w:t>
            </w:r>
            <w:proofErr w:type="spellStart"/>
            <w:r w:rsidR="00830CE0" w:rsidRPr="00B521D6">
              <w:rPr>
                <w:lang w:val="en-US"/>
              </w:rPr>
              <w:t>således</w:t>
            </w:r>
            <w:proofErr w:type="spellEnd"/>
            <w:r w:rsidR="00830CE0" w:rsidRPr="00B521D6">
              <w:rPr>
                <w:lang w:val="en-US"/>
              </w:rPr>
              <w:t>:</w:t>
            </w:r>
          </w:p>
          <w:p w14:paraId="76ABFEB0" w14:textId="77777777" w:rsidR="00830CE0" w:rsidRPr="00B521D6" w:rsidRDefault="00830CE0" w:rsidP="0023567D">
            <w:pPr>
              <w:rPr>
                <w:lang w:val="en-US"/>
              </w:rPr>
            </w:pPr>
          </w:p>
          <w:p w14:paraId="66640417" w14:textId="24AB0C9B" w:rsidR="00830CE0" w:rsidRPr="0023567D" w:rsidRDefault="00830CE0" w:rsidP="005A2130">
            <w:pPr>
              <w:ind w:left="1304"/>
              <w:rPr>
                <w:lang w:val="en-US"/>
              </w:rPr>
            </w:pPr>
            <w:r w:rsidRPr="0023567D">
              <w:rPr>
                <w:i/>
                <w:iCs/>
                <w:lang w:val="en-US"/>
              </w:rPr>
              <w:lastRenderedPageBreak/>
              <w:t>“means any information relating to an identified or identifiable natural person.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w:t>
            </w:r>
            <w:r w:rsidR="005D75FF" w:rsidRPr="0006085A">
              <w:rPr>
                <w:vertAlign w:val="superscript"/>
              </w:rPr>
              <w:footnoteReference w:id="20"/>
            </w:r>
          </w:p>
          <w:p w14:paraId="1674BC8B" w14:textId="77777777" w:rsidR="00F378CF" w:rsidRPr="0023567D" w:rsidRDefault="00F378CF" w:rsidP="0023567D">
            <w:pPr>
              <w:rPr>
                <w:lang w:val="en-US"/>
              </w:rPr>
            </w:pPr>
          </w:p>
          <w:p w14:paraId="1771E38F" w14:textId="35912EF2" w:rsidR="009F054C" w:rsidRPr="0006085A" w:rsidRDefault="009F054C" w:rsidP="009F054C">
            <w:r w:rsidRPr="0006085A">
              <w:t>Personal Data er nærmere beskrevet nedenfor i afsnit</w:t>
            </w:r>
            <w:r w:rsidR="00A822DA" w:rsidRPr="0006085A">
              <w:t xml:space="preserve"> </w:t>
            </w:r>
            <w:r w:rsidR="00A822DA" w:rsidRPr="0006085A">
              <w:fldChar w:fldCharType="begin"/>
            </w:r>
            <w:r w:rsidR="00A822DA" w:rsidRPr="0006085A">
              <w:instrText xml:space="preserve"> REF _Ref167567473 \r \h </w:instrText>
            </w:r>
            <w:r w:rsidR="00A822DA" w:rsidRPr="0006085A">
              <w:fldChar w:fldCharType="separate"/>
            </w:r>
            <w:r w:rsidR="00281921">
              <w:t>5.2</w:t>
            </w:r>
            <w:r w:rsidR="00A822DA" w:rsidRPr="0006085A">
              <w:fldChar w:fldCharType="end"/>
            </w:r>
            <w:r w:rsidR="008C4425">
              <w:rPr>
                <w:b/>
                <w:bCs/>
              </w:rPr>
              <w:t xml:space="preserve"> </w:t>
            </w:r>
            <w:r w:rsidRPr="0006085A">
              <w:t xml:space="preserve">om </w:t>
            </w:r>
            <w:r w:rsidR="00C24EA2" w:rsidRPr="0006085A">
              <w:t>Microsoft Irelands databehandleraftale</w:t>
            </w:r>
            <w:r w:rsidRPr="0006085A">
              <w:t xml:space="preserve">. </w:t>
            </w:r>
          </w:p>
          <w:p w14:paraId="16F0A79D" w14:textId="77777777" w:rsidR="009F054C" w:rsidRPr="0006085A" w:rsidRDefault="009F054C" w:rsidP="0023567D"/>
        </w:tc>
      </w:tr>
      <w:tr w:rsidR="00F378CF" w:rsidRPr="0006085A" w14:paraId="0A397FCF" w14:textId="77777777" w:rsidTr="0023567D">
        <w:trPr>
          <w:trHeight w:val="325"/>
        </w:trPr>
        <w:tc>
          <w:tcPr>
            <w:tcW w:w="1980" w:type="dxa"/>
          </w:tcPr>
          <w:p w14:paraId="20F26F71" w14:textId="77777777" w:rsidR="00F378CF" w:rsidRPr="0006085A" w:rsidRDefault="00F378CF" w:rsidP="0023567D">
            <w:r w:rsidRPr="0006085A">
              <w:lastRenderedPageBreak/>
              <w:t>Customer Data</w:t>
            </w:r>
          </w:p>
        </w:tc>
        <w:tc>
          <w:tcPr>
            <w:tcW w:w="7729" w:type="dxa"/>
          </w:tcPr>
          <w:p w14:paraId="74F322CB" w14:textId="55FA0398" w:rsidR="00830CE0" w:rsidRPr="0006085A" w:rsidRDefault="00F378CF" w:rsidP="0023567D">
            <w:r w:rsidRPr="0006085A">
              <w:t>Kategorien omfatter kundens data i Microsoft 365</w:t>
            </w:r>
            <w:r w:rsidR="00010728" w:rsidRPr="0006085A">
              <w:t>-</w:t>
            </w:r>
            <w:r w:rsidRPr="0006085A">
              <w:t>cloudtjenester (Online Services), dvs. den data</w:t>
            </w:r>
            <w:r w:rsidR="000E320E" w:rsidRPr="0006085A">
              <w:t>,</w:t>
            </w:r>
            <w:r w:rsidRPr="0006085A">
              <w:t xml:space="preserve"> som kunden lagrer i, behandler og genererer i cloudtjenesterne. Customer Data indeholder (også) Personal Data. Definitionen findes i </w:t>
            </w:r>
            <w:r w:rsidR="00C24EA2" w:rsidRPr="0006085A">
              <w:t>Microsoft Irelands databehandleraftale</w:t>
            </w:r>
            <w:r w:rsidR="00830CE0" w:rsidRPr="0006085A">
              <w:t>, hvor følgende er anført:</w:t>
            </w:r>
          </w:p>
          <w:p w14:paraId="288E8A9F" w14:textId="77777777" w:rsidR="00830CE0" w:rsidRPr="0006085A" w:rsidRDefault="00830CE0" w:rsidP="0023567D"/>
          <w:p w14:paraId="7E7168FA" w14:textId="2D91ED94" w:rsidR="00830CE0" w:rsidRPr="0006085A" w:rsidRDefault="00830CE0" w:rsidP="00830CE0">
            <w:pPr>
              <w:ind w:left="709"/>
              <w:rPr>
                <w:i/>
                <w:iCs/>
              </w:rPr>
            </w:pPr>
            <w:r w:rsidRPr="0023567D">
              <w:rPr>
                <w:i/>
                <w:iCs/>
                <w:lang w:val="en-US"/>
              </w:rPr>
              <w:t xml:space="preserve">“means all data, including all text, sound, video, or image files, and software, that are provided to Microsoft by, or on behalf of, Customer through use of the Online Service. </w:t>
            </w:r>
            <w:r w:rsidRPr="0006085A">
              <w:rPr>
                <w:i/>
                <w:iCs/>
              </w:rPr>
              <w:t xml:space="preserve">Customer Data </w:t>
            </w:r>
            <w:proofErr w:type="spellStart"/>
            <w:r w:rsidRPr="0006085A">
              <w:rPr>
                <w:i/>
                <w:iCs/>
              </w:rPr>
              <w:t>does</w:t>
            </w:r>
            <w:proofErr w:type="spellEnd"/>
            <w:r w:rsidRPr="0006085A">
              <w:rPr>
                <w:i/>
                <w:iCs/>
              </w:rPr>
              <w:t xml:space="preserve"> not </w:t>
            </w:r>
            <w:proofErr w:type="spellStart"/>
            <w:r w:rsidRPr="0006085A">
              <w:rPr>
                <w:i/>
                <w:iCs/>
              </w:rPr>
              <w:t>include</w:t>
            </w:r>
            <w:proofErr w:type="spellEnd"/>
            <w:r w:rsidRPr="0006085A">
              <w:rPr>
                <w:i/>
                <w:iCs/>
              </w:rPr>
              <w:t xml:space="preserve"> Professional Services Data.”</w:t>
            </w:r>
            <w:r w:rsidRPr="0006085A">
              <w:rPr>
                <w:vertAlign w:val="superscript"/>
              </w:rPr>
              <w:t xml:space="preserve"> </w:t>
            </w:r>
            <w:r w:rsidRPr="0006085A">
              <w:rPr>
                <w:vertAlign w:val="superscript"/>
              </w:rPr>
              <w:footnoteReference w:id="21"/>
            </w:r>
          </w:p>
          <w:p w14:paraId="18044852" w14:textId="510F5FE3" w:rsidR="009F054C" w:rsidRPr="0006085A" w:rsidRDefault="009F054C" w:rsidP="009F054C"/>
          <w:p w14:paraId="3F3235F1" w14:textId="6D3FD613" w:rsidR="009F054C" w:rsidRPr="0006085A" w:rsidRDefault="009F054C" w:rsidP="009F054C">
            <w:r w:rsidRPr="0006085A">
              <w:t>Customer Data er nærmere beskrevet nedenfor i afsnit</w:t>
            </w:r>
            <w:r w:rsidR="00A822DA" w:rsidRPr="0006085A">
              <w:t xml:space="preserve"> </w:t>
            </w:r>
            <w:r w:rsidR="00A822DA" w:rsidRPr="0006085A">
              <w:fldChar w:fldCharType="begin"/>
            </w:r>
            <w:r w:rsidR="00A822DA" w:rsidRPr="0006085A">
              <w:instrText xml:space="preserve"> REF _Ref167567519 \r \h </w:instrText>
            </w:r>
            <w:r w:rsidR="00A822DA" w:rsidRPr="0006085A">
              <w:fldChar w:fldCharType="separate"/>
            </w:r>
            <w:r w:rsidR="00281921">
              <w:t>5.2</w:t>
            </w:r>
            <w:r w:rsidR="00A822DA" w:rsidRPr="0006085A">
              <w:fldChar w:fldCharType="end"/>
            </w:r>
            <w:r w:rsidRPr="0006085A">
              <w:t xml:space="preserve"> om </w:t>
            </w:r>
            <w:r w:rsidR="00C24EA2" w:rsidRPr="0006085A">
              <w:t>Microsoft Irelands databehandleraftale</w:t>
            </w:r>
            <w:r w:rsidRPr="0006085A">
              <w:t xml:space="preserve">. </w:t>
            </w:r>
          </w:p>
          <w:p w14:paraId="0FAA1021" w14:textId="044C3C24" w:rsidR="00F378CF" w:rsidRPr="0006085A" w:rsidRDefault="00F378CF" w:rsidP="0023567D"/>
        </w:tc>
      </w:tr>
      <w:tr w:rsidR="00F378CF" w:rsidRPr="0006085A" w14:paraId="1949BAE9" w14:textId="77777777" w:rsidTr="0023567D">
        <w:trPr>
          <w:trHeight w:val="325"/>
        </w:trPr>
        <w:tc>
          <w:tcPr>
            <w:tcW w:w="1980" w:type="dxa"/>
          </w:tcPr>
          <w:p w14:paraId="5AE8D60E" w14:textId="77777777" w:rsidR="00F378CF" w:rsidRPr="0006085A" w:rsidRDefault="00F378CF" w:rsidP="0023567D">
            <w:r w:rsidRPr="0006085A">
              <w:t>Professional Services Data</w:t>
            </w:r>
          </w:p>
        </w:tc>
        <w:tc>
          <w:tcPr>
            <w:tcW w:w="7729" w:type="dxa"/>
          </w:tcPr>
          <w:p w14:paraId="1FF772DD" w14:textId="0E3E5272" w:rsidR="00830CE0" w:rsidRPr="0006085A" w:rsidRDefault="00F378CF" w:rsidP="0023567D">
            <w:r w:rsidRPr="0006085A">
              <w:t xml:space="preserve">Kategorien omfatter data, som behandles i forbindelse med Microsofts konsulent- og supportydelser. Professional Services Data indeholder (også) Personal Data. Definitionen findes i </w:t>
            </w:r>
            <w:r w:rsidR="00C24EA2" w:rsidRPr="0006085A">
              <w:t>Microsoft Irelands databehandleraftale</w:t>
            </w:r>
            <w:r w:rsidR="00830CE0" w:rsidRPr="0006085A">
              <w:t>, hvor følgende er anført:</w:t>
            </w:r>
          </w:p>
          <w:p w14:paraId="057F2CD6" w14:textId="77777777" w:rsidR="00830CE0" w:rsidRPr="0006085A" w:rsidRDefault="00830CE0" w:rsidP="0023567D"/>
          <w:p w14:paraId="6100685F" w14:textId="55DE6F8A" w:rsidR="00830CE0" w:rsidRPr="0023567D" w:rsidRDefault="00830CE0" w:rsidP="00830CE0">
            <w:pPr>
              <w:ind w:left="709"/>
              <w:rPr>
                <w:i/>
                <w:iCs/>
                <w:lang w:val="en-US"/>
              </w:rPr>
            </w:pPr>
            <w:r w:rsidRPr="0006085A">
              <w:rPr>
                <w:i/>
                <w:iCs/>
              </w:rPr>
              <w:t xml:space="preserve"> </w:t>
            </w:r>
            <w:r w:rsidRPr="0023567D">
              <w:rPr>
                <w:i/>
                <w:iCs/>
                <w:lang w:val="en-US"/>
              </w:rPr>
              <w:t xml:space="preserve">“means all data, including all text, sound, video, image files or software, that are provided to Microsoft, by or on behalf of a Customer (or that Customer authorizes Microsoft to obtain from a Product) or otherwise obtained </w:t>
            </w:r>
            <w:r w:rsidRPr="0023567D">
              <w:rPr>
                <w:i/>
                <w:iCs/>
                <w:lang w:val="en-US"/>
              </w:rPr>
              <w:lastRenderedPageBreak/>
              <w:t>or processed by or on behalf of Microsoft through an engagement with Microsoft to obtain Professional Services.”</w:t>
            </w:r>
            <w:r w:rsidR="005D75FF" w:rsidRPr="0023567D">
              <w:rPr>
                <w:vertAlign w:val="superscript"/>
                <w:lang w:val="en-US"/>
              </w:rPr>
              <w:t xml:space="preserve"> </w:t>
            </w:r>
            <w:r w:rsidR="005D75FF" w:rsidRPr="0006085A">
              <w:rPr>
                <w:vertAlign w:val="superscript"/>
              </w:rPr>
              <w:footnoteReference w:id="22"/>
            </w:r>
          </w:p>
          <w:p w14:paraId="375BE182" w14:textId="77777777" w:rsidR="00F378CF" w:rsidRPr="0023567D" w:rsidRDefault="00F378CF" w:rsidP="0023567D">
            <w:pPr>
              <w:rPr>
                <w:lang w:val="en-US"/>
              </w:rPr>
            </w:pPr>
          </w:p>
          <w:p w14:paraId="41613A41" w14:textId="5622A4F6" w:rsidR="005D75FF" w:rsidRPr="0006085A" w:rsidRDefault="00261546" w:rsidP="005D75FF">
            <w:r w:rsidRPr="0006085A">
              <w:t>D</w:t>
            </w:r>
            <w:r w:rsidR="005D75FF" w:rsidRPr="0006085A">
              <w:t xml:space="preserve">et </w:t>
            </w:r>
            <w:r w:rsidRPr="0006085A">
              <w:t xml:space="preserve">er </w:t>
            </w:r>
            <w:r w:rsidR="005D75FF" w:rsidRPr="0006085A">
              <w:t>kun supportydelser, der er omfattet af De Dataansvarliges brug og således denne konsekvensanalyse.</w:t>
            </w:r>
          </w:p>
          <w:p w14:paraId="6F0B11EE" w14:textId="77777777" w:rsidR="005D75FF" w:rsidRPr="0006085A" w:rsidRDefault="005D75FF" w:rsidP="0023567D"/>
          <w:p w14:paraId="270B1EA2" w14:textId="5790ED52" w:rsidR="009F054C" w:rsidRPr="0006085A" w:rsidRDefault="009F054C" w:rsidP="0023567D">
            <w:r w:rsidRPr="0006085A">
              <w:t xml:space="preserve">Professional Services Data er nærmere beskrevet nedenfor i </w:t>
            </w:r>
            <w:r w:rsidR="00A822DA" w:rsidRPr="0006085A">
              <w:t xml:space="preserve">afsnit </w:t>
            </w:r>
            <w:r w:rsidR="00A822DA" w:rsidRPr="0006085A">
              <w:fldChar w:fldCharType="begin"/>
            </w:r>
            <w:r w:rsidR="00A822DA" w:rsidRPr="0006085A">
              <w:instrText xml:space="preserve"> REF _Ref167567519 \r \h </w:instrText>
            </w:r>
            <w:r w:rsidR="00A822DA" w:rsidRPr="0006085A">
              <w:fldChar w:fldCharType="separate"/>
            </w:r>
            <w:r w:rsidR="00281921">
              <w:t>5.2</w:t>
            </w:r>
            <w:r w:rsidR="00A822DA" w:rsidRPr="0006085A">
              <w:fldChar w:fldCharType="end"/>
            </w:r>
            <w:r w:rsidRPr="0006085A">
              <w:t xml:space="preserve"> om </w:t>
            </w:r>
            <w:r w:rsidR="00C24EA2" w:rsidRPr="0006085A">
              <w:t>Microsoft Irelands databehandleraftale</w:t>
            </w:r>
            <w:r w:rsidRPr="0006085A">
              <w:t>.</w:t>
            </w:r>
          </w:p>
          <w:p w14:paraId="3168B738" w14:textId="0CCAEC8E" w:rsidR="002E22B3" w:rsidRPr="0006085A" w:rsidRDefault="002E22B3" w:rsidP="0023567D"/>
        </w:tc>
      </w:tr>
      <w:tr w:rsidR="00F378CF" w:rsidRPr="0006085A" w14:paraId="38BCEC5E" w14:textId="77777777" w:rsidTr="0023567D">
        <w:trPr>
          <w:trHeight w:val="325"/>
        </w:trPr>
        <w:tc>
          <w:tcPr>
            <w:tcW w:w="1980" w:type="dxa"/>
          </w:tcPr>
          <w:p w14:paraId="3C942EC6" w14:textId="68CF03C4" w:rsidR="00F378CF" w:rsidRPr="0006085A" w:rsidRDefault="00455FA3" w:rsidP="0023567D">
            <w:r w:rsidRPr="0006085A">
              <w:lastRenderedPageBreak/>
              <w:t>System</w:t>
            </w:r>
            <w:r w:rsidR="00F378CF" w:rsidRPr="0006085A">
              <w:t>-</w:t>
            </w:r>
            <w:proofErr w:type="spellStart"/>
            <w:r w:rsidR="00F378CF" w:rsidRPr="0006085A">
              <w:t>Generated</w:t>
            </w:r>
            <w:proofErr w:type="spellEnd"/>
            <w:r w:rsidR="00F378CF" w:rsidRPr="0006085A">
              <w:t xml:space="preserve"> Logs</w:t>
            </w:r>
          </w:p>
        </w:tc>
        <w:tc>
          <w:tcPr>
            <w:tcW w:w="7729" w:type="dxa"/>
          </w:tcPr>
          <w:p w14:paraId="1BD32944" w14:textId="60B3126E" w:rsidR="00F378CF" w:rsidRPr="0006085A" w:rsidRDefault="00F378CF" w:rsidP="0023567D">
            <w:r w:rsidRPr="0006085A">
              <w:t xml:space="preserve">Kategorien omfatter data, som genereres om brugernes interaktion med cloudtjenesterne. </w:t>
            </w:r>
            <w:r w:rsidR="00455FA3" w:rsidRPr="0006085A">
              <w:t>System</w:t>
            </w:r>
            <w:r w:rsidRPr="0006085A">
              <w:t>-</w:t>
            </w:r>
            <w:proofErr w:type="spellStart"/>
            <w:r w:rsidRPr="0006085A">
              <w:t>Generated</w:t>
            </w:r>
            <w:proofErr w:type="spellEnd"/>
            <w:r w:rsidRPr="0006085A">
              <w:t xml:space="preserve"> Logs indeholder Personal Data. </w:t>
            </w:r>
          </w:p>
          <w:p w14:paraId="0EE2C62F" w14:textId="77777777" w:rsidR="00F378CF" w:rsidRPr="0006085A" w:rsidRDefault="00F378CF" w:rsidP="0023567D"/>
          <w:p w14:paraId="5E70CEAE" w14:textId="20450036" w:rsidR="00F378CF" w:rsidRPr="0006085A" w:rsidRDefault="00455FA3" w:rsidP="0023567D">
            <w:r w:rsidRPr="0006085A">
              <w:t>System</w:t>
            </w:r>
            <w:r w:rsidR="00F378CF" w:rsidRPr="0006085A">
              <w:t>-</w:t>
            </w:r>
            <w:proofErr w:type="spellStart"/>
            <w:r w:rsidR="00F378CF" w:rsidRPr="0006085A">
              <w:t>Generated</w:t>
            </w:r>
            <w:proofErr w:type="spellEnd"/>
            <w:r w:rsidR="00F378CF" w:rsidRPr="0006085A">
              <w:t xml:space="preserve"> Logs </w:t>
            </w:r>
            <w:proofErr w:type="spellStart"/>
            <w:r w:rsidR="00F378CF" w:rsidRPr="0006085A">
              <w:t>pseudonymiseres</w:t>
            </w:r>
            <w:proofErr w:type="spellEnd"/>
            <w:r w:rsidR="00F378CF" w:rsidRPr="0006085A">
              <w:t xml:space="preserve"> og bruges til</w:t>
            </w:r>
            <w:r w:rsidR="007B56C0" w:rsidRPr="0006085A">
              <w:t xml:space="preserve"> i) at levere tjenesteydelser og sørge for sikkerheden samt at disse fungerer efter hensigten og ii) </w:t>
            </w:r>
            <w:r w:rsidR="00F378CF" w:rsidRPr="0006085A">
              <w:t>”business operations”</w:t>
            </w:r>
            <w:r w:rsidR="00BC714C" w:rsidRPr="0006085A">
              <w:t>.</w:t>
            </w:r>
          </w:p>
          <w:p w14:paraId="51C468AC" w14:textId="77777777" w:rsidR="00A822DA" w:rsidRPr="0006085A" w:rsidRDefault="00A822DA" w:rsidP="0023567D"/>
          <w:p w14:paraId="7EC8365E" w14:textId="4138DE4A" w:rsidR="00A822DA" w:rsidRPr="0006085A" w:rsidRDefault="00A822DA" w:rsidP="0023567D">
            <w:r w:rsidRPr="0006085A">
              <w:t>System-</w:t>
            </w:r>
            <w:proofErr w:type="spellStart"/>
            <w:r w:rsidRPr="0006085A">
              <w:t>Generated</w:t>
            </w:r>
            <w:proofErr w:type="spellEnd"/>
            <w:r w:rsidRPr="0006085A">
              <w:t xml:space="preserve"> Logs er nærmere beskrevet i afsnit </w:t>
            </w:r>
            <w:r w:rsidRPr="0006085A">
              <w:fldChar w:fldCharType="begin"/>
            </w:r>
            <w:r w:rsidRPr="0006085A">
              <w:instrText xml:space="preserve"> REF _Ref160806246 \r \h </w:instrText>
            </w:r>
            <w:r w:rsidRPr="0006085A">
              <w:fldChar w:fldCharType="separate"/>
            </w:r>
            <w:r w:rsidR="00281921">
              <w:t>5.3</w:t>
            </w:r>
            <w:r w:rsidRPr="0006085A">
              <w:fldChar w:fldCharType="end"/>
            </w:r>
          </w:p>
          <w:p w14:paraId="2CD9C08F" w14:textId="33423C8D" w:rsidR="002E22B3" w:rsidRPr="0006085A" w:rsidRDefault="002E22B3" w:rsidP="0023567D"/>
        </w:tc>
      </w:tr>
      <w:tr w:rsidR="00F378CF" w:rsidRPr="0006085A" w14:paraId="492CDB41" w14:textId="77777777" w:rsidTr="0023567D">
        <w:trPr>
          <w:trHeight w:val="312"/>
        </w:trPr>
        <w:tc>
          <w:tcPr>
            <w:tcW w:w="1980" w:type="dxa"/>
          </w:tcPr>
          <w:p w14:paraId="42C49163" w14:textId="77777777" w:rsidR="00F378CF" w:rsidRPr="0006085A" w:rsidRDefault="00F378CF" w:rsidP="0023567D">
            <w:proofErr w:type="spellStart"/>
            <w:r w:rsidRPr="0006085A">
              <w:t>Diagnostic</w:t>
            </w:r>
            <w:proofErr w:type="spellEnd"/>
            <w:r w:rsidRPr="0006085A">
              <w:t xml:space="preserve"> Data </w:t>
            </w:r>
          </w:p>
        </w:tc>
        <w:tc>
          <w:tcPr>
            <w:tcW w:w="7729" w:type="dxa"/>
          </w:tcPr>
          <w:p w14:paraId="20E48BF7" w14:textId="0D7798A7" w:rsidR="00F378CF" w:rsidRPr="0006085A" w:rsidRDefault="00F378CF" w:rsidP="0023567D">
            <w:r w:rsidRPr="0006085A">
              <w:t>Kategorien omfatter data, som indsamles fra desktop</w:t>
            </w:r>
            <w:r w:rsidR="00977256" w:rsidRPr="0006085A">
              <w:t>-</w:t>
            </w:r>
            <w:r w:rsidRPr="0006085A">
              <w:t xml:space="preserve">applikationer med henblik på at sikre, at applikationerne fungerer efter hensigten. </w:t>
            </w:r>
            <w:proofErr w:type="spellStart"/>
            <w:r w:rsidRPr="0006085A">
              <w:t>Diagnostic</w:t>
            </w:r>
            <w:proofErr w:type="spellEnd"/>
            <w:r w:rsidRPr="0006085A">
              <w:t xml:space="preserve"> Data indeholder Personal Data.  </w:t>
            </w:r>
          </w:p>
          <w:p w14:paraId="29EC4AEE" w14:textId="77777777" w:rsidR="009F054C" w:rsidRPr="0006085A" w:rsidRDefault="009F054C" w:rsidP="0023567D"/>
          <w:p w14:paraId="682CFFE8" w14:textId="2BD75F5A" w:rsidR="009F054C" w:rsidRPr="0006085A" w:rsidRDefault="009F054C" w:rsidP="0023567D">
            <w:proofErr w:type="spellStart"/>
            <w:r w:rsidRPr="0006085A">
              <w:t>Diagnostic</w:t>
            </w:r>
            <w:proofErr w:type="spellEnd"/>
            <w:r w:rsidRPr="0006085A">
              <w:t xml:space="preserve"> Data er nærmere beskrevet i afsnit </w:t>
            </w:r>
            <w:r w:rsidRPr="0006085A">
              <w:fldChar w:fldCharType="begin"/>
            </w:r>
            <w:r w:rsidRPr="0006085A">
              <w:instrText xml:space="preserve"> REF _Ref160806246 \r \h </w:instrText>
            </w:r>
            <w:r w:rsidRPr="0006085A">
              <w:fldChar w:fldCharType="separate"/>
            </w:r>
            <w:r w:rsidR="00281921">
              <w:t>5.3</w:t>
            </w:r>
            <w:r w:rsidRPr="0006085A">
              <w:fldChar w:fldCharType="end"/>
            </w:r>
            <w:r w:rsidRPr="0006085A">
              <w:t xml:space="preserve"> og </w:t>
            </w:r>
            <w:r w:rsidRPr="0006085A">
              <w:fldChar w:fldCharType="begin"/>
            </w:r>
            <w:r w:rsidRPr="0006085A">
              <w:instrText xml:space="preserve"> REF _Ref162040082 \r \h </w:instrText>
            </w:r>
            <w:r w:rsidRPr="0006085A">
              <w:fldChar w:fldCharType="separate"/>
            </w:r>
            <w:r w:rsidR="00281921">
              <w:t>5.3.1</w:t>
            </w:r>
            <w:r w:rsidRPr="0006085A">
              <w:fldChar w:fldCharType="end"/>
            </w:r>
            <w:r w:rsidRPr="0006085A">
              <w:t>.</w:t>
            </w:r>
          </w:p>
          <w:p w14:paraId="5516078F" w14:textId="1197F171" w:rsidR="009F054C" w:rsidRPr="0006085A" w:rsidRDefault="009F054C" w:rsidP="0023567D"/>
        </w:tc>
      </w:tr>
    </w:tbl>
    <w:p w14:paraId="58E43271" w14:textId="77777777" w:rsidR="00F378CF" w:rsidRPr="0006085A" w:rsidRDefault="00F378CF" w:rsidP="00F378CF"/>
    <w:p w14:paraId="609571CF" w14:textId="04931763" w:rsidR="00830CE0" w:rsidRPr="0006085A" w:rsidRDefault="00F378CF" w:rsidP="00830CE0">
      <w:r w:rsidRPr="0006085A">
        <w:t xml:space="preserve">Datakategorierne er nærmere beskrevet </w:t>
      </w:r>
      <w:r w:rsidR="00157528" w:rsidRPr="0006085A">
        <w:t>i de følgende afsnit</w:t>
      </w:r>
      <w:r w:rsidR="00D36FC2" w:rsidRPr="0006085A">
        <w:t>, herunder i hvilke af Microsoft</w:t>
      </w:r>
      <w:r w:rsidR="001131CD" w:rsidRPr="0006085A">
        <w:t xml:space="preserve"> Ireland</w:t>
      </w:r>
      <w:r w:rsidR="00D36FC2" w:rsidRPr="0006085A">
        <w:t>s dokumenter de indgår</w:t>
      </w:r>
      <w:r w:rsidR="00157528" w:rsidRPr="0006085A">
        <w:t>.</w:t>
      </w:r>
      <w:r w:rsidRPr="0006085A">
        <w:t xml:space="preserve"> </w:t>
      </w:r>
    </w:p>
    <w:p w14:paraId="16E29591" w14:textId="77777777" w:rsidR="00E34817" w:rsidRPr="0006085A" w:rsidRDefault="00E34817" w:rsidP="00830CE0"/>
    <w:p w14:paraId="2560957C" w14:textId="5F16DE13" w:rsidR="00E34817" w:rsidRPr="0006085A" w:rsidRDefault="002B708A" w:rsidP="00E34817">
      <w:r w:rsidRPr="0006085A">
        <w:t>Microsoft Corporation har i marts 2023 udgivet dokumentet ”</w:t>
      </w:r>
      <w:r w:rsidRPr="0006085A">
        <w:rPr>
          <w:i/>
          <w:iCs/>
        </w:rPr>
        <w:t xml:space="preserve">Microsoft data </w:t>
      </w:r>
      <w:proofErr w:type="spellStart"/>
      <w:r w:rsidRPr="0006085A">
        <w:rPr>
          <w:i/>
          <w:iCs/>
        </w:rPr>
        <w:t>protection</w:t>
      </w:r>
      <w:proofErr w:type="spellEnd"/>
      <w:r w:rsidRPr="0006085A">
        <w:rPr>
          <w:i/>
          <w:iCs/>
        </w:rPr>
        <w:t xml:space="preserve"> and security terms for products and services: Business operations</w:t>
      </w:r>
      <w:r w:rsidRPr="0006085A">
        <w:t>” (herefter benævnt ”</w:t>
      </w:r>
      <w:bookmarkStart w:id="91" w:name="_Hlk167352863"/>
      <w:r w:rsidRPr="0006085A">
        <w:t xml:space="preserve">Microsoft business operations </w:t>
      </w:r>
      <w:proofErr w:type="spellStart"/>
      <w:r w:rsidRPr="0006085A">
        <w:t>white</w:t>
      </w:r>
      <w:proofErr w:type="spellEnd"/>
      <w:r w:rsidRPr="0006085A">
        <w:t xml:space="preserve"> </w:t>
      </w:r>
      <w:proofErr w:type="spellStart"/>
      <w:r w:rsidRPr="0006085A">
        <w:t>paper</w:t>
      </w:r>
      <w:proofErr w:type="spellEnd"/>
      <w:r w:rsidRPr="0006085A">
        <w:t xml:space="preserve">”), og i 2024 udgav de dokumentet </w:t>
      </w:r>
      <w:r w:rsidRPr="0006085A">
        <w:rPr>
          <w:i/>
          <w:iCs/>
        </w:rPr>
        <w:t>”System-</w:t>
      </w:r>
      <w:proofErr w:type="spellStart"/>
      <w:r w:rsidRPr="0006085A">
        <w:rPr>
          <w:i/>
          <w:iCs/>
        </w:rPr>
        <w:t>generated</w:t>
      </w:r>
      <w:proofErr w:type="spellEnd"/>
      <w:r w:rsidRPr="0006085A">
        <w:rPr>
          <w:i/>
          <w:iCs/>
        </w:rPr>
        <w:t xml:space="preserve"> logs in the Microsoft cloud – Purposes, types, </w:t>
      </w:r>
      <w:proofErr w:type="spellStart"/>
      <w:r w:rsidRPr="0006085A">
        <w:rPr>
          <w:i/>
          <w:iCs/>
        </w:rPr>
        <w:t>customer</w:t>
      </w:r>
      <w:proofErr w:type="spellEnd"/>
      <w:r w:rsidRPr="0006085A">
        <w:rPr>
          <w:i/>
          <w:iCs/>
        </w:rPr>
        <w:t xml:space="preserve"> </w:t>
      </w:r>
      <w:proofErr w:type="spellStart"/>
      <w:r w:rsidRPr="0006085A">
        <w:rPr>
          <w:i/>
          <w:iCs/>
        </w:rPr>
        <w:t>access</w:t>
      </w:r>
      <w:proofErr w:type="spellEnd"/>
      <w:r w:rsidRPr="0006085A">
        <w:rPr>
          <w:i/>
          <w:iCs/>
        </w:rPr>
        <w:t xml:space="preserve"> and </w:t>
      </w:r>
      <w:proofErr w:type="spellStart"/>
      <w:r w:rsidRPr="0006085A">
        <w:rPr>
          <w:i/>
          <w:iCs/>
        </w:rPr>
        <w:t>privacy</w:t>
      </w:r>
      <w:proofErr w:type="spellEnd"/>
      <w:r w:rsidRPr="0006085A">
        <w:rPr>
          <w:i/>
          <w:iCs/>
        </w:rPr>
        <w:t xml:space="preserve"> by design/default</w:t>
      </w:r>
      <w:r w:rsidRPr="0006085A">
        <w:t xml:space="preserve">” (herefter benævnt ”Microsoft business operations </w:t>
      </w:r>
      <w:proofErr w:type="spellStart"/>
      <w:r w:rsidRPr="0006085A">
        <w:t>white</w:t>
      </w:r>
      <w:proofErr w:type="spellEnd"/>
      <w:r w:rsidRPr="0006085A">
        <w:t xml:space="preserve"> </w:t>
      </w:r>
      <w:proofErr w:type="spellStart"/>
      <w:r w:rsidRPr="0006085A">
        <w:t>paper</w:t>
      </w:r>
      <w:proofErr w:type="spellEnd"/>
      <w:r w:rsidRPr="0006085A">
        <w:t xml:space="preserve"> vol. 2</w:t>
      </w:r>
      <w:bookmarkEnd w:id="91"/>
      <w:r w:rsidRPr="0006085A">
        <w:t>”)</w:t>
      </w:r>
      <w:r w:rsidR="003116CC" w:rsidRPr="0006085A">
        <w:t xml:space="preserve"> (Bilag G)</w:t>
      </w:r>
      <w:r w:rsidRPr="0006085A">
        <w:t>, som nærmere beskriver behandlingen af personoplysninger i forbindelse med business operations.</w:t>
      </w:r>
      <w:r w:rsidR="00E252FE" w:rsidRPr="0006085A">
        <w:t xml:space="preserve"> H</w:t>
      </w:r>
      <w:r w:rsidR="00E34817" w:rsidRPr="0006085A">
        <w:t>verken Microsoft</w:t>
      </w:r>
      <w:r w:rsidR="001131CD" w:rsidRPr="0006085A">
        <w:t xml:space="preserve"> Ireland</w:t>
      </w:r>
      <w:r w:rsidR="00E34817" w:rsidRPr="0006085A">
        <w:t>s databehandleraftale eller Microsoft</w:t>
      </w:r>
      <w:r w:rsidR="00E252FE" w:rsidRPr="0006085A">
        <w:t>s</w:t>
      </w:r>
      <w:r w:rsidR="001131CD" w:rsidRPr="0006085A">
        <w:t xml:space="preserve"> </w:t>
      </w:r>
      <w:r w:rsidR="00E34817" w:rsidRPr="0006085A">
        <w:t xml:space="preserve">business operations </w:t>
      </w:r>
      <w:proofErr w:type="spellStart"/>
      <w:r w:rsidR="00E34817" w:rsidRPr="0006085A">
        <w:t>white</w:t>
      </w:r>
      <w:proofErr w:type="spellEnd"/>
      <w:r w:rsidR="00E34817" w:rsidRPr="0006085A">
        <w:t xml:space="preserve"> </w:t>
      </w:r>
      <w:proofErr w:type="spellStart"/>
      <w:r w:rsidR="00E34817" w:rsidRPr="0006085A">
        <w:t>paper</w:t>
      </w:r>
      <w:proofErr w:type="spellEnd"/>
      <w:r w:rsidR="00E34817" w:rsidRPr="0006085A">
        <w:t xml:space="preserve"> indeholder dog en </w:t>
      </w:r>
      <w:bookmarkStart w:id="92" w:name="_Hlk143167556"/>
      <w:r w:rsidR="00E34817" w:rsidRPr="0006085A">
        <w:t>udførlig beskrivelse af de konkrete oplysninger, der logges i System-</w:t>
      </w:r>
      <w:proofErr w:type="spellStart"/>
      <w:r w:rsidR="00E34817" w:rsidRPr="0006085A">
        <w:t>Generated</w:t>
      </w:r>
      <w:proofErr w:type="spellEnd"/>
      <w:r w:rsidR="00E34817" w:rsidRPr="0006085A">
        <w:t xml:space="preserve"> Logs.</w:t>
      </w:r>
      <w:bookmarkEnd w:id="92"/>
      <w:r w:rsidR="00E34817" w:rsidRPr="0006085A">
        <w:t xml:space="preserve"> </w:t>
      </w:r>
    </w:p>
    <w:p w14:paraId="211D72EC" w14:textId="77777777" w:rsidR="002B708A" w:rsidRPr="0006085A" w:rsidRDefault="002B708A" w:rsidP="00E34817"/>
    <w:p w14:paraId="6F84E300" w14:textId="171FD496" w:rsidR="00E34817" w:rsidRPr="0023567D" w:rsidRDefault="00E34817" w:rsidP="00E34817">
      <w:pPr>
        <w:rPr>
          <w:lang w:val="en-US"/>
        </w:rPr>
      </w:pPr>
      <w:proofErr w:type="spellStart"/>
      <w:r w:rsidRPr="0023567D">
        <w:rPr>
          <w:lang w:val="en-US"/>
        </w:rPr>
        <w:t>Af</w:t>
      </w:r>
      <w:proofErr w:type="spellEnd"/>
      <w:r w:rsidRPr="0023567D">
        <w:rPr>
          <w:lang w:val="en-US"/>
        </w:rPr>
        <w:t xml:space="preserve"> </w:t>
      </w:r>
      <w:proofErr w:type="spellStart"/>
      <w:r w:rsidRPr="0023567D">
        <w:rPr>
          <w:lang w:val="en-US"/>
        </w:rPr>
        <w:t>Microsoft</w:t>
      </w:r>
      <w:r w:rsidR="00945FC9" w:rsidRPr="0023567D">
        <w:rPr>
          <w:lang w:val="en-US"/>
        </w:rPr>
        <w:t>s</w:t>
      </w:r>
      <w:proofErr w:type="spellEnd"/>
      <w:r w:rsidR="00945FC9" w:rsidRPr="0023567D">
        <w:rPr>
          <w:lang w:val="en-US"/>
        </w:rPr>
        <w:t xml:space="preserve"> </w:t>
      </w:r>
      <w:r w:rsidRPr="0023567D">
        <w:rPr>
          <w:lang w:val="en-US"/>
        </w:rPr>
        <w:t xml:space="preserve">business operations white paper </w:t>
      </w:r>
      <w:proofErr w:type="spellStart"/>
      <w:r w:rsidRPr="0023567D">
        <w:rPr>
          <w:lang w:val="en-US"/>
        </w:rPr>
        <w:t>fremgår</w:t>
      </w:r>
      <w:proofErr w:type="spellEnd"/>
      <w:r w:rsidRPr="0006085A">
        <w:rPr>
          <w:vertAlign w:val="superscript"/>
        </w:rPr>
        <w:footnoteReference w:id="23"/>
      </w:r>
      <w:r w:rsidRPr="0023567D">
        <w:rPr>
          <w:lang w:val="en-US"/>
        </w:rPr>
        <w:t xml:space="preserve">, at </w:t>
      </w:r>
      <w:r w:rsidRPr="0023567D">
        <w:rPr>
          <w:i/>
          <w:iCs/>
          <w:lang w:val="en-US"/>
        </w:rPr>
        <w:t>“Microsoft designs logs to be generated and retained only as necessary to support security and efficacy of the online services. The management of access to the raw logs is governed by Microsoft, although Microsoft does make relevant logging available to the Customer’s tenant administrators.”</w:t>
      </w:r>
    </w:p>
    <w:p w14:paraId="580562F8" w14:textId="77777777" w:rsidR="00E34817" w:rsidRPr="0023567D" w:rsidRDefault="00E34817" w:rsidP="00E34817">
      <w:pPr>
        <w:rPr>
          <w:lang w:val="en-US"/>
        </w:rPr>
      </w:pPr>
    </w:p>
    <w:p w14:paraId="6028775D" w14:textId="53697A97" w:rsidR="00E34817" w:rsidRPr="0006085A" w:rsidRDefault="00E34817" w:rsidP="00830CE0">
      <w:r w:rsidRPr="0006085A">
        <w:t>Det fremgår ikke, hvad der skal forstås ved, at</w:t>
      </w:r>
      <w:r w:rsidR="004C65E7" w:rsidRPr="0006085A">
        <w:t xml:space="preserve"> </w:t>
      </w:r>
      <w:r w:rsidRPr="0006085A">
        <w:t xml:space="preserve">”relevant </w:t>
      </w:r>
      <w:proofErr w:type="spellStart"/>
      <w:r w:rsidRPr="0006085A">
        <w:t>logging</w:t>
      </w:r>
      <w:proofErr w:type="spellEnd"/>
      <w:r w:rsidRPr="0006085A">
        <w:t xml:space="preserve">” </w:t>
      </w:r>
      <w:r w:rsidR="0001037F" w:rsidRPr="0006085A">
        <w:t xml:space="preserve">gøres </w:t>
      </w:r>
      <w:r w:rsidRPr="0006085A">
        <w:t>tilgængelig for kunden, og om der er forskel på indhold i ”</w:t>
      </w:r>
      <w:proofErr w:type="spellStart"/>
      <w:r w:rsidRPr="0006085A">
        <w:t>raw</w:t>
      </w:r>
      <w:proofErr w:type="spellEnd"/>
      <w:r w:rsidRPr="0006085A">
        <w:t xml:space="preserve"> logs” og de logs, som kunden kan tilgå. I Microsoft</w:t>
      </w:r>
      <w:r w:rsidR="00E252FE" w:rsidRPr="0006085A">
        <w:t>s</w:t>
      </w:r>
      <w:r w:rsidR="0001037F" w:rsidRPr="0006085A">
        <w:t xml:space="preserve"> </w:t>
      </w:r>
      <w:r w:rsidRPr="0006085A">
        <w:t xml:space="preserve">business operations </w:t>
      </w:r>
      <w:proofErr w:type="spellStart"/>
      <w:r w:rsidRPr="0006085A">
        <w:t>white</w:t>
      </w:r>
      <w:proofErr w:type="spellEnd"/>
      <w:r w:rsidRPr="0006085A">
        <w:t xml:space="preserve"> </w:t>
      </w:r>
      <w:proofErr w:type="spellStart"/>
      <w:r w:rsidRPr="0006085A">
        <w:t>paper</w:t>
      </w:r>
      <w:proofErr w:type="spellEnd"/>
      <w:r w:rsidRPr="0006085A">
        <w:t xml:space="preserve"> vol. 2 fremgår imidlertid, at kunden kan få adgang til </w:t>
      </w:r>
      <w:r w:rsidRPr="0006085A">
        <w:rPr>
          <w:i/>
          <w:iCs/>
        </w:rPr>
        <w:t xml:space="preserve">”logs </w:t>
      </w:r>
      <w:proofErr w:type="spellStart"/>
      <w:r w:rsidRPr="0006085A">
        <w:rPr>
          <w:i/>
          <w:iCs/>
        </w:rPr>
        <w:t>generated</w:t>
      </w:r>
      <w:proofErr w:type="spellEnd"/>
      <w:r w:rsidRPr="0006085A">
        <w:rPr>
          <w:i/>
          <w:iCs/>
        </w:rPr>
        <w:t xml:space="preserve"> </w:t>
      </w:r>
      <w:proofErr w:type="spellStart"/>
      <w:r w:rsidRPr="0006085A">
        <w:rPr>
          <w:i/>
          <w:iCs/>
        </w:rPr>
        <w:t>within</w:t>
      </w:r>
      <w:proofErr w:type="spellEnd"/>
      <w:r w:rsidRPr="0006085A">
        <w:rPr>
          <w:i/>
          <w:iCs/>
        </w:rPr>
        <w:t xml:space="preserve"> Microsoft </w:t>
      </w:r>
      <w:proofErr w:type="spellStart"/>
      <w:r w:rsidRPr="0006085A">
        <w:rPr>
          <w:i/>
          <w:iCs/>
        </w:rPr>
        <w:t>enterprise</w:t>
      </w:r>
      <w:proofErr w:type="spellEnd"/>
      <w:r w:rsidRPr="0006085A">
        <w:rPr>
          <w:i/>
          <w:iCs/>
        </w:rPr>
        <w:t xml:space="preserve"> cloud services</w:t>
      </w:r>
      <w:r w:rsidRPr="0006085A">
        <w:t xml:space="preserve">”. ”Microsoft </w:t>
      </w:r>
      <w:proofErr w:type="spellStart"/>
      <w:r w:rsidRPr="0006085A">
        <w:t>enterprise</w:t>
      </w:r>
      <w:proofErr w:type="spellEnd"/>
      <w:r w:rsidRPr="0006085A">
        <w:t xml:space="preserve"> cloud services” er ikke defineret i </w:t>
      </w:r>
      <w:proofErr w:type="spellStart"/>
      <w:r w:rsidRPr="0006085A">
        <w:t>white</w:t>
      </w:r>
      <w:proofErr w:type="spellEnd"/>
      <w:r w:rsidRPr="0006085A">
        <w:t xml:space="preserve"> </w:t>
      </w:r>
      <w:proofErr w:type="spellStart"/>
      <w:r w:rsidRPr="0006085A">
        <w:t>paper</w:t>
      </w:r>
      <w:proofErr w:type="spellEnd"/>
      <w:r w:rsidRPr="0006085A">
        <w:t>, men det er vores forståelse, at der er tale om det fulde datasæt i System-</w:t>
      </w:r>
      <w:proofErr w:type="spellStart"/>
      <w:r w:rsidRPr="0006085A">
        <w:t>Generated</w:t>
      </w:r>
      <w:proofErr w:type="spellEnd"/>
      <w:r w:rsidRPr="0006085A">
        <w:t xml:space="preserve"> Logs, idet System-</w:t>
      </w:r>
      <w:proofErr w:type="spellStart"/>
      <w:r w:rsidR="00010728" w:rsidRPr="0006085A">
        <w:t>G</w:t>
      </w:r>
      <w:r w:rsidRPr="0006085A">
        <w:t>enerated</w:t>
      </w:r>
      <w:proofErr w:type="spellEnd"/>
      <w:r w:rsidRPr="0006085A">
        <w:t xml:space="preserve"> data er beskrevet som ”</w:t>
      </w:r>
      <w:proofErr w:type="spellStart"/>
      <w:r w:rsidRPr="0006085A">
        <w:t>records</w:t>
      </w:r>
      <w:proofErr w:type="spellEnd"/>
      <w:r w:rsidRPr="0006085A">
        <w:t xml:space="preserve"> of events </w:t>
      </w:r>
      <w:proofErr w:type="spellStart"/>
      <w:r w:rsidRPr="0006085A">
        <w:t>that</w:t>
      </w:r>
      <w:proofErr w:type="spellEnd"/>
      <w:r w:rsidRPr="0006085A">
        <w:t xml:space="preserve"> </w:t>
      </w:r>
      <w:proofErr w:type="spellStart"/>
      <w:r w:rsidRPr="0006085A">
        <w:t>occur</w:t>
      </w:r>
      <w:proofErr w:type="spellEnd"/>
      <w:r w:rsidRPr="0006085A">
        <w:t xml:space="preserve"> in Microsoft cloud services</w:t>
      </w:r>
      <w:r w:rsidR="002D56E4" w:rsidRPr="0006085A">
        <w:t>.”</w:t>
      </w:r>
      <w:r w:rsidRPr="0006085A">
        <w:rPr>
          <w:rStyle w:val="Fodnotehenvisning"/>
        </w:rPr>
        <w:footnoteReference w:id="24"/>
      </w:r>
    </w:p>
    <w:p w14:paraId="3DE1791E" w14:textId="77777777" w:rsidR="00C7155C" w:rsidRPr="0006085A" w:rsidRDefault="00C7155C" w:rsidP="00830CE0"/>
    <w:p w14:paraId="72861E12" w14:textId="187F8F12" w:rsidR="00C7155C" w:rsidRPr="0006085A" w:rsidRDefault="00C7155C" w:rsidP="00C7155C">
      <w:r w:rsidRPr="0006085A">
        <w:t>Af Microsoft Danmarks svar af 23. april 2024 (</w:t>
      </w:r>
      <w:r w:rsidR="00F81CD9" w:rsidRPr="0006085A">
        <w:t>Bilag J</w:t>
      </w:r>
      <w:r w:rsidRPr="0006085A">
        <w:t>), fremgår således følgende svar på følgende spørgsmål:</w:t>
      </w:r>
    </w:p>
    <w:p w14:paraId="1E3C8F87" w14:textId="77777777" w:rsidR="00C7155C" w:rsidRPr="0006085A" w:rsidRDefault="00C7155C" w:rsidP="00C7155C"/>
    <w:p w14:paraId="145AF29B" w14:textId="4FC3F03D" w:rsidR="00C7155C" w:rsidRPr="0023567D" w:rsidRDefault="00B1343A" w:rsidP="00C7155C">
      <w:pPr>
        <w:ind w:left="1304"/>
        <w:rPr>
          <w:i/>
          <w:iCs/>
          <w:lang w:val="en-US"/>
        </w:rPr>
      </w:pPr>
      <w:r w:rsidRPr="0023567D">
        <w:rPr>
          <w:i/>
          <w:iCs/>
          <w:lang w:val="en-US"/>
        </w:rPr>
        <w:t>“</w:t>
      </w:r>
      <w:r w:rsidR="00C7155C" w:rsidRPr="0023567D">
        <w:rPr>
          <w:i/>
          <w:iCs/>
          <w:lang w:val="en-US"/>
        </w:rPr>
        <w:t>We understand that Microsoft provides the ability to give access to personal data entailed in system-generated logs (System Generated Data) that may be necessary to complete a DSR. Does Microsoft also provide the ability to give access to personal data entailed in Diagnostic Data that may be necessary to complete a DSR?</w:t>
      </w:r>
    </w:p>
    <w:p w14:paraId="0019DF82" w14:textId="77777777" w:rsidR="00C7155C" w:rsidRPr="0023567D" w:rsidRDefault="00C7155C" w:rsidP="00C7155C">
      <w:pPr>
        <w:ind w:left="1304"/>
        <w:rPr>
          <w:i/>
          <w:iCs/>
          <w:lang w:val="en-US"/>
        </w:rPr>
      </w:pPr>
    </w:p>
    <w:p w14:paraId="7BA01E5E" w14:textId="59B634E6" w:rsidR="00C7155C" w:rsidRPr="0023567D" w:rsidRDefault="00C7155C" w:rsidP="00C7155C">
      <w:pPr>
        <w:ind w:left="1304"/>
        <w:rPr>
          <w:i/>
          <w:iCs/>
          <w:lang w:val="en-US"/>
        </w:rPr>
      </w:pPr>
      <w:r w:rsidRPr="0023567D">
        <w:rPr>
          <w:i/>
          <w:iCs/>
          <w:lang w:val="en-US"/>
        </w:rPr>
        <w:t xml:space="preserve">Yes, the tool provided by Microsoft and described at the link provided provides records from both Service Generated Data and Diagnostic Data that has been collected. For details see our answer to A.1 below. Diagnostic Data is only collected in the scenario where the customer is using on-premises Microsoft provided software products in conjunction with cloud services. Provided it is set up in advance, Customers can implement the Diagnostic Data viewer to inspect all diagnostic data that has been collected in many different Microsoft products and sent to Microsoft and confirmed by the Microsoft system as received. </w:t>
      </w:r>
    </w:p>
    <w:p w14:paraId="48B9F96E" w14:textId="77777777" w:rsidR="00C7155C" w:rsidRPr="0023567D" w:rsidRDefault="00C7155C" w:rsidP="00C7155C">
      <w:pPr>
        <w:ind w:left="1304"/>
        <w:rPr>
          <w:i/>
          <w:iCs/>
          <w:lang w:val="en-US"/>
        </w:rPr>
      </w:pPr>
    </w:p>
    <w:p w14:paraId="21A2CD33" w14:textId="5BE484E7" w:rsidR="00C7155C" w:rsidRPr="0023567D" w:rsidRDefault="00B1343A" w:rsidP="00C7155C">
      <w:pPr>
        <w:ind w:left="1304"/>
        <w:rPr>
          <w:i/>
          <w:iCs/>
          <w:lang w:val="en-US"/>
        </w:rPr>
      </w:pPr>
      <w:r w:rsidRPr="0023567D">
        <w:rPr>
          <w:i/>
          <w:iCs/>
          <w:lang w:val="en-US"/>
        </w:rPr>
        <w:t>[</w:t>
      </w:r>
      <w:r w:rsidR="00C7155C" w:rsidRPr="0023567D">
        <w:rPr>
          <w:i/>
          <w:iCs/>
          <w:lang w:val="en-US"/>
        </w:rPr>
        <w:t>…</w:t>
      </w:r>
      <w:r w:rsidRPr="0023567D">
        <w:rPr>
          <w:i/>
          <w:iCs/>
          <w:lang w:val="en-US"/>
        </w:rPr>
        <w:t>]</w:t>
      </w:r>
    </w:p>
    <w:p w14:paraId="7DA6E801" w14:textId="77777777" w:rsidR="00C7155C" w:rsidRPr="0023567D" w:rsidRDefault="00C7155C" w:rsidP="00C7155C">
      <w:pPr>
        <w:ind w:left="1304"/>
        <w:rPr>
          <w:i/>
          <w:iCs/>
          <w:lang w:val="en-US"/>
        </w:rPr>
      </w:pPr>
    </w:p>
    <w:p w14:paraId="071F5D56" w14:textId="77777777" w:rsidR="00C7155C" w:rsidRPr="0023567D" w:rsidRDefault="00C7155C" w:rsidP="00C7155C">
      <w:pPr>
        <w:ind w:left="1304"/>
        <w:rPr>
          <w:i/>
          <w:iCs/>
          <w:lang w:val="en-US"/>
        </w:rPr>
      </w:pPr>
      <w:r w:rsidRPr="0023567D">
        <w:rPr>
          <w:i/>
          <w:iCs/>
          <w:lang w:val="en-US"/>
        </w:rPr>
        <w:t>Do the logs that Microsoft can extract/generate constitute an exhaustive extraction of the logs that are made?</w:t>
      </w:r>
    </w:p>
    <w:p w14:paraId="594C602B" w14:textId="77777777" w:rsidR="00C7155C" w:rsidRPr="0023567D" w:rsidRDefault="00C7155C" w:rsidP="00C7155C">
      <w:pPr>
        <w:ind w:left="1304"/>
        <w:rPr>
          <w:i/>
          <w:iCs/>
          <w:lang w:val="en-US"/>
        </w:rPr>
      </w:pPr>
    </w:p>
    <w:p w14:paraId="621226BD" w14:textId="3409BDF9" w:rsidR="00C7155C" w:rsidRPr="0023567D" w:rsidRDefault="00C7155C" w:rsidP="00C7155C">
      <w:pPr>
        <w:ind w:left="1304"/>
        <w:rPr>
          <w:i/>
          <w:iCs/>
          <w:lang w:val="en-US"/>
        </w:rPr>
      </w:pPr>
      <w:r w:rsidRPr="0023567D">
        <w:rPr>
          <w:i/>
          <w:iCs/>
          <w:lang w:val="en-US"/>
        </w:rPr>
        <w:lastRenderedPageBreak/>
        <w:t>Yes, the tool will provide the records in Microsoft enterprise ”system generated logs” where there is a pseudonymous token that matches the user identity the customer enters, when they use the tool and that shows the logs associated with the identified user’s activity in the online service, including user activity when users use on-premise software with the Online Services and Diagnostic Data is collected.</w:t>
      </w:r>
      <w:r w:rsidR="00B1343A" w:rsidRPr="0023567D">
        <w:rPr>
          <w:i/>
          <w:iCs/>
          <w:lang w:val="en-US"/>
        </w:rPr>
        <w:t>”</w:t>
      </w:r>
    </w:p>
    <w:p w14:paraId="6D6507AF" w14:textId="77777777" w:rsidR="00C7155C" w:rsidRPr="0023567D" w:rsidRDefault="00C7155C" w:rsidP="00C7155C">
      <w:pPr>
        <w:rPr>
          <w:lang w:val="en-US"/>
        </w:rPr>
      </w:pPr>
    </w:p>
    <w:p w14:paraId="4D8543F4" w14:textId="7061344C" w:rsidR="00C974B7" w:rsidRPr="0006085A" w:rsidRDefault="00C7155C" w:rsidP="00830CE0">
      <w:r w:rsidRPr="0006085A">
        <w:t xml:space="preserve">Det kan dog være vanskeligt at forstå, </w:t>
      </w:r>
      <w:r w:rsidR="004A7565" w:rsidRPr="0006085A">
        <w:t>hvilke personoplysninger</w:t>
      </w:r>
      <w:r w:rsidRPr="0006085A">
        <w:t xml:space="preserve"> de log-oplysninger</w:t>
      </w:r>
      <w:r w:rsidR="004A7565" w:rsidRPr="0006085A">
        <w:t>,</w:t>
      </w:r>
      <w:r w:rsidRPr="0006085A">
        <w:t xml:space="preserve"> der hentes ud som anført ovenfor i det citerede</w:t>
      </w:r>
      <w:r w:rsidR="004A7565" w:rsidRPr="0006085A">
        <w:t>,</w:t>
      </w:r>
      <w:r w:rsidRPr="0006085A">
        <w:t xml:space="preserve"> faktisk dækker over. </w:t>
      </w:r>
      <w:r w:rsidR="004A7565" w:rsidRPr="0006085A">
        <w:t xml:space="preserve">Det betyder dog også, at andre på samme måde vil have svært ved at udlede nogen egentlige personoplysninger ud fra disse logs. </w:t>
      </w:r>
      <w:r w:rsidR="00C974B7" w:rsidRPr="0006085A">
        <w:t xml:space="preserve">Denne foranstaltning er af hensyn til dataminimeringsprincippet, </w:t>
      </w:r>
      <w:proofErr w:type="spellStart"/>
      <w:r w:rsidR="00C974B7" w:rsidRPr="0006085A">
        <w:t>pseudonymisering</w:t>
      </w:r>
      <w:proofErr w:type="spellEnd"/>
      <w:r w:rsidR="00C974B7" w:rsidRPr="0006085A">
        <w:t xml:space="preserve"> og sikkerhed</w:t>
      </w:r>
      <w:r w:rsidR="0074018E" w:rsidRPr="0006085A">
        <w:t>,</w:t>
      </w:r>
      <w:r w:rsidR="00C974B7" w:rsidRPr="0006085A">
        <w:t xml:space="preserve"> idet færre personer derved kan udlede personoplysninger heraf, og som beskrevet i Microsofts svar af 2. april 2024</w:t>
      </w:r>
      <w:r w:rsidR="002F5E90" w:rsidRPr="0006085A">
        <w:t>,</w:t>
      </w:r>
      <w:r w:rsidR="00C974B7" w:rsidRPr="0006085A">
        <w:t xml:space="preserve"> side 7 (</w:t>
      </w:r>
      <w:r w:rsidR="00C812C7" w:rsidRPr="0006085A">
        <w:t>Bilag I</w:t>
      </w:r>
      <w:r w:rsidR="00C974B7" w:rsidRPr="0006085A">
        <w:t>):</w:t>
      </w:r>
    </w:p>
    <w:p w14:paraId="421B9BA2" w14:textId="77777777" w:rsidR="00C974B7" w:rsidRPr="0006085A" w:rsidRDefault="00C974B7" w:rsidP="00830CE0"/>
    <w:p w14:paraId="43BD8E85" w14:textId="79413870" w:rsidR="00C974B7" w:rsidRPr="0023567D" w:rsidRDefault="00C974B7" w:rsidP="00A32FA7">
      <w:pPr>
        <w:ind w:left="1304"/>
        <w:rPr>
          <w:lang w:val="en-US"/>
        </w:rPr>
      </w:pPr>
      <w:r w:rsidRPr="0023567D">
        <w:rPr>
          <w:i/>
          <w:iCs/>
          <w:lang w:val="en-US"/>
        </w:rPr>
        <w:t xml:space="preserve">“The practical way to assess risks associated with engineers reviewing logs remotely is to consider the nature of the logs (pseudonymized personal data only) and the factors that drive them to be </w:t>
      </w:r>
      <w:proofErr w:type="spellStart"/>
      <w:r w:rsidRPr="0023567D">
        <w:rPr>
          <w:i/>
          <w:iCs/>
          <w:lang w:val="en-US"/>
        </w:rPr>
        <w:t>i</w:t>
      </w:r>
      <w:proofErr w:type="spellEnd"/>
      <w:r w:rsidRPr="0023567D">
        <w:rPr>
          <w:i/>
          <w:iCs/>
          <w:lang w:val="en-US"/>
        </w:rPr>
        <w:t>) created (user activity) and ii) to be transferred (real-time engineering operations). […] The records themselves, and especially the pseudonymous tokens representing a customer user, are useless outside of the context of an engineer familiar with Microsoft service internals who is looking at a log record in an internal Microsoft tool. In many cases, enabling logs to be interpreted in a broader context would weaken the security posture of the service.”</w:t>
      </w:r>
    </w:p>
    <w:p w14:paraId="3B2B736D" w14:textId="7C57AB84" w:rsidR="00C974B7" w:rsidRPr="0023567D" w:rsidRDefault="00C974B7" w:rsidP="00830CE0">
      <w:pPr>
        <w:rPr>
          <w:lang w:val="en-US"/>
        </w:rPr>
      </w:pPr>
    </w:p>
    <w:p w14:paraId="4E9E73D3" w14:textId="0C1D1B3E" w:rsidR="00C7155C" w:rsidRPr="0006085A" w:rsidRDefault="00C7155C" w:rsidP="00830CE0">
      <w:r w:rsidRPr="0006085A">
        <w:t>De Dataansvarlige har dog stadig brug for, at deres registrerede faktisk kan udøve deres rettigheder og opnå indsigt i personoplysninger</w:t>
      </w:r>
      <w:r w:rsidR="00F93FFB" w:rsidRPr="0006085A">
        <w:t>,</w:t>
      </w:r>
      <w:r w:rsidRPr="0006085A">
        <w:t xml:space="preserve"> der behandles om de registrerede. Microsoft </w:t>
      </w:r>
      <w:r w:rsidR="004A7565" w:rsidRPr="0006085A">
        <w:t xml:space="preserve">Danmark har dog samtidig ved svar af 2. april </w:t>
      </w:r>
      <w:r w:rsidR="004A7565" w:rsidRPr="00285FE3">
        <w:t>2024 (</w:t>
      </w:r>
      <w:r w:rsidR="00C812C7" w:rsidRPr="009C2861">
        <w:t>Bilag I</w:t>
      </w:r>
      <w:r w:rsidR="004A7565" w:rsidRPr="009C2861">
        <w:t>)</w:t>
      </w:r>
      <w:r w:rsidR="004A7565" w:rsidRPr="00285FE3">
        <w:t xml:space="preserve"> oplyst</w:t>
      </w:r>
      <w:r w:rsidR="004A7565" w:rsidRPr="0006085A">
        <w:t xml:space="preserve"> at ville hjælpe med den nødvendige information og samarbejde for at besvare henvendelser fra de registrerede:</w:t>
      </w:r>
    </w:p>
    <w:p w14:paraId="15FDAFFE" w14:textId="77777777" w:rsidR="004A7565" w:rsidRPr="0006085A" w:rsidRDefault="004A7565" w:rsidP="00830CE0"/>
    <w:p w14:paraId="21C99E8E" w14:textId="2A1C5632" w:rsidR="004A7565" w:rsidRPr="0023567D" w:rsidRDefault="004A7565" w:rsidP="001B015D">
      <w:pPr>
        <w:ind w:left="1304"/>
        <w:rPr>
          <w:i/>
          <w:iCs/>
          <w:lang w:val="en-US"/>
        </w:rPr>
      </w:pPr>
      <w:r w:rsidRPr="0023567D">
        <w:rPr>
          <w:i/>
          <w:iCs/>
          <w:lang w:val="en-US"/>
        </w:rPr>
        <w:t>“Provide the data controller with the necessary information and cooperation to enable the data controller to respond to the DSRs within the prescribed time limit (usually one month, with a possibility of extension in some cases)”</w:t>
      </w:r>
    </w:p>
    <w:p w14:paraId="13D9AB1C" w14:textId="77777777" w:rsidR="00C7155C" w:rsidRPr="0023567D" w:rsidRDefault="00C7155C" w:rsidP="00830CE0">
      <w:pPr>
        <w:rPr>
          <w:lang w:val="en-US"/>
        </w:rPr>
      </w:pPr>
    </w:p>
    <w:p w14:paraId="54F8FA95" w14:textId="42EA19E8" w:rsidR="005D75FF" w:rsidRPr="0006085A" w:rsidRDefault="005D75FF" w:rsidP="00830CE0">
      <w:r w:rsidRPr="0023567D">
        <w:rPr>
          <w:lang w:val="en-US"/>
        </w:rPr>
        <w:t xml:space="preserve">Personal Data </w:t>
      </w:r>
      <w:proofErr w:type="spellStart"/>
      <w:r w:rsidRPr="0023567D">
        <w:rPr>
          <w:lang w:val="en-US"/>
        </w:rPr>
        <w:t>kan</w:t>
      </w:r>
      <w:proofErr w:type="spellEnd"/>
      <w:r w:rsidRPr="0023567D">
        <w:rPr>
          <w:lang w:val="en-US"/>
        </w:rPr>
        <w:t xml:space="preserve"> </w:t>
      </w:r>
      <w:proofErr w:type="spellStart"/>
      <w:r w:rsidRPr="0023567D">
        <w:rPr>
          <w:lang w:val="en-US"/>
        </w:rPr>
        <w:t>være</w:t>
      </w:r>
      <w:proofErr w:type="spellEnd"/>
      <w:r w:rsidRPr="0023567D">
        <w:rPr>
          <w:lang w:val="en-US"/>
        </w:rPr>
        <w:t xml:space="preserve"> </w:t>
      </w:r>
      <w:proofErr w:type="spellStart"/>
      <w:r w:rsidRPr="0023567D">
        <w:rPr>
          <w:lang w:val="en-US"/>
        </w:rPr>
        <w:t>omfattet</w:t>
      </w:r>
      <w:proofErr w:type="spellEnd"/>
      <w:r w:rsidRPr="0023567D">
        <w:rPr>
          <w:lang w:val="en-US"/>
        </w:rPr>
        <w:t xml:space="preserve"> </w:t>
      </w:r>
      <w:proofErr w:type="spellStart"/>
      <w:r w:rsidRPr="0023567D">
        <w:rPr>
          <w:lang w:val="en-US"/>
        </w:rPr>
        <w:t>af</w:t>
      </w:r>
      <w:proofErr w:type="spellEnd"/>
      <w:r w:rsidRPr="0023567D">
        <w:rPr>
          <w:lang w:val="en-US"/>
        </w:rPr>
        <w:t xml:space="preserve"> </w:t>
      </w:r>
      <w:proofErr w:type="spellStart"/>
      <w:r w:rsidRPr="0023567D">
        <w:rPr>
          <w:lang w:val="en-US"/>
        </w:rPr>
        <w:t>en</w:t>
      </w:r>
      <w:proofErr w:type="spellEnd"/>
      <w:r w:rsidRPr="0023567D">
        <w:rPr>
          <w:lang w:val="en-US"/>
        </w:rPr>
        <w:t xml:space="preserve"> </w:t>
      </w:r>
      <w:proofErr w:type="spellStart"/>
      <w:r w:rsidRPr="0023567D">
        <w:rPr>
          <w:lang w:val="en-US"/>
        </w:rPr>
        <w:t>af</w:t>
      </w:r>
      <w:proofErr w:type="spellEnd"/>
      <w:r w:rsidRPr="0023567D">
        <w:rPr>
          <w:lang w:val="en-US"/>
        </w:rPr>
        <w:t xml:space="preserve"> </w:t>
      </w:r>
      <w:proofErr w:type="spellStart"/>
      <w:r w:rsidRPr="0023567D">
        <w:rPr>
          <w:lang w:val="en-US"/>
        </w:rPr>
        <w:t>datakategorier</w:t>
      </w:r>
      <w:r w:rsidR="00E31BC3" w:rsidRPr="0023567D">
        <w:rPr>
          <w:lang w:val="en-US"/>
        </w:rPr>
        <w:t>ne</w:t>
      </w:r>
      <w:proofErr w:type="spellEnd"/>
      <w:r w:rsidR="00E31BC3" w:rsidRPr="0023567D">
        <w:rPr>
          <w:lang w:val="en-US"/>
        </w:rPr>
        <w:t xml:space="preserve"> Customer Data </w:t>
      </w:r>
      <w:proofErr w:type="spellStart"/>
      <w:r w:rsidR="00E31BC3" w:rsidRPr="0023567D">
        <w:rPr>
          <w:lang w:val="en-US"/>
        </w:rPr>
        <w:t>eller</w:t>
      </w:r>
      <w:proofErr w:type="spellEnd"/>
      <w:r w:rsidR="00E31BC3" w:rsidRPr="0023567D">
        <w:rPr>
          <w:lang w:val="en-US"/>
        </w:rPr>
        <w:t xml:space="preserve"> Professional Services Data</w:t>
      </w:r>
      <w:r w:rsidRPr="0023567D">
        <w:rPr>
          <w:lang w:val="en-US"/>
        </w:rPr>
        <w:t xml:space="preserve">, men </w:t>
      </w:r>
      <w:proofErr w:type="spellStart"/>
      <w:r w:rsidRPr="0023567D">
        <w:rPr>
          <w:lang w:val="en-US"/>
        </w:rPr>
        <w:t>kan</w:t>
      </w:r>
      <w:proofErr w:type="spellEnd"/>
      <w:r w:rsidRPr="0023567D">
        <w:rPr>
          <w:lang w:val="en-US"/>
        </w:rPr>
        <w:t xml:space="preserve"> </w:t>
      </w:r>
      <w:proofErr w:type="spellStart"/>
      <w:r w:rsidRPr="0023567D">
        <w:rPr>
          <w:lang w:val="en-US"/>
        </w:rPr>
        <w:t>også</w:t>
      </w:r>
      <w:proofErr w:type="spellEnd"/>
      <w:r w:rsidRPr="0023567D">
        <w:rPr>
          <w:lang w:val="en-US"/>
        </w:rPr>
        <w:t xml:space="preserve"> </w:t>
      </w:r>
      <w:proofErr w:type="spellStart"/>
      <w:r w:rsidRPr="0023567D">
        <w:rPr>
          <w:lang w:val="en-US"/>
        </w:rPr>
        <w:t>være</w:t>
      </w:r>
      <w:proofErr w:type="spellEnd"/>
      <w:r w:rsidRPr="0023567D">
        <w:rPr>
          <w:lang w:val="en-US"/>
        </w:rPr>
        <w:t xml:space="preserve"> </w:t>
      </w:r>
      <w:r w:rsidRPr="0023567D">
        <w:rPr>
          <w:i/>
          <w:iCs/>
          <w:lang w:val="en-US"/>
        </w:rPr>
        <w:t>“data generated, derived or collected by Microsoft, including data sent to Microsoft as a result of a Customer’s use of service-based capabilities or obtained by Microsoft from locally installed software</w:t>
      </w:r>
      <w:r w:rsidRPr="0023567D">
        <w:rPr>
          <w:lang w:val="en-US"/>
        </w:rPr>
        <w:t>”</w:t>
      </w:r>
      <w:r w:rsidRPr="0006085A">
        <w:rPr>
          <w:vertAlign w:val="superscript"/>
        </w:rPr>
        <w:footnoteReference w:id="25"/>
      </w:r>
      <w:r w:rsidRPr="0023567D">
        <w:rPr>
          <w:lang w:val="en-US"/>
        </w:rPr>
        <w:t xml:space="preserve">. </w:t>
      </w:r>
      <w:r w:rsidRPr="0006085A">
        <w:t>Microsoft</w:t>
      </w:r>
      <w:r w:rsidR="0001037F" w:rsidRPr="0006085A">
        <w:t xml:space="preserve"> Ireland</w:t>
      </w:r>
      <w:r w:rsidRPr="0006085A">
        <w:t>s databehandleraftale indeholder ikke en nærmere beskrivelse af, hvornår data er genereret, afledt eller indsamlet af Microsoft</w:t>
      </w:r>
      <w:r w:rsidR="0001037F" w:rsidRPr="0006085A">
        <w:t xml:space="preserve"> Ireland</w:t>
      </w:r>
      <w:r w:rsidRPr="0006085A">
        <w:t xml:space="preserve">. </w:t>
      </w:r>
    </w:p>
    <w:p w14:paraId="78F62972" w14:textId="77777777" w:rsidR="00DB08EB" w:rsidRPr="0006085A" w:rsidRDefault="00DB08EB" w:rsidP="00830CE0"/>
    <w:p w14:paraId="553EABA8" w14:textId="74DFB876" w:rsidR="00DB08EB" w:rsidRPr="0006085A" w:rsidRDefault="004A2951" w:rsidP="00DB08EB">
      <w:pPr>
        <w:rPr>
          <w:highlight w:val="yellow"/>
        </w:rPr>
      </w:pPr>
      <w:r w:rsidRPr="0006085A">
        <w:lastRenderedPageBreak/>
        <w:t>Microsoft Danmark</w:t>
      </w:r>
      <w:r w:rsidR="00DB08EB" w:rsidRPr="0006085A">
        <w:t xml:space="preserve"> har desuden til brug for nærværende konsekvensanalyse ved svar af 2. april 2024 (</w:t>
      </w:r>
      <w:r w:rsidR="00C812C7" w:rsidRPr="0006085A">
        <w:t>Bilag I</w:t>
      </w:r>
      <w:r w:rsidR="00DB08EB" w:rsidRPr="0006085A">
        <w:t>) side 2 ff. uddybet definition og beskrivelse af datakategorier således:</w:t>
      </w:r>
    </w:p>
    <w:p w14:paraId="604C3B99" w14:textId="77777777" w:rsidR="00DB08EB" w:rsidRPr="0006085A" w:rsidRDefault="00DB08EB" w:rsidP="00DB08EB">
      <w:pPr>
        <w:rPr>
          <w:highlight w:val="yellow"/>
        </w:rPr>
      </w:pPr>
    </w:p>
    <w:p w14:paraId="6797482D" w14:textId="77777777" w:rsidR="00DB08EB" w:rsidRPr="0023567D" w:rsidRDefault="00DB08EB" w:rsidP="00DB08EB">
      <w:pPr>
        <w:ind w:left="1304"/>
        <w:rPr>
          <w:i/>
          <w:iCs/>
          <w:lang w:val="en-US"/>
        </w:rPr>
      </w:pPr>
      <w:r w:rsidRPr="0023567D">
        <w:rPr>
          <w:i/>
          <w:iCs/>
          <w:lang w:val="en-US"/>
        </w:rPr>
        <w:t xml:space="preserve">“Microsoft describes data and activity on data or causing Microsoft’s possession of data based on wording that arises, from these sources: </w:t>
      </w:r>
    </w:p>
    <w:p w14:paraId="31B8E042" w14:textId="77777777" w:rsidR="00DB08EB" w:rsidRPr="0023567D" w:rsidRDefault="00DB08EB" w:rsidP="00DB08EB">
      <w:pPr>
        <w:ind w:left="1304"/>
        <w:rPr>
          <w:i/>
          <w:iCs/>
          <w:lang w:val="en-US"/>
        </w:rPr>
      </w:pPr>
    </w:p>
    <w:p w14:paraId="1C800BC3" w14:textId="77777777" w:rsidR="00DB08EB" w:rsidRPr="0023567D" w:rsidRDefault="00DB08EB" w:rsidP="00DB08EB">
      <w:pPr>
        <w:ind w:left="1304"/>
        <w:rPr>
          <w:i/>
          <w:iCs/>
          <w:lang w:val="en-US"/>
        </w:rPr>
      </w:pPr>
      <w:r w:rsidRPr="0023567D">
        <w:rPr>
          <w:i/>
          <w:iCs/>
          <w:lang w:val="en-US"/>
        </w:rPr>
        <w:t xml:space="preserve">1) The text of the GDPR: Microsoft accepts definitions therein into the contract instruction as defined terms. </w:t>
      </w:r>
    </w:p>
    <w:p w14:paraId="774FEBC3" w14:textId="77777777" w:rsidR="00DB08EB" w:rsidRPr="0023567D" w:rsidRDefault="00DB08EB" w:rsidP="00DB08EB">
      <w:pPr>
        <w:ind w:left="1304"/>
        <w:rPr>
          <w:i/>
          <w:iCs/>
          <w:lang w:val="en-US"/>
        </w:rPr>
      </w:pPr>
      <w:r w:rsidRPr="0023567D">
        <w:rPr>
          <w:i/>
          <w:iCs/>
          <w:lang w:val="en-US"/>
        </w:rPr>
        <w:t xml:space="preserve">2) Where the GDPR (by design) lacks the specificity to address the scenarios that arise in Microsoft’s cloud computing data categories or processing actions, or to support a commitment to customers, Microsoft defines terms in our DPA that comport to our actual handling of data within the service design and operations. </w:t>
      </w:r>
    </w:p>
    <w:p w14:paraId="50149352" w14:textId="77777777" w:rsidR="00DB08EB" w:rsidRPr="0023567D" w:rsidRDefault="00DB08EB" w:rsidP="00DB08EB">
      <w:pPr>
        <w:ind w:left="1304"/>
        <w:rPr>
          <w:i/>
          <w:iCs/>
          <w:lang w:val="en-US"/>
        </w:rPr>
      </w:pPr>
    </w:p>
    <w:p w14:paraId="406497D1" w14:textId="77777777" w:rsidR="00DB08EB" w:rsidRPr="0023567D" w:rsidRDefault="00DB08EB" w:rsidP="00DB08EB">
      <w:pPr>
        <w:ind w:left="1304"/>
        <w:rPr>
          <w:i/>
          <w:iCs/>
          <w:lang w:val="en-US"/>
        </w:rPr>
      </w:pPr>
      <w:r w:rsidRPr="0023567D">
        <w:rPr>
          <w:i/>
          <w:iCs/>
          <w:lang w:val="en-US"/>
        </w:rPr>
        <w:t xml:space="preserve">Microsoft does not define terminology in ways that redefines concepts, data types, or processing activity that the GDPR has defined. </w:t>
      </w:r>
    </w:p>
    <w:p w14:paraId="6E20FD65" w14:textId="77777777" w:rsidR="00DB08EB" w:rsidRPr="0023567D" w:rsidRDefault="00DB08EB" w:rsidP="00DB08EB">
      <w:pPr>
        <w:ind w:left="1304"/>
        <w:rPr>
          <w:i/>
          <w:iCs/>
          <w:lang w:val="en-US"/>
        </w:rPr>
      </w:pPr>
    </w:p>
    <w:p w14:paraId="02A60F0B" w14:textId="77777777" w:rsidR="00DB08EB" w:rsidRPr="0023567D" w:rsidRDefault="00DB08EB" w:rsidP="00DB08EB">
      <w:pPr>
        <w:ind w:left="1304"/>
        <w:rPr>
          <w:i/>
          <w:iCs/>
          <w:lang w:val="en-US"/>
        </w:rPr>
      </w:pPr>
      <w:r w:rsidRPr="0023567D">
        <w:rPr>
          <w:i/>
          <w:iCs/>
          <w:lang w:val="en-US"/>
        </w:rPr>
        <w:t>Descriptive language arising from other sources may not align cleanly with Microsoft’s taxonomy for data types and data processing arising from the GDPR. Microsoft checks for alignment of our processing activity with regulatory guidance such as may be issued from time to time by the EDPB or similar organizations.</w:t>
      </w:r>
    </w:p>
    <w:p w14:paraId="379BDC82" w14:textId="77777777" w:rsidR="00DB08EB" w:rsidRPr="0023567D" w:rsidRDefault="00DB08EB" w:rsidP="00DB08EB">
      <w:pPr>
        <w:ind w:left="1304"/>
        <w:rPr>
          <w:i/>
          <w:iCs/>
          <w:lang w:val="en-US"/>
        </w:rPr>
      </w:pPr>
    </w:p>
    <w:p w14:paraId="716733F4" w14:textId="4E91C8C6" w:rsidR="00DB08EB" w:rsidRPr="0023567D" w:rsidRDefault="006A6097" w:rsidP="00DB08EB">
      <w:pPr>
        <w:ind w:left="1304"/>
        <w:rPr>
          <w:i/>
          <w:iCs/>
          <w:lang w:val="en-US"/>
        </w:rPr>
      </w:pPr>
      <w:r w:rsidRPr="0023567D">
        <w:rPr>
          <w:i/>
          <w:iCs/>
          <w:lang w:val="en-US"/>
        </w:rPr>
        <w:t>[</w:t>
      </w:r>
      <w:r w:rsidR="00DB08EB" w:rsidRPr="0023567D">
        <w:rPr>
          <w:i/>
          <w:iCs/>
          <w:lang w:val="en-US"/>
        </w:rPr>
        <w:t>…</w:t>
      </w:r>
      <w:r w:rsidR="001B015D" w:rsidRPr="0023567D">
        <w:rPr>
          <w:i/>
          <w:iCs/>
          <w:lang w:val="en-US"/>
        </w:rPr>
        <w:t>]</w:t>
      </w:r>
    </w:p>
    <w:p w14:paraId="1F41087C" w14:textId="77777777" w:rsidR="00DB08EB" w:rsidRPr="0023567D" w:rsidRDefault="00DB08EB" w:rsidP="00DB08EB">
      <w:pPr>
        <w:ind w:left="1304"/>
        <w:rPr>
          <w:i/>
          <w:iCs/>
          <w:lang w:val="en-US"/>
        </w:rPr>
      </w:pPr>
    </w:p>
    <w:p w14:paraId="1CEF45CE" w14:textId="77777777" w:rsidR="00DB08EB" w:rsidRPr="0006085A" w:rsidRDefault="00DB08EB" w:rsidP="00DB08EB">
      <w:pPr>
        <w:ind w:left="1304"/>
        <w:rPr>
          <w:i/>
          <w:iCs/>
        </w:rPr>
      </w:pPr>
      <w:r w:rsidRPr="0023567D">
        <w:rPr>
          <w:i/>
          <w:iCs/>
          <w:lang w:val="en-US"/>
        </w:rPr>
        <w:t xml:space="preserve">Items in the diagram below have reference numbers applied solely for cross reference in the text of this response document. </w:t>
      </w:r>
      <w:r w:rsidRPr="0006085A">
        <w:rPr>
          <w:i/>
          <w:iCs/>
        </w:rPr>
        <w:t xml:space="preserve">The </w:t>
      </w:r>
      <w:proofErr w:type="spellStart"/>
      <w:r w:rsidRPr="0006085A">
        <w:rPr>
          <w:i/>
          <w:iCs/>
        </w:rPr>
        <w:t>table</w:t>
      </w:r>
      <w:proofErr w:type="spellEnd"/>
      <w:r w:rsidRPr="0006085A">
        <w:rPr>
          <w:i/>
          <w:iCs/>
        </w:rPr>
        <w:t xml:space="preserve"> </w:t>
      </w:r>
      <w:proofErr w:type="spellStart"/>
      <w:r w:rsidRPr="0006085A">
        <w:rPr>
          <w:i/>
          <w:iCs/>
        </w:rPr>
        <w:t>only</w:t>
      </w:r>
      <w:proofErr w:type="spellEnd"/>
      <w:r w:rsidRPr="0006085A">
        <w:rPr>
          <w:i/>
          <w:iCs/>
        </w:rPr>
        <w:t xml:space="preserve"> </w:t>
      </w:r>
      <w:proofErr w:type="spellStart"/>
      <w:r w:rsidRPr="0006085A">
        <w:rPr>
          <w:i/>
          <w:iCs/>
        </w:rPr>
        <w:t>addresses</w:t>
      </w:r>
      <w:proofErr w:type="spellEnd"/>
      <w:r w:rsidRPr="0006085A">
        <w:rPr>
          <w:i/>
          <w:iCs/>
        </w:rPr>
        <w:t xml:space="preserve"> cloud services.</w:t>
      </w:r>
    </w:p>
    <w:p w14:paraId="2255B1A0" w14:textId="77777777" w:rsidR="00DB08EB" w:rsidRPr="0006085A" w:rsidRDefault="00DB08EB" w:rsidP="00DB08EB">
      <w:pPr>
        <w:ind w:left="1304"/>
        <w:rPr>
          <w:i/>
          <w:iCs/>
        </w:rPr>
      </w:pPr>
    </w:p>
    <w:p w14:paraId="4C8C0D08" w14:textId="77777777" w:rsidR="00DB08EB" w:rsidRPr="0006085A" w:rsidRDefault="00DB08EB" w:rsidP="00DB08EB">
      <w:pPr>
        <w:ind w:left="1304"/>
        <w:rPr>
          <w:i/>
          <w:iCs/>
        </w:rPr>
      </w:pPr>
      <w:r w:rsidRPr="0006085A">
        <w:rPr>
          <w:noProof/>
          <w:lang w:eastAsia="da-DK"/>
        </w:rPr>
        <w:lastRenderedPageBreak/>
        <w:drawing>
          <wp:inline distT="0" distB="0" distL="0" distR="0" wp14:anchorId="4468FC66" wp14:editId="0AA7B80A">
            <wp:extent cx="5691191" cy="3793930"/>
            <wp:effectExtent l="0" t="0" r="5080" b="0"/>
            <wp:docPr id="641608308" name="Billede 1" descr="Et billede, der indeholder tekst, skærmbillede, Font/skrifttype, nummer/tal&#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1608308" name="Billede 1" descr="Et billede, der indeholder tekst, skærmbillede, Font/skrifttype, nummer/tal&#10;&#10;Automatisk genereret beskrivelse"/>
                    <pic:cNvPicPr/>
                  </pic:nvPicPr>
                  <pic:blipFill>
                    <a:blip r:embed="rId14"/>
                    <a:stretch>
                      <a:fillRect/>
                    </a:stretch>
                  </pic:blipFill>
                  <pic:spPr>
                    <a:xfrm>
                      <a:off x="0" y="0"/>
                      <a:ext cx="5714179" cy="3809255"/>
                    </a:xfrm>
                    <a:prstGeom prst="rect">
                      <a:avLst/>
                    </a:prstGeom>
                  </pic:spPr>
                </pic:pic>
              </a:graphicData>
            </a:graphic>
          </wp:inline>
        </w:drawing>
      </w:r>
    </w:p>
    <w:p w14:paraId="33DCD7CE" w14:textId="77777777" w:rsidR="00DB08EB" w:rsidRPr="0006085A" w:rsidRDefault="00DB08EB" w:rsidP="00DB08EB">
      <w:pPr>
        <w:ind w:left="1304"/>
        <w:rPr>
          <w:i/>
          <w:iCs/>
        </w:rPr>
      </w:pPr>
    </w:p>
    <w:p w14:paraId="3A4FC2E4" w14:textId="77777777" w:rsidR="00DB08EB" w:rsidRPr="0023567D" w:rsidRDefault="00DB08EB" w:rsidP="00DB08EB">
      <w:pPr>
        <w:ind w:left="1304"/>
        <w:rPr>
          <w:i/>
          <w:iCs/>
          <w:lang w:val="en-US"/>
        </w:rPr>
      </w:pPr>
      <w:r w:rsidRPr="0023567D">
        <w:rPr>
          <w:i/>
          <w:iCs/>
          <w:lang w:val="en-US"/>
        </w:rPr>
        <w:t xml:space="preserve">The data categories (1), (2) and (3) are designed to be the “entire universe” of personal data that Microsoft processes as processor to provide the cloud services to the customer. </w:t>
      </w:r>
    </w:p>
    <w:p w14:paraId="20F4827E" w14:textId="77777777" w:rsidR="00DB08EB" w:rsidRPr="0023567D" w:rsidRDefault="00DB08EB" w:rsidP="00DB08EB">
      <w:pPr>
        <w:ind w:left="1304"/>
        <w:rPr>
          <w:i/>
          <w:iCs/>
          <w:lang w:val="en-US"/>
        </w:rPr>
      </w:pPr>
    </w:p>
    <w:p w14:paraId="5F3ED132" w14:textId="77777777" w:rsidR="00DB08EB" w:rsidRPr="0023567D" w:rsidRDefault="00DB08EB" w:rsidP="00DB08EB">
      <w:pPr>
        <w:ind w:left="1304"/>
        <w:rPr>
          <w:i/>
          <w:iCs/>
          <w:lang w:val="en-US"/>
        </w:rPr>
      </w:pPr>
      <w:r w:rsidRPr="0023567D">
        <w:rPr>
          <w:b/>
          <w:bCs/>
          <w:i/>
          <w:iCs/>
          <w:lang w:val="en-US"/>
        </w:rPr>
        <w:t>Customer Data (1)</w:t>
      </w:r>
      <w:r w:rsidRPr="0023567D">
        <w:rPr>
          <w:i/>
          <w:iCs/>
          <w:lang w:val="en-US"/>
        </w:rPr>
        <w:t xml:space="preserve"> Any data the customer or their users provides to Microsoft during the use of the cloud services is Customer Data. This includes data entered into a cloud user experience (UX) by a user or transmitted on the customer’s behalf to Microsoft by software tools or programs that the customer is running (e.g., </w:t>
      </w:r>
      <w:proofErr w:type="spellStart"/>
      <w:r w:rsidRPr="0023567D">
        <w:rPr>
          <w:i/>
          <w:iCs/>
          <w:lang w:val="en-US"/>
        </w:rPr>
        <w:t>Entra</w:t>
      </w:r>
      <w:proofErr w:type="spellEnd"/>
      <w:r w:rsidRPr="0023567D">
        <w:rPr>
          <w:i/>
          <w:iCs/>
          <w:lang w:val="en-US"/>
        </w:rPr>
        <w:t xml:space="preserve"> ID Connect). This category also includes any results computed from other provided data and delivered to the cloud service tenant or instance. Customer Data is the customer’s Confidential Information and is subject to the strictest handling controls at Microsoft. For example, Microsoft personnel are not allowed to access this data unless necessary to provide the service as documented and contracted. Microsoft Personnel are not permitted to have standing authority to access it; any such access requires case by case authorization by Microsoft. </w:t>
      </w:r>
    </w:p>
    <w:p w14:paraId="07EC5890" w14:textId="77777777" w:rsidR="00DB08EB" w:rsidRPr="0023567D" w:rsidRDefault="00DB08EB" w:rsidP="00DB08EB">
      <w:pPr>
        <w:ind w:left="1304"/>
        <w:rPr>
          <w:i/>
          <w:iCs/>
          <w:lang w:val="en-US"/>
        </w:rPr>
      </w:pPr>
    </w:p>
    <w:p w14:paraId="110E4749" w14:textId="77777777" w:rsidR="00DB08EB" w:rsidRPr="0023567D" w:rsidRDefault="00DB08EB" w:rsidP="00DB08EB">
      <w:pPr>
        <w:ind w:left="1304"/>
        <w:rPr>
          <w:i/>
          <w:iCs/>
          <w:lang w:val="en-US"/>
        </w:rPr>
      </w:pPr>
      <w:r w:rsidRPr="0023567D">
        <w:rPr>
          <w:b/>
          <w:bCs/>
          <w:i/>
          <w:iCs/>
          <w:lang w:val="en-US"/>
        </w:rPr>
        <w:t>Service Generated Data (2)</w:t>
      </w:r>
      <w:r w:rsidRPr="0023567D">
        <w:rPr>
          <w:i/>
          <w:iCs/>
          <w:lang w:val="en-US"/>
        </w:rPr>
        <w:t xml:space="preserve"> This data comprises records and logs generated by the cloud service. These are intentional artifacts of the cloud services’ design by Microsoft. These records enable Microsoft to provide the cloud services as instructed. Our obligations include </w:t>
      </w:r>
      <w:r w:rsidRPr="0023567D">
        <w:rPr>
          <w:i/>
          <w:iCs/>
          <w:lang w:val="en-US"/>
        </w:rPr>
        <w:lastRenderedPageBreak/>
        <w:t xml:space="preserve">keeping the cloud service secure and auditable. To do that we need factual authoritative records of user actions and user triggered events in the services, all, retained for durations as required by technical necessity or applicable legal or contractual requirements. </w:t>
      </w:r>
    </w:p>
    <w:p w14:paraId="6BD16D1F" w14:textId="77777777" w:rsidR="00DB08EB" w:rsidRPr="0023567D" w:rsidRDefault="00DB08EB" w:rsidP="00DB08EB">
      <w:pPr>
        <w:ind w:left="1304"/>
        <w:rPr>
          <w:i/>
          <w:iCs/>
          <w:lang w:val="en-US"/>
        </w:rPr>
      </w:pPr>
    </w:p>
    <w:p w14:paraId="5C54218A" w14:textId="76277711" w:rsidR="00DB08EB" w:rsidRPr="0023567D" w:rsidRDefault="00DB08EB" w:rsidP="00DB08EB">
      <w:pPr>
        <w:ind w:left="1304"/>
        <w:rPr>
          <w:i/>
          <w:iCs/>
          <w:lang w:val="en-US"/>
        </w:rPr>
      </w:pPr>
      <w:r w:rsidRPr="0023567D">
        <w:rPr>
          <w:i/>
          <w:iCs/>
          <w:lang w:val="en-US"/>
        </w:rPr>
        <w:t>There are no elements of provided personal information (Customer Data (1)) in this data. Since this data category is examined by engineers using tools to do their work monitoring the cloud services, then to achieve privacy by design we do not allow any personal data attributes that the customer has provided to</w:t>
      </w:r>
      <w:r w:rsidR="00B07BA3" w:rsidRPr="0023567D">
        <w:rPr>
          <w:i/>
          <w:iCs/>
          <w:lang w:val="en-US"/>
        </w:rPr>
        <w:t xml:space="preserve"> </w:t>
      </w:r>
      <w:r w:rsidRPr="0023567D">
        <w:rPr>
          <w:i/>
          <w:iCs/>
          <w:lang w:val="en-US"/>
        </w:rPr>
        <w:t xml:space="preserve">be in records of this data type; instead, Microsoft generates pseudonymized tokens as necessary to maintain the required factual records. </w:t>
      </w:r>
    </w:p>
    <w:p w14:paraId="22979EE6" w14:textId="77777777" w:rsidR="00DB08EB" w:rsidRPr="0023567D" w:rsidRDefault="00DB08EB" w:rsidP="00DB08EB">
      <w:pPr>
        <w:ind w:left="1304"/>
        <w:rPr>
          <w:i/>
          <w:iCs/>
          <w:lang w:val="en-US"/>
        </w:rPr>
      </w:pPr>
    </w:p>
    <w:p w14:paraId="2DB7A962" w14:textId="54EBD3C1" w:rsidR="00DB08EB" w:rsidRPr="0023567D" w:rsidRDefault="00DB08EB" w:rsidP="00DB08EB">
      <w:pPr>
        <w:ind w:left="1304"/>
        <w:rPr>
          <w:i/>
          <w:iCs/>
          <w:lang w:val="en-US"/>
        </w:rPr>
      </w:pPr>
      <w:r w:rsidRPr="0023567D">
        <w:rPr>
          <w:b/>
          <w:bCs/>
          <w:i/>
          <w:iCs/>
          <w:lang w:val="en-US"/>
        </w:rPr>
        <w:t>Diagnostic Data (3)</w:t>
      </w:r>
      <w:r w:rsidRPr="0023567D">
        <w:rPr>
          <w:i/>
          <w:iCs/>
          <w:lang w:val="en-US"/>
        </w:rPr>
        <w:t xml:space="preserve"> Customers can obtain software from Microsoft that works with cloud services. When they do, they instruct Microsoft to make sure when it is used it is up to date, secure, and working the way Microsoft expected. To do this Microsoft collects diagnostic data as the software works. The customer’s user doesn’t take any action to provide this data and this collection occurring is invisible to the user. </w:t>
      </w:r>
    </w:p>
    <w:p w14:paraId="79E9E78B" w14:textId="77777777" w:rsidR="00DB08EB" w:rsidRPr="0023567D" w:rsidRDefault="00DB08EB" w:rsidP="00DB08EB">
      <w:pPr>
        <w:ind w:left="1304"/>
        <w:rPr>
          <w:i/>
          <w:iCs/>
          <w:lang w:val="en-US"/>
        </w:rPr>
      </w:pPr>
    </w:p>
    <w:p w14:paraId="1D64C2A0" w14:textId="77777777" w:rsidR="00DB08EB" w:rsidRPr="0023567D" w:rsidRDefault="00DB08EB" w:rsidP="00DB08EB">
      <w:pPr>
        <w:ind w:left="1304"/>
        <w:rPr>
          <w:i/>
          <w:iCs/>
          <w:lang w:val="en-US"/>
        </w:rPr>
      </w:pPr>
      <w:r w:rsidRPr="0023567D">
        <w:rPr>
          <w:i/>
          <w:iCs/>
          <w:lang w:val="en-US"/>
        </w:rPr>
        <w:t xml:space="preserve">Diagnostic Data only exists in a context where software is being used on premises but also cloud services (e.g., Microsoft Word opening files or saving files that are in OneDrive for Business.) Microsoft does not allow anything the customer, or their users, provides to cloud services to be in Diagnostic Data nor any of the content of the data provided to the software by the user of it (e.g., Microsoft Word document content or filename). </w:t>
      </w:r>
    </w:p>
    <w:p w14:paraId="3D8B22CE" w14:textId="77777777" w:rsidR="00DB08EB" w:rsidRPr="0023567D" w:rsidRDefault="00DB08EB" w:rsidP="00DB08EB">
      <w:pPr>
        <w:ind w:left="1304"/>
        <w:rPr>
          <w:i/>
          <w:iCs/>
          <w:lang w:val="en-US"/>
        </w:rPr>
      </w:pPr>
    </w:p>
    <w:p w14:paraId="1DC318E5" w14:textId="77777777" w:rsidR="00DB08EB" w:rsidRPr="0023567D" w:rsidRDefault="00DB08EB" w:rsidP="00DB08EB">
      <w:pPr>
        <w:ind w:left="1304"/>
        <w:rPr>
          <w:i/>
          <w:iCs/>
          <w:lang w:val="en-US"/>
        </w:rPr>
      </w:pPr>
      <w:r w:rsidRPr="0023567D">
        <w:rPr>
          <w:i/>
          <w:iCs/>
          <w:lang w:val="en-US"/>
        </w:rPr>
        <w:t xml:space="preserve">Customer Data (1) will contain anything a user or the customer’s organization has provided to the cloud service. This includes the personal data of employees which might be uploaded to the user directory by the customer, or the personal data of other data subjects the customer’s employees work with outside the organization – such as email correspondents or parties outside the organization who join a Teams call. Microsoft assumes Customer Data is personal data and leaves determining if it is or is not case by case to the customer. </w:t>
      </w:r>
    </w:p>
    <w:p w14:paraId="609EDDC9" w14:textId="77777777" w:rsidR="00DB08EB" w:rsidRPr="0023567D" w:rsidRDefault="00DB08EB" w:rsidP="00DB08EB">
      <w:pPr>
        <w:ind w:left="1304"/>
        <w:rPr>
          <w:i/>
          <w:iCs/>
          <w:lang w:val="en-US"/>
        </w:rPr>
      </w:pPr>
    </w:p>
    <w:p w14:paraId="49AF44A1" w14:textId="77777777" w:rsidR="00DB08EB" w:rsidRPr="0023567D" w:rsidRDefault="00DB08EB" w:rsidP="00DB08EB">
      <w:pPr>
        <w:ind w:left="1304"/>
        <w:rPr>
          <w:i/>
          <w:iCs/>
          <w:lang w:val="en-US"/>
        </w:rPr>
      </w:pPr>
      <w:r w:rsidRPr="0023567D">
        <w:rPr>
          <w:i/>
          <w:iCs/>
          <w:lang w:val="en-US"/>
        </w:rPr>
        <w:t xml:space="preserve">Service Generated Data (2) and Diagnostic Data (3) are not permitted to hold any customer provided personal data attributes. This data is used by Microsoft engineers so it must be private by design. It only holds pointers, tokens or identifiers that reference the user associated with the activity being logged (2) or the use of the software product (3). Whenever documentation at Microsoft explains that pseudonymous personal data is being used or transferred by Microsoft, the documentation is referring to the data in these two categories. </w:t>
      </w:r>
    </w:p>
    <w:p w14:paraId="63E8C1CF" w14:textId="77777777" w:rsidR="00DB08EB" w:rsidRPr="0023567D" w:rsidRDefault="00DB08EB" w:rsidP="00DB08EB">
      <w:pPr>
        <w:ind w:left="1304"/>
        <w:rPr>
          <w:i/>
          <w:iCs/>
          <w:lang w:val="en-US"/>
        </w:rPr>
      </w:pPr>
    </w:p>
    <w:p w14:paraId="38F0D9F1" w14:textId="5360F7EF" w:rsidR="00DB08EB" w:rsidRPr="0023567D" w:rsidRDefault="00DB08EB" w:rsidP="00DB08EB">
      <w:pPr>
        <w:ind w:left="1304"/>
        <w:rPr>
          <w:i/>
          <w:iCs/>
          <w:lang w:val="en-US"/>
        </w:rPr>
      </w:pPr>
      <w:r w:rsidRPr="0023567D">
        <w:rPr>
          <w:i/>
          <w:iCs/>
          <w:lang w:val="en-US"/>
        </w:rPr>
        <w:lastRenderedPageBreak/>
        <w:t>Processing activities performed by Microsoft to provide the service to the customer do not target any specific customer. They are always performed across the body of the relevant data in the cloud services that are used by multiple customers at the same time.</w:t>
      </w:r>
      <w:r w:rsidR="0074124A" w:rsidRPr="0023567D">
        <w:rPr>
          <w:i/>
          <w:iCs/>
          <w:lang w:val="en-US"/>
        </w:rPr>
        <w:t>”</w:t>
      </w:r>
    </w:p>
    <w:p w14:paraId="18E2B4CE" w14:textId="77777777" w:rsidR="00F378CF" w:rsidRPr="0023567D" w:rsidRDefault="00F378CF" w:rsidP="00A82022">
      <w:pPr>
        <w:rPr>
          <w:highlight w:val="cyan"/>
          <w:lang w:val="en-US"/>
        </w:rPr>
      </w:pPr>
    </w:p>
    <w:p w14:paraId="24A2839A" w14:textId="3BF5369D" w:rsidR="004918D6" w:rsidRPr="0006085A" w:rsidRDefault="00DB08EB" w:rsidP="00081954">
      <w:r w:rsidRPr="0006085A">
        <w:t xml:space="preserve">Microsoft </w:t>
      </w:r>
      <w:r w:rsidR="0001037F" w:rsidRPr="0006085A">
        <w:t xml:space="preserve">Ireland </w:t>
      </w:r>
      <w:r w:rsidRPr="0006085A">
        <w:t xml:space="preserve">behandler også aggregerede </w:t>
      </w:r>
      <w:r w:rsidR="00791462">
        <w:t>(</w:t>
      </w:r>
      <w:r w:rsidRPr="0006085A">
        <w:t>anonymiserede</w:t>
      </w:r>
      <w:r w:rsidR="00791462">
        <w:t>)</w:t>
      </w:r>
      <w:r w:rsidRPr="0006085A">
        <w:t xml:space="preserve"> oplysninger. </w:t>
      </w:r>
      <w:r w:rsidR="009A3EB3" w:rsidRPr="0006085A">
        <w:t>Både Microsoft</w:t>
      </w:r>
      <w:r w:rsidR="00691324" w:rsidRPr="0006085A">
        <w:t>s</w:t>
      </w:r>
      <w:r w:rsidR="009A3EB3" w:rsidRPr="0006085A">
        <w:t xml:space="preserve"> business operations </w:t>
      </w:r>
      <w:proofErr w:type="spellStart"/>
      <w:r w:rsidR="009A3EB3" w:rsidRPr="0006085A">
        <w:t>white</w:t>
      </w:r>
      <w:proofErr w:type="spellEnd"/>
      <w:r w:rsidR="009A3EB3" w:rsidRPr="0006085A">
        <w:t xml:space="preserve"> </w:t>
      </w:r>
      <w:proofErr w:type="spellStart"/>
      <w:r w:rsidR="009A3EB3" w:rsidRPr="0006085A">
        <w:t>paper</w:t>
      </w:r>
      <w:proofErr w:type="spellEnd"/>
      <w:r w:rsidR="009A3EB3" w:rsidRPr="0006085A">
        <w:t xml:space="preserve"> og Microsoft</w:t>
      </w:r>
      <w:r w:rsidR="00691324" w:rsidRPr="0006085A">
        <w:t xml:space="preserve">s </w:t>
      </w:r>
      <w:r w:rsidR="009A3EB3" w:rsidRPr="0006085A">
        <w:t xml:space="preserve">business operations </w:t>
      </w:r>
      <w:proofErr w:type="spellStart"/>
      <w:r w:rsidR="009A3EB3" w:rsidRPr="0006085A">
        <w:t>white</w:t>
      </w:r>
      <w:proofErr w:type="spellEnd"/>
      <w:r w:rsidR="009A3EB3" w:rsidRPr="0006085A">
        <w:t xml:space="preserve"> </w:t>
      </w:r>
      <w:proofErr w:type="spellStart"/>
      <w:r w:rsidR="009A3EB3" w:rsidRPr="0006085A">
        <w:t>paper</w:t>
      </w:r>
      <w:proofErr w:type="spellEnd"/>
      <w:r w:rsidR="009A3EB3" w:rsidRPr="0006085A">
        <w:t xml:space="preserve"> vol. 2</w:t>
      </w:r>
      <w:r w:rsidR="0001037F" w:rsidRPr="0006085A">
        <w:t xml:space="preserve"> gælder også for den behandling, som Microsoft Ireland foretager i forbindelse med aftaleforholdet, hvor Microsoft Ireland er aftalepart.</w:t>
      </w:r>
      <w:r w:rsidR="00081954" w:rsidRPr="0006085A">
        <w:t xml:space="preserve"> </w:t>
      </w:r>
      <w:r w:rsidR="0078782C" w:rsidRPr="0006085A">
        <w:t>Statens It</w:t>
      </w:r>
      <w:r w:rsidR="00081954" w:rsidRPr="0006085A">
        <w:t xml:space="preserve"> og </w:t>
      </w:r>
      <w:r w:rsidR="00EF766E" w:rsidRPr="0006085A">
        <w:t>Økonomistyrelsen</w:t>
      </w:r>
      <w:r w:rsidR="00081954" w:rsidRPr="0006085A">
        <w:t xml:space="preserve"> kan heraf udlede, at de personoplysninger i </w:t>
      </w:r>
      <w:proofErr w:type="spellStart"/>
      <w:r w:rsidR="00081954" w:rsidRPr="0006085A">
        <w:t>Diagnostic</w:t>
      </w:r>
      <w:proofErr w:type="spellEnd"/>
      <w:r w:rsidR="00081954" w:rsidRPr="0006085A">
        <w:t xml:space="preserve"> Data og System-</w:t>
      </w:r>
      <w:proofErr w:type="spellStart"/>
      <w:r w:rsidR="00081954" w:rsidRPr="0006085A">
        <w:t>Generated</w:t>
      </w:r>
      <w:proofErr w:type="spellEnd"/>
      <w:r w:rsidR="00081954" w:rsidRPr="0006085A">
        <w:t xml:space="preserve"> Logs, der anvendes til forretningsaktiviteter, er aggregerede data outputs og statistikker afhængig af det specifikke forretningsformål. Disse outputs indeholder ikke personoplysninger, heller ikke i </w:t>
      </w:r>
      <w:proofErr w:type="spellStart"/>
      <w:r w:rsidR="00081954" w:rsidRPr="0006085A">
        <w:t>pseudonymiseret</w:t>
      </w:r>
      <w:proofErr w:type="spellEnd"/>
      <w:r w:rsidR="00081954" w:rsidRPr="0006085A">
        <w:t xml:space="preserve"> form, og er blevet kombineret med data fra tilstrækkeligt mange dataemner, så individuelle attributter ikke længere kan henføres til en bestemt identificerbar fysisk person.</w:t>
      </w:r>
      <w:r w:rsidR="00081954" w:rsidRPr="0006085A">
        <w:rPr>
          <w:vertAlign w:val="superscript"/>
        </w:rPr>
        <w:footnoteReference w:id="26"/>
      </w:r>
      <w:r w:rsidR="00081954" w:rsidRPr="0006085A">
        <w:t xml:space="preserve"> Oplysningerne vurderes derfor som værende anonymiseret. Til brug for nærværende konsekvensanalyse har </w:t>
      </w:r>
      <w:r w:rsidR="004A2951" w:rsidRPr="0006085A">
        <w:t>Microsoft Danmark</w:t>
      </w:r>
      <w:r w:rsidR="0001037F" w:rsidRPr="0006085A">
        <w:t xml:space="preserve"> </w:t>
      </w:r>
      <w:r w:rsidR="00081954" w:rsidRPr="0006085A">
        <w:t xml:space="preserve">ligeledes </w:t>
      </w:r>
      <w:r w:rsidR="00ED0CEB" w:rsidRPr="0006085A">
        <w:t xml:space="preserve">ved </w:t>
      </w:r>
      <w:r w:rsidR="004918D6" w:rsidRPr="0006085A">
        <w:t>besvare</w:t>
      </w:r>
      <w:r w:rsidR="00ED0CEB" w:rsidRPr="0006085A">
        <w:t xml:space="preserve">lse af </w:t>
      </w:r>
      <w:r w:rsidR="00B62344" w:rsidRPr="0006085A">
        <w:t xml:space="preserve">den </w:t>
      </w:r>
      <w:r w:rsidR="00ED0CEB" w:rsidRPr="0006085A">
        <w:t>2. april 2024 (</w:t>
      </w:r>
      <w:r w:rsidR="008565A8" w:rsidRPr="0006085A">
        <w:t>Bilag I</w:t>
      </w:r>
      <w:r w:rsidR="00ED0CEB" w:rsidRPr="0006085A">
        <w:t>)</w:t>
      </w:r>
      <w:r w:rsidR="00203207" w:rsidRPr="0006085A">
        <w:t>,</w:t>
      </w:r>
      <w:r w:rsidR="00ED0CEB" w:rsidRPr="0006085A">
        <w:t xml:space="preserve"> side 26 til </w:t>
      </w:r>
      <w:r w:rsidR="004918D6" w:rsidRPr="0006085A">
        <w:t>spørgsmål om</w:t>
      </w:r>
      <w:r w:rsidR="00E93DFA" w:rsidRPr="0006085A">
        <w:t>,</w:t>
      </w:r>
      <w:r w:rsidR="004918D6" w:rsidRPr="0006085A">
        <w:t xml:space="preserve"> hvorvidt oplysningerne</w:t>
      </w:r>
      <w:r w:rsidR="00ED0CEB" w:rsidRPr="0006085A">
        <w:t>,</w:t>
      </w:r>
      <w:r w:rsidR="004918D6" w:rsidRPr="0006085A">
        <w:t xml:space="preserve"> der anvendes til forretningsformål</w:t>
      </w:r>
      <w:r w:rsidR="00ED0CEB" w:rsidRPr="0006085A">
        <w:t>,</w:t>
      </w:r>
      <w:r w:rsidR="004918D6" w:rsidRPr="0006085A">
        <w:t xml:space="preserve"> er anonymiseret</w:t>
      </w:r>
      <w:r w:rsidR="00E93DFA" w:rsidRPr="0006085A">
        <w:t>,</w:t>
      </w:r>
      <w:r w:rsidR="00081954" w:rsidRPr="0006085A">
        <w:t xml:space="preserve"> </w:t>
      </w:r>
      <w:r w:rsidR="004918D6" w:rsidRPr="0006085A">
        <w:t>svaret</w:t>
      </w:r>
      <w:r w:rsidR="00B62344" w:rsidRPr="0006085A">
        <w:t xml:space="preserve"> følgende:</w:t>
      </w:r>
    </w:p>
    <w:p w14:paraId="72EFA55C" w14:textId="77777777" w:rsidR="00282C4D" w:rsidRPr="0006085A" w:rsidRDefault="00282C4D" w:rsidP="00081954"/>
    <w:p w14:paraId="634CD93A" w14:textId="05C609F5" w:rsidR="00081954" w:rsidRPr="0023567D" w:rsidRDefault="004918D6" w:rsidP="002E22B3">
      <w:pPr>
        <w:ind w:left="1304"/>
        <w:rPr>
          <w:i/>
          <w:iCs/>
          <w:lang w:val="en-US"/>
        </w:rPr>
      </w:pPr>
      <w:r w:rsidRPr="0023567D">
        <w:rPr>
          <w:i/>
          <w:iCs/>
          <w:lang w:val="en-US"/>
        </w:rPr>
        <w:t xml:space="preserve">”Microsoft creates aggregated statistical, non-personal data from data containing pseudonymized </w:t>
      </w:r>
      <w:proofErr w:type="spellStart"/>
      <w:r w:rsidRPr="0023567D">
        <w:rPr>
          <w:i/>
          <w:iCs/>
          <w:lang w:val="en-US"/>
        </w:rPr>
        <w:t>identificers</w:t>
      </w:r>
      <w:proofErr w:type="spellEnd"/>
      <w:r w:rsidRPr="0023567D">
        <w:rPr>
          <w:i/>
          <w:iCs/>
          <w:lang w:val="en-US"/>
        </w:rPr>
        <w:t xml:space="preserve"> (such as usage logs containing unique, pseudonymized </w:t>
      </w:r>
      <w:proofErr w:type="spellStart"/>
      <w:r w:rsidRPr="0023567D">
        <w:rPr>
          <w:i/>
          <w:iCs/>
          <w:lang w:val="en-US"/>
        </w:rPr>
        <w:t>identificers</w:t>
      </w:r>
      <w:proofErr w:type="spellEnd"/>
      <w:r w:rsidRPr="0023567D">
        <w:rPr>
          <w:i/>
          <w:iCs/>
          <w:lang w:val="en-US"/>
        </w:rPr>
        <w:t>) and calculates statistics related to Customer Data or Professional Services Data</w:t>
      </w:r>
      <w:r w:rsidR="001C3462" w:rsidRPr="0023567D">
        <w:rPr>
          <w:i/>
          <w:iCs/>
          <w:lang w:val="en-US"/>
        </w:rPr>
        <w:t xml:space="preserve">. </w:t>
      </w:r>
      <w:r w:rsidRPr="0023567D">
        <w:rPr>
          <w:i/>
          <w:iCs/>
          <w:lang w:val="en-US"/>
        </w:rPr>
        <w:t xml:space="preserve"> All purposes for which these non-personal Business Operations data are used, are defines in the DPA [</w:t>
      </w:r>
      <w:r w:rsidR="001C3462" w:rsidRPr="0023567D">
        <w:rPr>
          <w:i/>
          <w:iCs/>
          <w:lang w:val="en-US"/>
        </w:rPr>
        <w:t>.</w:t>
      </w:r>
      <w:r w:rsidRPr="0023567D">
        <w:rPr>
          <w:i/>
          <w:iCs/>
          <w:lang w:val="en-US"/>
        </w:rPr>
        <w:t>..].”</w:t>
      </w:r>
      <w:r w:rsidR="00081954" w:rsidRPr="0023567D">
        <w:rPr>
          <w:i/>
          <w:iCs/>
          <w:lang w:val="en-US"/>
        </w:rPr>
        <w:t xml:space="preserve"> </w:t>
      </w:r>
    </w:p>
    <w:p w14:paraId="24640044" w14:textId="77777777" w:rsidR="00081954" w:rsidRPr="0023567D" w:rsidRDefault="00081954" w:rsidP="00A82022">
      <w:pPr>
        <w:rPr>
          <w:highlight w:val="yellow"/>
          <w:lang w:val="en-US"/>
        </w:rPr>
      </w:pPr>
    </w:p>
    <w:p w14:paraId="10E4390B" w14:textId="39D42C28" w:rsidR="001449B2" w:rsidRPr="0006085A" w:rsidRDefault="003D5706" w:rsidP="000B06DA">
      <w:r w:rsidRPr="0006085A">
        <w:t xml:space="preserve">Personoplysninger anonymiseres </w:t>
      </w:r>
      <w:r w:rsidR="000B06DA" w:rsidRPr="0006085A">
        <w:t xml:space="preserve">eller slettes </w:t>
      </w:r>
      <w:r w:rsidRPr="0006085A">
        <w:t xml:space="preserve">som en afslutning på den </w:t>
      </w:r>
      <w:r w:rsidR="000B06DA" w:rsidRPr="0006085A">
        <w:t>data</w:t>
      </w:r>
      <w:r w:rsidRPr="0006085A">
        <w:t>behandling, som Microsoft</w:t>
      </w:r>
      <w:r w:rsidR="0001037F" w:rsidRPr="0006085A">
        <w:t xml:space="preserve"> Ireland</w:t>
      </w:r>
      <w:r w:rsidRPr="0006085A">
        <w:t xml:space="preserve"> foretager på vegne af De Dataansvarlige i overensstemmelse med Microsoft</w:t>
      </w:r>
      <w:r w:rsidR="0001037F" w:rsidRPr="0006085A">
        <w:t xml:space="preserve"> Ireland</w:t>
      </w:r>
      <w:r w:rsidRPr="0006085A">
        <w:t xml:space="preserve">s databehandleraftale samt databeskyttelsesforordningens artikel 28, stk. 3. </w:t>
      </w:r>
    </w:p>
    <w:p w14:paraId="455841BD" w14:textId="77777777" w:rsidR="001449B2" w:rsidRPr="0006085A" w:rsidRDefault="001449B2" w:rsidP="000B06DA"/>
    <w:p w14:paraId="2D3B447B" w14:textId="1029FDD6" w:rsidR="00527CD3" w:rsidRPr="0006085A" w:rsidRDefault="00C24EA2" w:rsidP="00527CD3">
      <w:pPr>
        <w:pStyle w:val="Overskrift2"/>
      </w:pPr>
      <w:bookmarkStart w:id="93" w:name="_Ref167567473"/>
      <w:bookmarkStart w:id="94" w:name="_Ref167567519"/>
      <w:bookmarkStart w:id="95" w:name="_Toc170816058"/>
      <w:r w:rsidRPr="0006085A">
        <w:t>Microsoft Irelands databehandleraftale</w:t>
      </w:r>
      <w:bookmarkEnd w:id="93"/>
      <w:bookmarkEnd w:id="94"/>
      <w:bookmarkEnd w:id="95"/>
    </w:p>
    <w:p w14:paraId="6E3BC7E9" w14:textId="77777777" w:rsidR="004D52E4" w:rsidRPr="0006085A" w:rsidRDefault="004D52E4" w:rsidP="004D52E4">
      <w:pPr>
        <w:pStyle w:val="Overskrift3"/>
      </w:pPr>
      <w:bookmarkStart w:id="96" w:name="_Ref134018215"/>
      <w:bookmarkStart w:id="97" w:name="_Toc144109100"/>
      <w:bookmarkStart w:id="98" w:name="_Toc170816059"/>
      <w:r w:rsidRPr="0006085A">
        <w:t>Anvendelsesområde</w:t>
      </w:r>
      <w:bookmarkEnd w:id="96"/>
      <w:bookmarkEnd w:id="97"/>
      <w:bookmarkEnd w:id="98"/>
    </w:p>
    <w:p w14:paraId="067121B2" w14:textId="6342F722" w:rsidR="004D52E4" w:rsidRPr="0006085A" w:rsidRDefault="004D52E4" w:rsidP="004D52E4">
      <w:r w:rsidRPr="0006085A">
        <w:t>Microsoft</w:t>
      </w:r>
      <w:r w:rsidR="00B80870" w:rsidRPr="0006085A">
        <w:t xml:space="preserve"> Ireland</w:t>
      </w:r>
      <w:r w:rsidRPr="0006085A">
        <w:t xml:space="preserve">s </w:t>
      </w:r>
      <w:r w:rsidR="00D94278" w:rsidRPr="0006085A">
        <w:t>databehandleraftale</w:t>
      </w:r>
      <w:r w:rsidRPr="0006085A">
        <w:t xml:space="preserve"> finder anvendelse ved behandling af ”Customer Data”, ”Professional Services Data” og ”Personal Data” i forbindelse </w:t>
      </w:r>
      <w:r w:rsidR="000E320E" w:rsidRPr="0006085A">
        <w:t xml:space="preserve">med </w:t>
      </w:r>
      <w:r w:rsidRPr="0006085A">
        <w:t>Microsoft</w:t>
      </w:r>
      <w:r w:rsidR="00B80870" w:rsidRPr="0006085A">
        <w:t xml:space="preserve"> Ireland</w:t>
      </w:r>
      <w:r w:rsidRPr="0006085A">
        <w:t>s ”Products and Services” og gælder</w:t>
      </w:r>
      <w:r w:rsidR="00AB3A51" w:rsidRPr="0006085A">
        <w:t>,</w:t>
      </w:r>
      <w:r w:rsidRPr="0006085A">
        <w:t xml:space="preserve"> medmindre andet specifikt er anført i relation til et specifikt ”Product” eller ”Service”</w:t>
      </w:r>
      <w:r w:rsidR="004C0217" w:rsidRPr="0006085A">
        <w:t>.</w:t>
      </w:r>
      <w:r w:rsidRPr="0006085A">
        <w:rPr>
          <w:rStyle w:val="Fodnotehenvisning"/>
        </w:rPr>
        <w:footnoteReference w:id="27"/>
      </w:r>
      <w:r w:rsidRPr="0006085A">
        <w:t xml:space="preserve"> </w:t>
      </w:r>
    </w:p>
    <w:p w14:paraId="3D265A71" w14:textId="77777777" w:rsidR="004D52E4" w:rsidRPr="0006085A" w:rsidRDefault="004D52E4" w:rsidP="004D52E4"/>
    <w:p w14:paraId="03688469" w14:textId="50A2DF7C" w:rsidR="004D52E4" w:rsidRPr="0006085A" w:rsidRDefault="004D52E4" w:rsidP="004D52E4">
      <w:r w:rsidRPr="0006085A">
        <w:t xml:space="preserve">“Product” er defineret på følgende </w:t>
      </w:r>
      <w:r w:rsidR="00AB3A51" w:rsidRPr="0006085A">
        <w:t xml:space="preserve">måde </w:t>
      </w:r>
      <w:r w:rsidRPr="0006085A">
        <w:t xml:space="preserve">i </w:t>
      </w:r>
      <w:r w:rsidR="00C24EA2" w:rsidRPr="0006085A">
        <w:t>Microsoft Irelands databehandleraftale</w:t>
      </w:r>
      <w:r w:rsidRPr="0006085A">
        <w:t xml:space="preserve">: </w:t>
      </w:r>
    </w:p>
    <w:p w14:paraId="5BAC5E13" w14:textId="77777777" w:rsidR="004D52E4" w:rsidRPr="0006085A" w:rsidRDefault="004D52E4" w:rsidP="004D52E4"/>
    <w:p w14:paraId="7EA1E600" w14:textId="37E6BD23" w:rsidR="004D52E4" w:rsidRPr="0023567D" w:rsidRDefault="004D52E4" w:rsidP="002E22B3">
      <w:pPr>
        <w:ind w:left="1304"/>
        <w:rPr>
          <w:i/>
          <w:iCs/>
          <w:lang w:val="en-US"/>
        </w:rPr>
      </w:pPr>
      <w:r w:rsidRPr="0023567D">
        <w:rPr>
          <w:i/>
          <w:iCs/>
          <w:lang w:val="en-US"/>
        </w:rPr>
        <w:t>“Product” has the meaning provided in the volume license agreement. For ease of reference, “Product” includes Online Services and Software, each as defined in the volume license agreement.”</w:t>
      </w:r>
    </w:p>
    <w:p w14:paraId="24018BCE" w14:textId="77777777" w:rsidR="004D52E4" w:rsidRPr="0023567D" w:rsidRDefault="004D52E4" w:rsidP="004D52E4">
      <w:pPr>
        <w:rPr>
          <w:lang w:val="en-US"/>
        </w:rPr>
      </w:pPr>
    </w:p>
    <w:p w14:paraId="6A5D36C6" w14:textId="2AF26B99" w:rsidR="004D52E4" w:rsidRPr="0006085A" w:rsidRDefault="004D52E4" w:rsidP="004D52E4">
      <w:r w:rsidRPr="0006085A">
        <w:t xml:space="preserve">Der er ikke indgået en </w:t>
      </w:r>
      <w:proofErr w:type="spellStart"/>
      <w:r w:rsidRPr="0006085A">
        <w:t>volume</w:t>
      </w:r>
      <w:proofErr w:type="spellEnd"/>
      <w:r w:rsidRPr="0006085A">
        <w:t xml:space="preserve"> </w:t>
      </w:r>
      <w:proofErr w:type="spellStart"/>
      <w:r w:rsidRPr="0006085A">
        <w:t>license</w:t>
      </w:r>
      <w:proofErr w:type="spellEnd"/>
      <w:r w:rsidRPr="0006085A">
        <w:t xml:space="preserve"> agreement om køb af Microsoft 365</w:t>
      </w:r>
      <w:r w:rsidR="00AB3A51" w:rsidRPr="0006085A">
        <w:t>-</w:t>
      </w:r>
      <w:r w:rsidRPr="0006085A">
        <w:t xml:space="preserve">licenser forud for udarbejdelse af konsekvensanalysen, men det lægges til grund, at de i afsnit </w:t>
      </w:r>
      <w:r w:rsidR="00BC714C" w:rsidRPr="0006085A">
        <w:fldChar w:fldCharType="begin"/>
      </w:r>
      <w:r w:rsidR="00BC714C" w:rsidRPr="0006085A">
        <w:instrText xml:space="preserve"> REF _Ref161516771 \r \h </w:instrText>
      </w:r>
      <w:r w:rsidR="00BC714C" w:rsidRPr="0006085A">
        <w:fldChar w:fldCharType="separate"/>
      </w:r>
      <w:r w:rsidR="00281921">
        <w:t>4.2</w:t>
      </w:r>
      <w:r w:rsidR="00BC714C" w:rsidRPr="0006085A">
        <w:fldChar w:fldCharType="end"/>
      </w:r>
      <w:r w:rsidRPr="0006085A">
        <w:t xml:space="preserve"> omfattede </w:t>
      </w:r>
      <w:r w:rsidR="00A65DAC" w:rsidRPr="0006085A">
        <w:t>cloud</w:t>
      </w:r>
      <w:r w:rsidRPr="0006085A">
        <w:t xml:space="preserve">tjenester og applikationer – i overensstemmelse med Microsofts Product Terms i øvrigt – vil være omfattet af begreberne ”Online Services” and ”Software” og dermed omfattet af </w:t>
      </w:r>
      <w:r w:rsidR="00C24EA2" w:rsidRPr="0006085A">
        <w:t>Microsoft Irelands databehandleraftale</w:t>
      </w:r>
      <w:r w:rsidRPr="0006085A">
        <w:t xml:space="preserve">. </w:t>
      </w:r>
      <w:r w:rsidRPr="0006085A">
        <w:rPr>
          <w:i/>
          <w:iCs/>
        </w:rPr>
        <w:t xml:space="preserve"> </w:t>
      </w:r>
    </w:p>
    <w:p w14:paraId="5F81D3F7" w14:textId="77777777" w:rsidR="004D52E4" w:rsidRPr="0006085A" w:rsidRDefault="004D52E4" w:rsidP="004D52E4"/>
    <w:p w14:paraId="12AD8E9D" w14:textId="4AD3733D" w:rsidR="004D52E4" w:rsidRPr="0006085A" w:rsidRDefault="004D52E4" w:rsidP="004D52E4">
      <w:r w:rsidRPr="0006085A">
        <w:t xml:space="preserve">Afgrænsningen af </w:t>
      </w:r>
      <w:r w:rsidR="00C24EA2" w:rsidRPr="0006085A">
        <w:t>Microsoft Irelands databehandleraftale</w:t>
      </w:r>
      <w:r w:rsidR="00D94278" w:rsidRPr="0006085A">
        <w:t>s</w:t>
      </w:r>
      <w:r w:rsidRPr="0006085A">
        <w:t xml:space="preserve"> anvendelsesområde kan illustreres på følgende måde</w:t>
      </w:r>
      <w:r w:rsidR="00F0104D" w:rsidRPr="0006085A">
        <w:t>,</w:t>
      </w:r>
      <w:r w:rsidRPr="0006085A">
        <w:t xml:space="preserve"> hvor data indeholdt i de blå bokse er </w:t>
      </w:r>
      <w:r w:rsidR="00B959C1" w:rsidRPr="0006085A">
        <w:t>defineret i</w:t>
      </w:r>
      <w:r w:rsidRPr="0006085A">
        <w:t xml:space="preserve"> </w:t>
      </w:r>
      <w:r w:rsidR="00D94278" w:rsidRPr="0006085A">
        <w:t>databehandleraftalen</w:t>
      </w:r>
      <w:r w:rsidR="00F0104D" w:rsidRPr="0006085A">
        <w:t>, og den hvide boks vedrører System-</w:t>
      </w:r>
      <w:proofErr w:type="spellStart"/>
      <w:r w:rsidR="00F0104D" w:rsidRPr="0006085A">
        <w:t>Generated</w:t>
      </w:r>
      <w:proofErr w:type="spellEnd"/>
      <w:r w:rsidR="00F0104D" w:rsidRPr="0006085A">
        <w:t xml:space="preserve"> Logs og </w:t>
      </w:r>
      <w:proofErr w:type="spellStart"/>
      <w:r w:rsidR="00F0104D" w:rsidRPr="0006085A">
        <w:t>Diagnostic</w:t>
      </w:r>
      <w:proofErr w:type="spellEnd"/>
      <w:r w:rsidR="00F0104D" w:rsidRPr="0006085A">
        <w:t xml:space="preserve"> Data, som gennemgås nedenfor i afsnit </w:t>
      </w:r>
      <w:r w:rsidR="00F0104D" w:rsidRPr="0006085A">
        <w:fldChar w:fldCharType="begin"/>
      </w:r>
      <w:r w:rsidR="00F0104D" w:rsidRPr="0006085A">
        <w:instrText xml:space="preserve"> REF _Ref160806246 \r \h </w:instrText>
      </w:r>
      <w:r w:rsidR="00F0104D" w:rsidRPr="0006085A">
        <w:fldChar w:fldCharType="separate"/>
      </w:r>
      <w:r w:rsidR="00281921">
        <w:t>5.3</w:t>
      </w:r>
      <w:r w:rsidR="00F0104D" w:rsidRPr="0006085A">
        <w:fldChar w:fldCharType="end"/>
      </w:r>
      <w:r w:rsidRPr="0006085A">
        <w:t xml:space="preserve">:  </w:t>
      </w:r>
    </w:p>
    <w:p w14:paraId="2744D562" w14:textId="77777777" w:rsidR="004D52E4" w:rsidRPr="0006085A" w:rsidRDefault="004D52E4" w:rsidP="004D52E4">
      <w:r w:rsidRPr="0006085A">
        <w:rPr>
          <w:noProof/>
          <w:lang w:eastAsia="da-DK"/>
        </w:rPr>
        <mc:AlternateContent>
          <mc:Choice Requires="wps">
            <w:drawing>
              <wp:anchor distT="0" distB="0" distL="114300" distR="114300" simplePos="0" relativeHeight="251662336" behindDoc="0" locked="0" layoutInCell="1" allowOverlap="1" wp14:anchorId="5FCDBE80" wp14:editId="73121D9F">
                <wp:simplePos x="0" y="0"/>
                <wp:positionH relativeFrom="column">
                  <wp:posOffset>3895801</wp:posOffset>
                </wp:positionH>
                <wp:positionV relativeFrom="paragraph">
                  <wp:posOffset>190093</wp:posOffset>
                </wp:positionV>
                <wp:extent cx="2216506" cy="1104595"/>
                <wp:effectExtent l="0" t="0" r="12700" b="19685"/>
                <wp:wrapNone/>
                <wp:docPr id="19"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6506" cy="1104595"/>
                        </a:xfrm>
                        <a:prstGeom prst="rect">
                          <a:avLst/>
                        </a:prstGeom>
                        <a:solidFill>
                          <a:schemeClr val="bg2">
                            <a:lumMod val="20000"/>
                            <a:lumOff val="80000"/>
                          </a:schemeClr>
                        </a:solidFill>
                        <a:ln w="9525">
                          <a:solidFill>
                            <a:schemeClr val="bg2">
                              <a:lumMod val="60000"/>
                              <a:lumOff val="40000"/>
                            </a:schemeClr>
                          </a:solidFill>
                          <a:miter lim="800000"/>
                          <a:headEnd/>
                          <a:tailEnd/>
                        </a:ln>
                      </wps:spPr>
                      <wps:txbx>
                        <w:txbxContent>
                          <w:p w14:paraId="6100B22D" w14:textId="77777777" w:rsidR="00C532BC" w:rsidRPr="0006085A" w:rsidRDefault="00C532BC" w:rsidP="004D52E4">
                            <w:pPr>
                              <w:jc w:val="center"/>
                              <w:rPr>
                                <w:b/>
                                <w:bCs/>
                              </w:rPr>
                            </w:pPr>
                            <w:bookmarkStart w:id="99" w:name="_Hlk143169781"/>
                            <w:bookmarkStart w:id="100" w:name="_Hlk143169782"/>
                            <w:r w:rsidRPr="0006085A">
                              <w:rPr>
                                <w:b/>
                                <w:bCs/>
                              </w:rPr>
                              <w:t>Personal data</w:t>
                            </w:r>
                            <w:bookmarkEnd w:id="99"/>
                            <w:bookmarkEnd w:id="100"/>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5FCDBE80" id="Rectangle 10" o:spid="_x0000_s1026" style="position:absolute;left:0;text-align:left;margin-left:306.75pt;margin-top:14.95pt;width:174.55pt;height:8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" fillcolor="#e7f5fc [670]" strokecolor="#b8e3f6 [1950]">
                <v:textbox>
                  <w:txbxContent>
                    <w:p w14:paraId="6100B22D" w14:textId="77777777" w:rsidR="00C532BC" w:rsidRPr="0006085A" w:rsidRDefault="00C532BC" w:rsidP="004D52E4">
                      <w:pPr>
                        <w:jc w:val="center"/>
                        <w:rPr>
                          <w:b/>
                          <w:bCs/>
                        </w:rPr>
                      </w:pPr>
                      <w:bookmarkStart w:id="209" w:name="_Hlk143169781"/>
                      <w:bookmarkStart w:id="210" w:name="_Hlk143169782"/>
                      <w:r w:rsidRPr="0006085A">
                        <w:rPr>
                          <w:b/>
                          <w:bCs/>
                        </w:rPr>
                        <w:t>Personal data</w:t>
                      </w:r>
                      <w:bookmarkEnd w:id="209"/>
                      <w:bookmarkEnd w:id="210"/>
                    </w:p>
                  </w:txbxContent>
                </v:textbox>
              </v:rect>
            </w:pict>
          </mc:Fallback>
        </mc:AlternateContent>
      </w:r>
      <w:r w:rsidRPr="0006085A">
        <w:rPr>
          <w:noProof/>
          <w:lang w:eastAsia="da-DK"/>
        </w:rPr>
        <mc:AlternateContent>
          <mc:Choice Requires="wps">
            <w:drawing>
              <wp:anchor distT="0" distB="0" distL="114300" distR="114300" simplePos="0" relativeHeight="251659264" behindDoc="0" locked="0" layoutInCell="1" allowOverlap="1" wp14:anchorId="190756E6" wp14:editId="404E1A1C">
                <wp:simplePos x="0" y="0"/>
                <wp:positionH relativeFrom="column">
                  <wp:posOffset>-28815</wp:posOffset>
                </wp:positionH>
                <wp:positionV relativeFrom="paragraph">
                  <wp:posOffset>204302</wp:posOffset>
                </wp:positionV>
                <wp:extent cx="6123305" cy="334358"/>
                <wp:effectExtent l="0" t="0" r="10795" b="27940"/>
                <wp:wrapNone/>
                <wp:docPr id="20"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3305" cy="334358"/>
                        </a:xfrm>
                        <a:prstGeom prst="rect">
                          <a:avLst/>
                        </a:prstGeom>
                        <a:solidFill>
                          <a:schemeClr val="bg2">
                            <a:lumMod val="20000"/>
                            <a:lumOff val="80000"/>
                          </a:schemeClr>
                        </a:solidFill>
                        <a:ln w="19050">
                          <a:solidFill>
                            <a:schemeClr val="bg2">
                              <a:lumMod val="60000"/>
                              <a:lumOff val="40000"/>
                            </a:schemeClr>
                          </a:solidFill>
                          <a:miter lim="800000"/>
                          <a:headEnd/>
                          <a:tailEnd/>
                        </a:ln>
                      </wps:spPr>
                      <wps:txbx>
                        <w:txbxContent>
                          <w:p w14:paraId="573BE024" w14:textId="77777777" w:rsidR="00C532BC" w:rsidRPr="0006085A" w:rsidRDefault="00C532BC" w:rsidP="004D52E4">
                            <w:pPr>
                              <w:rPr>
                                <w:b/>
                                <w:bCs/>
                              </w:rPr>
                            </w:pPr>
                            <w:r w:rsidRPr="0006085A">
                              <w:rPr>
                                <w:b/>
                                <w:bCs/>
                              </w:rPr>
                              <w:t xml:space="preserve">Customer Data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190756E6" id="Rectangle 7" o:spid="_x0000_s1027" style="position:absolute;left:0;text-align:left;margin-left:-2.25pt;margin-top:16.1pt;width:482.15pt;height:26.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" fillcolor="#e7f5fc [670]" strokecolor="#b8e3f6 [1950]" strokeweight="1.5pt">
                <v:textbox>
                  <w:txbxContent>
                    <w:p w14:paraId="573BE024" w14:textId="77777777" w:rsidR="00C532BC" w:rsidRPr="0006085A" w:rsidRDefault="00C532BC" w:rsidP="004D52E4">
                      <w:pPr>
                        <w:rPr>
                          <w:b/>
                          <w:bCs/>
                        </w:rPr>
                      </w:pPr>
                      <w:r w:rsidRPr="0006085A">
                        <w:rPr>
                          <w:b/>
                          <w:bCs/>
                        </w:rPr>
                        <w:t xml:space="preserve">Customer Data </w:t>
                      </w:r>
                    </w:p>
                  </w:txbxContent>
                </v:textbox>
              </v:rect>
            </w:pict>
          </mc:Fallback>
        </mc:AlternateContent>
      </w:r>
    </w:p>
    <w:p w14:paraId="16BADADC" w14:textId="77777777" w:rsidR="004D52E4" w:rsidRPr="0006085A" w:rsidRDefault="004D52E4" w:rsidP="004D52E4"/>
    <w:p w14:paraId="196ADDA0" w14:textId="77777777" w:rsidR="004D52E4" w:rsidRPr="0006085A" w:rsidRDefault="004D52E4" w:rsidP="004D52E4">
      <w:r w:rsidRPr="0006085A">
        <w:rPr>
          <w:noProof/>
          <w:lang w:eastAsia="da-DK"/>
        </w:rPr>
        <mc:AlternateContent>
          <mc:Choice Requires="wps">
            <w:drawing>
              <wp:anchor distT="0" distB="0" distL="114300" distR="114300" simplePos="0" relativeHeight="251660288" behindDoc="0" locked="0" layoutInCell="1" allowOverlap="1" wp14:anchorId="37462468" wp14:editId="23E958F8">
                <wp:simplePos x="0" y="0"/>
                <wp:positionH relativeFrom="column">
                  <wp:posOffset>-21350</wp:posOffset>
                </wp:positionH>
                <wp:positionV relativeFrom="paragraph">
                  <wp:posOffset>195328</wp:posOffset>
                </wp:positionV>
                <wp:extent cx="6003985" cy="300355"/>
                <wp:effectExtent l="0" t="0" r="15875" b="23495"/>
                <wp:wrapNone/>
                <wp:docPr id="1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3985" cy="300355"/>
                        </a:xfrm>
                        <a:prstGeom prst="rect">
                          <a:avLst/>
                        </a:prstGeom>
                        <a:solidFill>
                          <a:schemeClr val="bg2">
                            <a:lumMod val="20000"/>
                            <a:lumOff val="80000"/>
                          </a:schemeClr>
                        </a:solidFill>
                        <a:ln w="19050">
                          <a:solidFill>
                            <a:schemeClr val="bg2">
                              <a:lumMod val="60000"/>
                              <a:lumOff val="40000"/>
                            </a:schemeClr>
                          </a:solidFill>
                          <a:miter lim="800000"/>
                          <a:headEnd/>
                          <a:tailEnd/>
                        </a:ln>
                      </wps:spPr>
                      <wps:txbx>
                        <w:txbxContent>
                          <w:p w14:paraId="77FFF3B2" w14:textId="77777777" w:rsidR="00C532BC" w:rsidRPr="0006085A" w:rsidRDefault="00C532BC" w:rsidP="004D52E4">
                            <w:pPr>
                              <w:rPr>
                                <w:b/>
                                <w:bCs/>
                              </w:rPr>
                            </w:pPr>
                            <w:bookmarkStart w:id="101" w:name="_Hlk143169756"/>
                            <w:bookmarkStart w:id="102" w:name="_Hlk143169757"/>
                            <w:r w:rsidRPr="0006085A">
                              <w:rPr>
                                <w:b/>
                                <w:bCs/>
                              </w:rPr>
                              <w:t>Professional Services Data</w:t>
                            </w:r>
                            <w:bookmarkEnd w:id="101"/>
                            <w:bookmarkEnd w:id="10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37462468" id="Rectangle 8" o:spid="_x0000_s1028" style="position:absolute;left:0;text-align:left;margin-left:-1.7pt;margin-top:15.4pt;width:472.75pt;height:23.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" fillcolor="#e7f5fc [670]" strokecolor="#b8e3f6 [1950]" strokeweight="1.5pt">
                <v:textbox>
                  <w:txbxContent>
                    <w:p w14:paraId="77FFF3B2" w14:textId="77777777" w:rsidR="00C532BC" w:rsidRPr="0006085A" w:rsidRDefault="00C532BC" w:rsidP="004D52E4">
                      <w:pPr>
                        <w:rPr>
                          <w:b/>
                          <w:bCs/>
                        </w:rPr>
                      </w:pPr>
                      <w:bookmarkStart w:id="213" w:name="_Hlk143169756"/>
                      <w:bookmarkStart w:id="214" w:name="_Hlk143169757"/>
                      <w:r w:rsidRPr="0006085A">
                        <w:rPr>
                          <w:b/>
                          <w:bCs/>
                        </w:rPr>
                        <w:t>Professional Services Data</w:t>
                      </w:r>
                      <w:bookmarkEnd w:id="213"/>
                      <w:bookmarkEnd w:id="214"/>
                    </w:p>
                  </w:txbxContent>
                </v:textbox>
              </v:rect>
            </w:pict>
          </mc:Fallback>
        </mc:AlternateContent>
      </w:r>
    </w:p>
    <w:p w14:paraId="33C50357" w14:textId="77777777" w:rsidR="004D52E4" w:rsidRPr="0006085A" w:rsidRDefault="004D52E4" w:rsidP="004D52E4"/>
    <w:p w14:paraId="281DEDA2" w14:textId="77777777" w:rsidR="004D52E4" w:rsidRPr="0006085A" w:rsidRDefault="004D52E4" w:rsidP="004D52E4">
      <w:r w:rsidRPr="0006085A">
        <w:rPr>
          <w:noProof/>
          <w:lang w:eastAsia="da-DK"/>
        </w:rPr>
        <mc:AlternateContent>
          <mc:Choice Requires="wps">
            <w:drawing>
              <wp:anchor distT="0" distB="0" distL="114300" distR="114300" simplePos="0" relativeHeight="251661312" behindDoc="0" locked="0" layoutInCell="1" allowOverlap="1" wp14:anchorId="35D310DE" wp14:editId="7D3AECFC">
                <wp:simplePos x="0" y="0"/>
                <wp:positionH relativeFrom="column">
                  <wp:posOffset>-17912</wp:posOffset>
                </wp:positionH>
                <wp:positionV relativeFrom="paragraph">
                  <wp:posOffset>164201</wp:posOffset>
                </wp:positionV>
                <wp:extent cx="5966041" cy="300990"/>
                <wp:effectExtent l="0" t="0" r="15875" b="22860"/>
                <wp:wrapNone/>
                <wp:docPr id="1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6041" cy="300990"/>
                        </a:xfrm>
                        <a:prstGeom prst="rect">
                          <a:avLst/>
                        </a:prstGeom>
                        <a:noFill/>
                        <a:ln w="19050">
                          <a:solidFill>
                            <a:schemeClr val="accent4">
                              <a:lumMod val="60000"/>
                              <a:lumOff val="40000"/>
                            </a:schemeClr>
                          </a:solidFill>
                          <a:miter lim="800000"/>
                          <a:headEnd/>
                          <a:tailEnd/>
                        </a:ln>
                        <a:extLst>
                          <a:ext uri="{909E8E84-426E-40DD-AFC4-6F175D3DCCD1}">
                            <a14:hiddenFill xmlns:a14="http://schemas.microsoft.com/office/drawing/2010/main">
                              <a:solidFill>
                                <a:schemeClr val="accent4">
                                  <a:lumMod val="60000"/>
                                  <a:lumOff val="40000"/>
                                </a:schemeClr>
                              </a:solidFill>
                            </a14:hiddenFill>
                          </a:ext>
                        </a:extLst>
                      </wps:spPr>
                      <wps:txbx>
                        <w:txbxContent>
                          <w:p w14:paraId="56A7A6F7" w14:textId="1B5CE4D2" w:rsidR="00C532BC" w:rsidRPr="0023567D" w:rsidRDefault="00C532BC" w:rsidP="004D52E4">
                            <w:pPr>
                              <w:rPr>
                                <w:b/>
                                <w:bCs/>
                                <w:lang w:val="en-US"/>
                              </w:rPr>
                            </w:pPr>
                            <w:bookmarkStart w:id="103" w:name="_Hlk143169706"/>
                            <w:bookmarkStart w:id="104" w:name="_Hlk143169707"/>
                            <w:bookmarkStart w:id="105" w:name="_Hlk143169771"/>
                            <w:bookmarkStart w:id="106" w:name="_Hlk143169772"/>
                            <w:r w:rsidRPr="0023567D">
                              <w:rPr>
                                <w:b/>
                                <w:bCs/>
                                <w:lang w:val="en-US"/>
                              </w:rPr>
                              <w:t xml:space="preserve">“Data generated, derived, or collected by Microsoft.” </w:t>
                            </w:r>
                            <w:bookmarkEnd w:id="103"/>
                            <w:bookmarkEnd w:id="104"/>
                            <w:bookmarkEnd w:id="105"/>
                            <w:bookmarkEnd w:id="10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35D310DE" id="Rectangle 9" o:spid="_x0000_s1029" style="position:absolute;left:0;text-align:left;margin-left:-1.4pt;margin-top:12.95pt;width:469.75pt;height:23.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" filled="f" fillcolor="#b2c2c7 [1943]" strokecolor="#b2c2c7 [1943]" strokeweight="1.5pt">
                <v:textbox>
                  <w:txbxContent>
                    <w:p w14:paraId="56A7A6F7" w14:textId="1B5CE4D2" w:rsidR="00C532BC" w:rsidRPr="0023567D" w:rsidRDefault="00C532BC" w:rsidP="004D52E4">
                      <w:pPr>
                        <w:rPr>
                          <w:b/>
                          <w:bCs/>
                          <w:lang w:val="en-US"/>
                        </w:rPr>
                      </w:pPr>
                      <w:bookmarkStart w:id="219" w:name="_Hlk143169706"/>
                      <w:bookmarkStart w:id="220" w:name="_Hlk143169707"/>
                      <w:bookmarkStart w:id="221" w:name="_Hlk143169771"/>
                      <w:bookmarkStart w:id="222" w:name="_Hlk143169772"/>
                      <w:r w:rsidRPr="0023567D">
                        <w:rPr>
                          <w:b/>
                          <w:bCs/>
                          <w:lang w:val="en-US"/>
                        </w:rPr>
                        <w:t xml:space="preserve">“Data generated, derived, or collected by Microsoft.” </w:t>
                      </w:r>
                      <w:bookmarkEnd w:id="219"/>
                      <w:bookmarkEnd w:id="220"/>
                      <w:bookmarkEnd w:id="221"/>
                      <w:bookmarkEnd w:id="222"/>
                    </w:p>
                  </w:txbxContent>
                </v:textbox>
              </v:rect>
            </w:pict>
          </mc:Fallback>
        </mc:AlternateContent>
      </w:r>
    </w:p>
    <w:p w14:paraId="1F322F34" w14:textId="77777777" w:rsidR="004D52E4" w:rsidRPr="0006085A" w:rsidRDefault="004D52E4" w:rsidP="004D52E4"/>
    <w:p w14:paraId="63499F14" w14:textId="77777777" w:rsidR="004D52E4" w:rsidRPr="0006085A" w:rsidRDefault="004D52E4" w:rsidP="004D52E4"/>
    <w:p w14:paraId="1A689D28" w14:textId="77777777" w:rsidR="004D52E4" w:rsidRPr="0006085A" w:rsidRDefault="004D52E4" w:rsidP="004D52E4"/>
    <w:p w14:paraId="3A61C7AC" w14:textId="77777777" w:rsidR="004D52E4" w:rsidRPr="0006085A" w:rsidRDefault="004D52E4" w:rsidP="004D52E4">
      <w:pPr>
        <w:pStyle w:val="Overskrift3"/>
      </w:pPr>
      <w:bookmarkStart w:id="107" w:name="_Ref161391083"/>
      <w:bookmarkStart w:id="108" w:name="_Toc170816060"/>
      <w:r w:rsidRPr="0006085A">
        <w:t>Generelt om Microsofts behandling af data</w:t>
      </w:r>
      <w:bookmarkEnd w:id="107"/>
      <w:bookmarkEnd w:id="108"/>
    </w:p>
    <w:p w14:paraId="5435D78B" w14:textId="13F36E5E" w:rsidR="004D52E4" w:rsidRPr="0006085A" w:rsidRDefault="00C24EA2" w:rsidP="004D52E4">
      <w:r w:rsidRPr="0006085A">
        <w:t>Microsoft Irelands databehandleraftale</w:t>
      </w:r>
      <w:r w:rsidR="004D52E4" w:rsidRPr="0006085A">
        <w:t xml:space="preserve"> fastlægger to hovedformål med Microsoft</w:t>
      </w:r>
      <w:r w:rsidR="00C91210" w:rsidRPr="0006085A">
        <w:t xml:space="preserve"> Ireland</w:t>
      </w:r>
      <w:r w:rsidR="004D52E4" w:rsidRPr="0006085A">
        <w:t xml:space="preserve">s behandling af Customer Data, Professional Services Data og Personal Data: </w:t>
      </w:r>
    </w:p>
    <w:p w14:paraId="309AC2F8" w14:textId="77777777" w:rsidR="004D52E4" w:rsidRPr="0006085A" w:rsidRDefault="004D52E4" w:rsidP="004D52E4"/>
    <w:p w14:paraId="3C3664E8" w14:textId="77777777" w:rsidR="004D52E4" w:rsidRPr="0006085A" w:rsidRDefault="004D52E4" w:rsidP="002E22B3">
      <w:pPr>
        <w:ind w:left="1304"/>
        <w:rPr>
          <w:i/>
          <w:iCs/>
        </w:rPr>
      </w:pPr>
      <w:r w:rsidRPr="0023567D">
        <w:rPr>
          <w:i/>
          <w:iCs/>
          <w:lang w:val="en-US"/>
        </w:rPr>
        <w:t xml:space="preserve">“(a) to provide Customer the Products and Services in accordance with Customer’s documented instructions and (b) for business operations incident to providing the Products and Services to Customer. </w:t>
      </w:r>
      <w:r w:rsidRPr="0006085A">
        <w:rPr>
          <w:i/>
          <w:iCs/>
        </w:rPr>
        <w:t>[…]”</w:t>
      </w:r>
    </w:p>
    <w:p w14:paraId="0DC9F6B2" w14:textId="77777777" w:rsidR="004D52E4" w:rsidRPr="0006085A" w:rsidRDefault="004D52E4" w:rsidP="004D52E4">
      <w:pPr>
        <w:rPr>
          <w:i/>
          <w:iCs/>
        </w:rPr>
      </w:pPr>
    </w:p>
    <w:p w14:paraId="1809B90C" w14:textId="77777777" w:rsidR="004D52E4" w:rsidRPr="0006085A" w:rsidRDefault="004D52E4" w:rsidP="004D52E4">
      <w:pPr>
        <w:pStyle w:val="Overskrift3"/>
      </w:pPr>
      <w:bookmarkStart w:id="109" w:name="_Ref134386910"/>
      <w:bookmarkStart w:id="110" w:name="_Toc144109104"/>
      <w:bookmarkStart w:id="111" w:name="_Toc170816061"/>
      <w:r w:rsidRPr="0006085A">
        <w:t>Generelt om behandling med henblik på at levere produkter og services</w:t>
      </w:r>
      <w:bookmarkEnd w:id="109"/>
      <w:bookmarkEnd w:id="110"/>
      <w:bookmarkEnd w:id="111"/>
    </w:p>
    <w:p w14:paraId="480CC58B" w14:textId="58DE1C95" w:rsidR="004D52E4" w:rsidRPr="0006085A" w:rsidRDefault="004D52E4" w:rsidP="004D52E4">
      <w:bookmarkStart w:id="112" w:name="_Hlk125963097"/>
      <w:bookmarkStart w:id="113" w:name="_Hlk134386807"/>
      <w:r w:rsidRPr="0006085A">
        <w:t xml:space="preserve">Formålet i relation til </w:t>
      </w:r>
      <w:r w:rsidRPr="0006085A">
        <w:rPr>
          <w:i/>
          <w:iCs/>
        </w:rPr>
        <w:t xml:space="preserve">“(a) to provide Customer the Products and Services in </w:t>
      </w:r>
      <w:proofErr w:type="spellStart"/>
      <w:r w:rsidRPr="0006085A">
        <w:rPr>
          <w:i/>
          <w:iCs/>
        </w:rPr>
        <w:t>accordance</w:t>
      </w:r>
      <w:proofErr w:type="spellEnd"/>
      <w:r w:rsidRPr="0006085A">
        <w:rPr>
          <w:i/>
          <w:iCs/>
        </w:rPr>
        <w:t xml:space="preserve"> with </w:t>
      </w:r>
      <w:proofErr w:type="spellStart"/>
      <w:r w:rsidRPr="0006085A">
        <w:rPr>
          <w:i/>
          <w:iCs/>
        </w:rPr>
        <w:t>Customer’s</w:t>
      </w:r>
      <w:proofErr w:type="spellEnd"/>
      <w:r w:rsidRPr="0006085A">
        <w:rPr>
          <w:i/>
          <w:iCs/>
        </w:rPr>
        <w:t xml:space="preserve"> </w:t>
      </w:r>
      <w:proofErr w:type="spellStart"/>
      <w:r w:rsidRPr="0006085A">
        <w:rPr>
          <w:i/>
          <w:iCs/>
        </w:rPr>
        <w:t>documented</w:t>
      </w:r>
      <w:proofErr w:type="spellEnd"/>
      <w:r w:rsidRPr="0006085A">
        <w:rPr>
          <w:i/>
          <w:iCs/>
        </w:rPr>
        <w:t xml:space="preserve"> </w:t>
      </w:r>
      <w:proofErr w:type="spellStart"/>
      <w:r w:rsidRPr="0006085A">
        <w:rPr>
          <w:i/>
          <w:iCs/>
        </w:rPr>
        <w:t>instructions</w:t>
      </w:r>
      <w:proofErr w:type="spellEnd"/>
      <w:r w:rsidRPr="0006085A">
        <w:rPr>
          <w:i/>
          <w:iCs/>
        </w:rPr>
        <w:t>”</w:t>
      </w:r>
      <w:r w:rsidRPr="0006085A">
        <w:t xml:space="preserve"> er nærmere beskrevet </w:t>
      </w:r>
      <w:r w:rsidR="00E04D6E" w:rsidRPr="0006085A">
        <w:t xml:space="preserve">i </w:t>
      </w:r>
      <w:r w:rsidR="00C24EA2" w:rsidRPr="0006085A">
        <w:t>Microsoft Irelands databehandleraftale</w:t>
      </w:r>
      <w:r w:rsidR="00E04D6E" w:rsidRPr="0006085A">
        <w:t xml:space="preserve"> – der af Microsoft </w:t>
      </w:r>
      <w:r w:rsidR="00C91210" w:rsidRPr="0006085A">
        <w:t xml:space="preserve">Ireland </w:t>
      </w:r>
      <w:r w:rsidR="00E04D6E" w:rsidRPr="0006085A">
        <w:t xml:space="preserve">i det citerede nedenfor forkortes som ”DPA” – </w:t>
      </w:r>
      <w:r w:rsidRPr="0006085A">
        <w:t>som</w:t>
      </w:r>
      <w:r w:rsidR="00A12646" w:rsidRPr="0006085A">
        <w:t xml:space="preserve"> følger</w:t>
      </w:r>
      <w:r w:rsidRPr="0006085A">
        <w:rPr>
          <w:vertAlign w:val="superscript"/>
        </w:rPr>
        <w:footnoteReference w:id="28"/>
      </w:r>
      <w:r w:rsidRPr="0006085A">
        <w:t xml:space="preserve">: </w:t>
      </w:r>
      <w:bookmarkEnd w:id="112"/>
    </w:p>
    <w:p w14:paraId="2D034A93" w14:textId="77777777" w:rsidR="004D52E4" w:rsidRPr="0006085A" w:rsidRDefault="004D52E4" w:rsidP="004D52E4"/>
    <w:p w14:paraId="7250C483" w14:textId="77777777" w:rsidR="004D52E4" w:rsidRPr="0023567D" w:rsidRDefault="004D52E4" w:rsidP="002E22B3">
      <w:pPr>
        <w:ind w:left="1304"/>
        <w:rPr>
          <w:i/>
          <w:iCs/>
          <w:lang w:val="en-US"/>
        </w:rPr>
      </w:pPr>
      <w:r w:rsidRPr="0023567D">
        <w:rPr>
          <w:i/>
          <w:iCs/>
          <w:lang w:val="en-US"/>
        </w:rPr>
        <w:lastRenderedPageBreak/>
        <w:t>“For purposes of this DPA, “to provide” a Product consists of:</w:t>
      </w:r>
    </w:p>
    <w:p w14:paraId="5B5DC71A" w14:textId="77777777" w:rsidR="00A12646" w:rsidRPr="0023567D" w:rsidRDefault="00A12646" w:rsidP="003E0D2F">
      <w:pPr>
        <w:ind w:left="709"/>
        <w:rPr>
          <w:i/>
          <w:iCs/>
          <w:lang w:val="en-US"/>
        </w:rPr>
      </w:pPr>
    </w:p>
    <w:p w14:paraId="1F8FD100" w14:textId="77777777" w:rsidR="004D52E4" w:rsidRPr="0023567D" w:rsidRDefault="004D52E4" w:rsidP="002E22B3">
      <w:pPr>
        <w:numPr>
          <w:ilvl w:val="0"/>
          <w:numId w:val="34"/>
        </w:numPr>
        <w:ind w:left="1985" w:hanging="567"/>
        <w:rPr>
          <w:i/>
          <w:iCs/>
          <w:lang w:val="en-US"/>
        </w:rPr>
      </w:pPr>
      <w:r w:rsidRPr="0023567D">
        <w:rPr>
          <w:i/>
          <w:iCs/>
          <w:lang w:val="en-US"/>
        </w:rPr>
        <w:t>Delivering functional capabilities as licensed, configured, and used by Customer and its users, including providing personalized user experiences;</w:t>
      </w:r>
    </w:p>
    <w:p w14:paraId="6B51A6C4" w14:textId="77777777" w:rsidR="004D52E4" w:rsidRPr="0023567D" w:rsidRDefault="004D52E4" w:rsidP="002E22B3">
      <w:pPr>
        <w:numPr>
          <w:ilvl w:val="0"/>
          <w:numId w:val="34"/>
        </w:numPr>
        <w:ind w:left="1985" w:hanging="567"/>
        <w:rPr>
          <w:i/>
          <w:iCs/>
          <w:lang w:val="en-US"/>
        </w:rPr>
      </w:pPr>
      <w:bookmarkStart w:id="114" w:name="_Hlk135601326"/>
      <w:r w:rsidRPr="0023567D">
        <w:rPr>
          <w:i/>
          <w:iCs/>
          <w:lang w:val="en-US"/>
        </w:rPr>
        <w:t>Troubleshooting (preventing, detecting, and repairing problems</w:t>
      </w:r>
      <w:bookmarkEnd w:id="114"/>
      <w:r w:rsidRPr="0023567D">
        <w:rPr>
          <w:i/>
          <w:iCs/>
          <w:lang w:val="en-US"/>
        </w:rPr>
        <w:t>); and</w:t>
      </w:r>
    </w:p>
    <w:p w14:paraId="3677AF21" w14:textId="77777777" w:rsidR="004D52E4" w:rsidRPr="0023567D" w:rsidRDefault="004D52E4" w:rsidP="002E22B3">
      <w:pPr>
        <w:numPr>
          <w:ilvl w:val="0"/>
          <w:numId w:val="34"/>
        </w:numPr>
        <w:ind w:left="1985" w:hanging="567"/>
        <w:rPr>
          <w:i/>
          <w:iCs/>
          <w:lang w:val="en-US"/>
        </w:rPr>
      </w:pPr>
      <w:r w:rsidRPr="0023567D">
        <w:rPr>
          <w:i/>
          <w:iCs/>
          <w:lang w:val="en-US"/>
        </w:rPr>
        <w:t>Keeping Products up to date and performant, and enhancing user productivity, reliability, efficacy, quality, and security.</w:t>
      </w:r>
    </w:p>
    <w:bookmarkEnd w:id="113"/>
    <w:p w14:paraId="28865DA1" w14:textId="77777777" w:rsidR="004D52E4" w:rsidRPr="0023567D" w:rsidRDefault="004D52E4" w:rsidP="004D52E4">
      <w:pPr>
        <w:rPr>
          <w:i/>
          <w:iCs/>
          <w:lang w:val="en-US"/>
        </w:rPr>
      </w:pPr>
    </w:p>
    <w:p w14:paraId="45C2BEC2" w14:textId="77777777" w:rsidR="004D52E4" w:rsidRPr="0023567D" w:rsidRDefault="004D52E4" w:rsidP="002E22B3">
      <w:pPr>
        <w:ind w:left="1304"/>
        <w:rPr>
          <w:i/>
          <w:iCs/>
          <w:lang w:val="en-US"/>
        </w:rPr>
      </w:pPr>
      <w:r w:rsidRPr="0023567D">
        <w:rPr>
          <w:i/>
          <w:iCs/>
          <w:lang w:val="en-US"/>
        </w:rPr>
        <w:t>For purposes of this DPA, “to provide” Professional Services consists of:</w:t>
      </w:r>
    </w:p>
    <w:p w14:paraId="5B1CE713" w14:textId="77777777" w:rsidR="004D52E4" w:rsidRPr="0023567D" w:rsidRDefault="004D52E4" w:rsidP="005A2130">
      <w:pPr>
        <w:ind w:left="709"/>
        <w:rPr>
          <w:i/>
          <w:iCs/>
          <w:lang w:val="en-US"/>
        </w:rPr>
      </w:pPr>
    </w:p>
    <w:p w14:paraId="7ED9B27E" w14:textId="77777777" w:rsidR="004D52E4" w:rsidRPr="0023567D" w:rsidRDefault="004D52E4" w:rsidP="002E22B3">
      <w:pPr>
        <w:numPr>
          <w:ilvl w:val="0"/>
          <w:numId w:val="34"/>
        </w:numPr>
        <w:ind w:left="1985" w:hanging="567"/>
        <w:rPr>
          <w:i/>
          <w:iCs/>
          <w:lang w:val="en-US"/>
        </w:rPr>
      </w:pPr>
      <w:r w:rsidRPr="0023567D">
        <w:rPr>
          <w:i/>
          <w:iCs/>
          <w:lang w:val="en-US"/>
        </w:rPr>
        <w:t>Delivering the Professional Services, including providing technical support, professional planning, advice, guidance, data migration, deployment, and solution/software development services.</w:t>
      </w:r>
    </w:p>
    <w:p w14:paraId="00A18FE0" w14:textId="77777777" w:rsidR="004D52E4" w:rsidRPr="0023567D" w:rsidRDefault="004D52E4" w:rsidP="002E22B3">
      <w:pPr>
        <w:numPr>
          <w:ilvl w:val="0"/>
          <w:numId w:val="34"/>
        </w:numPr>
        <w:ind w:left="1985" w:hanging="567"/>
        <w:rPr>
          <w:i/>
          <w:iCs/>
          <w:lang w:val="en-US"/>
        </w:rPr>
      </w:pPr>
      <w:r w:rsidRPr="0023567D">
        <w:rPr>
          <w:i/>
          <w:iCs/>
          <w:lang w:val="en-US"/>
        </w:rPr>
        <w:t>Troubleshooting (preventing, detecting, investigating, mitigating, and repairing problems, including Security Incidents and problems identified in the Professional Services or relevant Product(s) during delivery of Professional Services); and</w:t>
      </w:r>
    </w:p>
    <w:p w14:paraId="511940D7" w14:textId="77777777" w:rsidR="004D52E4" w:rsidRPr="0023567D" w:rsidRDefault="004D52E4" w:rsidP="002E22B3">
      <w:pPr>
        <w:numPr>
          <w:ilvl w:val="0"/>
          <w:numId w:val="34"/>
        </w:numPr>
        <w:ind w:left="1985" w:hanging="567"/>
        <w:rPr>
          <w:i/>
          <w:iCs/>
          <w:lang w:val="en-US"/>
        </w:rPr>
      </w:pPr>
      <w:r w:rsidRPr="0023567D">
        <w:rPr>
          <w:i/>
          <w:iCs/>
          <w:lang w:val="en-US"/>
        </w:rPr>
        <w:t>Enhancing delivery, efficacy, quality, and security of Professional Services and the underlying Product(s) based on issues identified while providing Professional Services, including fixing software defects and otherwise keeping Products and Services up to date and performant.</w:t>
      </w:r>
    </w:p>
    <w:p w14:paraId="50D96859" w14:textId="77777777" w:rsidR="004D52E4" w:rsidRPr="0023567D" w:rsidRDefault="004D52E4" w:rsidP="005A2130">
      <w:pPr>
        <w:ind w:left="709"/>
        <w:rPr>
          <w:i/>
          <w:iCs/>
          <w:lang w:val="en-US"/>
        </w:rPr>
      </w:pPr>
    </w:p>
    <w:p w14:paraId="3F850762" w14:textId="77777777" w:rsidR="004D52E4" w:rsidRPr="0023567D" w:rsidRDefault="004D52E4" w:rsidP="002E22B3">
      <w:pPr>
        <w:ind w:left="1304"/>
        <w:rPr>
          <w:i/>
          <w:iCs/>
          <w:lang w:val="en-US"/>
        </w:rPr>
      </w:pPr>
      <w:r w:rsidRPr="0023567D">
        <w:rPr>
          <w:i/>
          <w:iCs/>
          <w:lang w:val="en-US"/>
        </w:rPr>
        <w:t>In each case, providing the Products and Services is conducted in view of security obligations under Data Protection Requirements.</w:t>
      </w:r>
    </w:p>
    <w:p w14:paraId="6D790767" w14:textId="77777777" w:rsidR="004D52E4" w:rsidRPr="0023567D" w:rsidRDefault="004D52E4" w:rsidP="002E22B3">
      <w:pPr>
        <w:ind w:left="1304"/>
        <w:rPr>
          <w:i/>
          <w:iCs/>
          <w:lang w:val="en-US"/>
        </w:rPr>
      </w:pPr>
    </w:p>
    <w:p w14:paraId="0BA36E15" w14:textId="7F46948A" w:rsidR="00F27A80" w:rsidRPr="0023567D" w:rsidRDefault="004D52E4" w:rsidP="002E22B3">
      <w:pPr>
        <w:ind w:left="1304"/>
        <w:rPr>
          <w:i/>
          <w:iCs/>
          <w:lang w:val="en-US"/>
        </w:rPr>
      </w:pPr>
      <w:r w:rsidRPr="0023567D">
        <w:rPr>
          <w:i/>
          <w:iCs/>
          <w:lang w:val="en-US"/>
        </w:rPr>
        <w:t>When providing Products and Services, Microsoft will not use or otherwise process Customer Data, Professional Services Data, or Personal Data for: (a) user profiling, (b) advertising or similar commercial purposes, or (c) market research aimed at creating new functionalities, services, or products or any other purpose, unless such use or processing is in accordance with Customer’s documented instructions.”</w:t>
      </w:r>
      <w:r w:rsidR="00F27A80" w:rsidRPr="0023567D">
        <w:rPr>
          <w:i/>
          <w:iCs/>
          <w:lang w:val="en-US"/>
        </w:rPr>
        <w:t xml:space="preserve"> </w:t>
      </w:r>
    </w:p>
    <w:p w14:paraId="571DDB39" w14:textId="17C2D1E1" w:rsidR="004D52E4" w:rsidRPr="0023567D" w:rsidRDefault="004D52E4" w:rsidP="004D52E4">
      <w:pPr>
        <w:rPr>
          <w:i/>
          <w:iCs/>
          <w:lang w:val="en-US"/>
        </w:rPr>
      </w:pPr>
    </w:p>
    <w:p w14:paraId="208556F2" w14:textId="400F5BAA" w:rsidR="00124F65" w:rsidRPr="0006085A" w:rsidRDefault="004A2951" w:rsidP="004D52E4">
      <w:r w:rsidRPr="0006085A">
        <w:t>Microsoft Danmark</w:t>
      </w:r>
      <w:r w:rsidR="00C91210" w:rsidRPr="0006085A">
        <w:t xml:space="preserve"> </w:t>
      </w:r>
      <w:r w:rsidR="00124F65" w:rsidRPr="0006085A">
        <w:t xml:space="preserve">har ved besvarelse af </w:t>
      </w:r>
      <w:r w:rsidR="00E04D6E" w:rsidRPr="0006085A">
        <w:t xml:space="preserve">den </w:t>
      </w:r>
      <w:r w:rsidR="00124F65" w:rsidRPr="0006085A">
        <w:t>2. april 2024 (</w:t>
      </w:r>
      <w:r w:rsidR="008565A8" w:rsidRPr="0006085A">
        <w:t>Bilag I</w:t>
      </w:r>
      <w:r w:rsidR="00124F65" w:rsidRPr="0006085A">
        <w:t xml:space="preserve">) side 20 suppleret denne beskrivelse med en </w:t>
      </w:r>
      <w:r w:rsidR="00A57E45" w:rsidRPr="0006085A">
        <w:t>overordnet beskrivelse af</w:t>
      </w:r>
      <w:r w:rsidR="00196644" w:rsidRPr="0006085A">
        <w:t>,</w:t>
      </w:r>
      <w:r w:rsidR="00124F65" w:rsidRPr="0006085A">
        <w:t xml:space="preserve"> hvilke personoplysninger om ansatte/brugere af Microsoft 365, der behandles i forbindelse med formålene</w:t>
      </w:r>
      <w:r w:rsidR="009118AE" w:rsidRPr="0006085A">
        <w:t xml:space="preserve">, ligesom </w:t>
      </w:r>
      <w:r w:rsidRPr="0006085A">
        <w:t>Microsoft Danmark</w:t>
      </w:r>
      <w:r w:rsidR="00C91210" w:rsidRPr="0006085A">
        <w:t xml:space="preserve"> </w:t>
      </w:r>
      <w:r w:rsidR="009118AE" w:rsidRPr="0006085A">
        <w:t xml:space="preserve">har anført </w:t>
      </w:r>
      <w:r w:rsidR="00C91210" w:rsidRPr="0006085A">
        <w:t xml:space="preserve">Microsoft Irelands </w:t>
      </w:r>
      <w:r w:rsidR="009118AE" w:rsidRPr="0006085A">
        <w:t>rolle i denne sammenhæng, sådan som Microsoft opfatter det:</w:t>
      </w:r>
    </w:p>
    <w:p w14:paraId="1683E4CA" w14:textId="77777777" w:rsidR="009118AE" w:rsidRPr="0006085A" w:rsidRDefault="009118AE" w:rsidP="004D52E4"/>
    <w:tbl>
      <w:tblPr>
        <w:tblStyle w:val="Tabel-Gitter"/>
        <w:tblW w:w="9634" w:type="dxa"/>
        <w:tblLook w:val="04A0" w:firstRow="1" w:lastRow="0" w:firstColumn="1" w:lastColumn="0" w:noHBand="0" w:noVBand="1"/>
      </w:tblPr>
      <w:tblGrid>
        <w:gridCol w:w="430"/>
        <w:gridCol w:w="2117"/>
        <w:gridCol w:w="1984"/>
        <w:gridCol w:w="5103"/>
      </w:tblGrid>
      <w:tr w:rsidR="00A262D6" w:rsidRPr="00B01317" w14:paraId="584C571F" w14:textId="77777777" w:rsidTr="005275EC">
        <w:trPr>
          <w:trHeight w:val="937"/>
        </w:trPr>
        <w:tc>
          <w:tcPr>
            <w:tcW w:w="430" w:type="dxa"/>
            <w:shd w:val="clear" w:color="auto" w:fill="B8E3F6" w:themeFill="background2" w:themeFillTint="99"/>
          </w:tcPr>
          <w:p w14:paraId="35C66776" w14:textId="4BB41CBF" w:rsidR="00A262D6" w:rsidRPr="0006085A" w:rsidRDefault="00A262D6" w:rsidP="00A262D6">
            <w:pPr>
              <w:rPr>
                <w:sz w:val="18"/>
                <w:szCs w:val="18"/>
              </w:rPr>
            </w:pPr>
            <w:r w:rsidRPr="0006085A">
              <w:rPr>
                <w:sz w:val="18"/>
                <w:szCs w:val="18"/>
              </w:rPr>
              <w:lastRenderedPageBreak/>
              <w:t>ID</w:t>
            </w:r>
          </w:p>
        </w:tc>
        <w:tc>
          <w:tcPr>
            <w:tcW w:w="2117" w:type="dxa"/>
            <w:shd w:val="clear" w:color="auto" w:fill="B8E3F6" w:themeFill="background2" w:themeFillTint="99"/>
          </w:tcPr>
          <w:p w14:paraId="177BE8EB" w14:textId="177E410D" w:rsidR="00A262D6" w:rsidRPr="0006085A" w:rsidRDefault="00A262D6" w:rsidP="00A262D6">
            <w:pPr>
              <w:rPr>
                <w:sz w:val="18"/>
                <w:szCs w:val="18"/>
              </w:rPr>
            </w:pPr>
            <w:r w:rsidRPr="0006085A">
              <w:rPr>
                <w:sz w:val="18"/>
                <w:szCs w:val="18"/>
              </w:rPr>
              <w:t>Purpose</w:t>
            </w:r>
          </w:p>
        </w:tc>
        <w:tc>
          <w:tcPr>
            <w:tcW w:w="1984" w:type="dxa"/>
            <w:shd w:val="clear" w:color="auto" w:fill="B8E3F6" w:themeFill="background2" w:themeFillTint="99"/>
          </w:tcPr>
          <w:p w14:paraId="07A34B0D" w14:textId="7C069D3F" w:rsidR="00A262D6" w:rsidRPr="0023567D" w:rsidRDefault="00A262D6" w:rsidP="005275EC">
            <w:pPr>
              <w:jc w:val="left"/>
              <w:rPr>
                <w:sz w:val="18"/>
                <w:szCs w:val="18"/>
                <w:lang w:val="en-US"/>
              </w:rPr>
            </w:pPr>
            <w:r w:rsidRPr="0023567D">
              <w:rPr>
                <w:sz w:val="18"/>
                <w:szCs w:val="18"/>
                <w:lang w:val="en-US"/>
              </w:rPr>
              <w:t>Is Microsoft data controller (own purposes) or data processor?</w:t>
            </w:r>
          </w:p>
        </w:tc>
        <w:tc>
          <w:tcPr>
            <w:tcW w:w="5103" w:type="dxa"/>
            <w:shd w:val="clear" w:color="auto" w:fill="B8E3F6" w:themeFill="background2" w:themeFillTint="99"/>
          </w:tcPr>
          <w:p w14:paraId="1E82F6BC" w14:textId="5CFB3A53" w:rsidR="00A262D6" w:rsidRPr="0023567D" w:rsidRDefault="00A262D6" w:rsidP="00A262D6">
            <w:pPr>
              <w:rPr>
                <w:sz w:val="18"/>
                <w:szCs w:val="18"/>
                <w:lang w:val="en-US"/>
              </w:rPr>
            </w:pPr>
            <w:r w:rsidRPr="0023567D">
              <w:rPr>
                <w:sz w:val="18"/>
                <w:szCs w:val="18"/>
                <w:lang w:val="en-US"/>
              </w:rPr>
              <w:t>What personal data about employees</w:t>
            </w:r>
          </w:p>
        </w:tc>
      </w:tr>
      <w:tr w:rsidR="00A262D6" w:rsidRPr="00B01317" w14:paraId="5880982B" w14:textId="77777777" w:rsidTr="005275EC">
        <w:trPr>
          <w:trHeight w:val="4674"/>
        </w:trPr>
        <w:tc>
          <w:tcPr>
            <w:tcW w:w="430" w:type="dxa"/>
          </w:tcPr>
          <w:p w14:paraId="4A4DCEAE" w14:textId="7CED070A" w:rsidR="00A262D6" w:rsidRPr="0006085A" w:rsidRDefault="00A262D6" w:rsidP="00A262D6">
            <w:pPr>
              <w:rPr>
                <w:sz w:val="18"/>
                <w:szCs w:val="18"/>
              </w:rPr>
            </w:pPr>
            <w:r w:rsidRPr="0006085A">
              <w:rPr>
                <w:sz w:val="18"/>
                <w:szCs w:val="18"/>
              </w:rPr>
              <w:t>1</w:t>
            </w:r>
          </w:p>
        </w:tc>
        <w:tc>
          <w:tcPr>
            <w:tcW w:w="2117" w:type="dxa"/>
          </w:tcPr>
          <w:p w14:paraId="2582C291" w14:textId="77777777" w:rsidR="00A262D6" w:rsidRPr="0023567D" w:rsidRDefault="00A262D6" w:rsidP="001272B4">
            <w:pPr>
              <w:rPr>
                <w:sz w:val="18"/>
                <w:szCs w:val="18"/>
                <w:lang w:val="en-US"/>
              </w:rPr>
            </w:pPr>
            <w:r w:rsidRPr="0023567D">
              <w:rPr>
                <w:sz w:val="18"/>
                <w:szCs w:val="18"/>
                <w:lang w:val="en-US"/>
              </w:rPr>
              <w:t xml:space="preserve">Delivering functional capabilities as licensed, configured, and used by Customer and its users, including providing personalized user experiences </w:t>
            </w:r>
          </w:p>
          <w:p w14:paraId="25FEC155" w14:textId="77777777" w:rsidR="00A262D6" w:rsidRPr="0023567D" w:rsidRDefault="00A262D6" w:rsidP="00A262D6">
            <w:pPr>
              <w:rPr>
                <w:sz w:val="18"/>
                <w:szCs w:val="18"/>
                <w:lang w:val="en-US"/>
              </w:rPr>
            </w:pPr>
          </w:p>
        </w:tc>
        <w:tc>
          <w:tcPr>
            <w:tcW w:w="1984" w:type="dxa"/>
          </w:tcPr>
          <w:p w14:paraId="394B955F" w14:textId="73E1EA07" w:rsidR="00A262D6" w:rsidRPr="0006085A" w:rsidRDefault="00A262D6" w:rsidP="00A262D6">
            <w:pPr>
              <w:rPr>
                <w:sz w:val="18"/>
                <w:szCs w:val="18"/>
              </w:rPr>
            </w:pPr>
            <w:r w:rsidRPr="0006085A">
              <w:rPr>
                <w:sz w:val="18"/>
                <w:szCs w:val="18"/>
              </w:rPr>
              <w:t>DATA PROCESSOR</w:t>
            </w:r>
          </w:p>
        </w:tc>
        <w:tc>
          <w:tcPr>
            <w:tcW w:w="5103" w:type="dxa"/>
          </w:tcPr>
          <w:p w14:paraId="306F97D8" w14:textId="77777777" w:rsidR="00A262D6" w:rsidRPr="0023567D" w:rsidRDefault="00A262D6" w:rsidP="00A262D6">
            <w:pPr>
              <w:rPr>
                <w:sz w:val="18"/>
                <w:szCs w:val="18"/>
                <w:lang w:val="en-US"/>
              </w:rPr>
            </w:pPr>
            <w:r w:rsidRPr="0023567D">
              <w:rPr>
                <w:sz w:val="18"/>
                <w:szCs w:val="18"/>
                <w:lang w:val="en-US"/>
              </w:rPr>
              <w:t>The employee personal data in the services is</w:t>
            </w:r>
          </w:p>
          <w:p w14:paraId="4420FE2E" w14:textId="77777777" w:rsidR="00A262D6" w:rsidRPr="0023567D" w:rsidRDefault="00A262D6" w:rsidP="00A262D6">
            <w:pPr>
              <w:rPr>
                <w:sz w:val="18"/>
                <w:szCs w:val="18"/>
                <w:lang w:val="en-US"/>
              </w:rPr>
            </w:pPr>
            <w:proofErr w:type="spellStart"/>
            <w:r w:rsidRPr="0023567D">
              <w:rPr>
                <w:sz w:val="18"/>
                <w:szCs w:val="18"/>
                <w:lang w:val="en-US"/>
              </w:rPr>
              <w:t>i</w:t>
            </w:r>
            <w:proofErr w:type="spellEnd"/>
            <w:r w:rsidRPr="0023567D">
              <w:rPr>
                <w:sz w:val="18"/>
                <w:szCs w:val="18"/>
                <w:lang w:val="en-US"/>
              </w:rPr>
              <w:t>) information the customer has provided to the services directory,</w:t>
            </w:r>
          </w:p>
          <w:p w14:paraId="40C3F3D7" w14:textId="77777777" w:rsidR="00A262D6" w:rsidRPr="0023567D" w:rsidRDefault="00A262D6" w:rsidP="00A262D6">
            <w:pPr>
              <w:rPr>
                <w:sz w:val="18"/>
                <w:szCs w:val="18"/>
                <w:lang w:val="en-US"/>
              </w:rPr>
            </w:pPr>
            <w:r w:rsidRPr="0023567D">
              <w:rPr>
                <w:sz w:val="18"/>
                <w:szCs w:val="18"/>
                <w:lang w:val="en-US"/>
              </w:rPr>
              <w:t>ii) pseudonymous tokens Microsoft has recorded that index those directory entries and</w:t>
            </w:r>
          </w:p>
          <w:p w14:paraId="23AE3FE5" w14:textId="386E63BC" w:rsidR="00A262D6" w:rsidRPr="0023567D" w:rsidRDefault="00A262D6" w:rsidP="00A262D6">
            <w:pPr>
              <w:rPr>
                <w:sz w:val="18"/>
                <w:szCs w:val="18"/>
                <w:lang w:val="en-US"/>
              </w:rPr>
            </w:pPr>
            <w:r w:rsidRPr="0023567D">
              <w:rPr>
                <w:sz w:val="18"/>
                <w:szCs w:val="18"/>
                <w:lang w:val="en-US"/>
              </w:rPr>
              <w:t>iii) uses of those tokens in service generated logs that log user activity or system activity related to that users actions.</w:t>
            </w:r>
          </w:p>
        </w:tc>
      </w:tr>
      <w:tr w:rsidR="00A262D6" w:rsidRPr="00B01317" w14:paraId="03219F56" w14:textId="77777777" w:rsidTr="005275EC">
        <w:trPr>
          <w:trHeight w:val="985"/>
        </w:trPr>
        <w:tc>
          <w:tcPr>
            <w:tcW w:w="430" w:type="dxa"/>
          </w:tcPr>
          <w:p w14:paraId="55B77D1C" w14:textId="7D0D23FB" w:rsidR="00A262D6" w:rsidRPr="0006085A" w:rsidRDefault="00A262D6" w:rsidP="00A262D6">
            <w:pPr>
              <w:rPr>
                <w:sz w:val="18"/>
                <w:szCs w:val="18"/>
              </w:rPr>
            </w:pPr>
            <w:r w:rsidRPr="0006085A">
              <w:rPr>
                <w:sz w:val="18"/>
                <w:szCs w:val="18"/>
              </w:rPr>
              <w:t>2</w:t>
            </w:r>
          </w:p>
        </w:tc>
        <w:tc>
          <w:tcPr>
            <w:tcW w:w="2117" w:type="dxa"/>
          </w:tcPr>
          <w:p w14:paraId="7B4780B2" w14:textId="7F930677" w:rsidR="00A262D6" w:rsidRPr="0023567D" w:rsidRDefault="00A262D6" w:rsidP="00A262D6">
            <w:pPr>
              <w:rPr>
                <w:sz w:val="18"/>
                <w:szCs w:val="18"/>
                <w:lang w:val="en-US"/>
              </w:rPr>
            </w:pPr>
            <w:r w:rsidRPr="0023567D">
              <w:rPr>
                <w:sz w:val="18"/>
                <w:szCs w:val="18"/>
                <w:lang w:val="en-US"/>
              </w:rPr>
              <w:t>Troubleshooting (preventing, detecting, and repairing problems)</w:t>
            </w:r>
          </w:p>
        </w:tc>
        <w:tc>
          <w:tcPr>
            <w:tcW w:w="1984" w:type="dxa"/>
          </w:tcPr>
          <w:p w14:paraId="67EF76A9" w14:textId="77777777" w:rsidR="00A262D6" w:rsidRPr="0006085A" w:rsidRDefault="00A262D6" w:rsidP="00A262D6">
            <w:pPr>
              <w:rPr>
                <w:sz w:val="18"/>
                <w:szCs w:val="18"/>
              </w:rPr>
            </w:pPr>
            <w:r w:rsidRPr="0006085A">
              <w:rPr>
                <w:sz w:val="18"/>
                <w:szCs w:val="18"/>
              </w:rPr>
              <w:t>DATA</w:t>
            </w:r>
          </w:p>
          <w:p w14:paraId="01213197" w14:textId="68A80F21" w:rsidR="00A262D6" w:rsidRPr="0006085A" w:rsidRDefault="00A262D6" w:rsidP="00A262D6">
            <w:pPr>
              <w:rPr>
                <w:sz w:val="18"/>
                <w:szCs w:val="18"/>
              </w:rPr>
            </w:pPr>
            <w:r w:rsidRPr="0006085A">
              <w:rPr>
                <w:sz w:val="18"/>
                <w:szCs w:val="18"/>
              </w:rPr>
              <w:t>PROCESSOR</w:t>
            </w:r>
          </w:p>
        </w:tc>
        <w:tc>
          <w:tcPr>
            <w:tcW w:w="5103" w:type="dxa"/>
          </w:tcPr>
          <w:p w14:paraId="6B4F6E10" w14:textId="77777777" w:rsidR="00A262D6" w:rsidRPr="0023567D" w:rsidRDefault="00A262D6" w:rsidP="00A262D6">
            <w:pPr>
              <w:rPr>
                <w:sz w:val="18"/>
                <w:szCs w:val="18"/>
                <w:lang w:val="en-US"/>
              </w:rPr>
            </w:pPr>
            <w:r w:rsidRPr="0023567D">
              <w:rPr>
                <w:sz w:val="18"/>
                <w:szCs w:val="18"/>
                <w:lang w:val="en-US"/>
              </w:rPr>
              <w:t>The employee personal data in the services is</w:t>
            </w:r>
          </w:p>
          <w:p w14:paraId="2FD2DD69" w14:textId="6894EE99" w:rsidR="00A262D6" w:rsidRPr="0023567D" w:rsidRDefault="00A262D6" w:rsidP="001272B4">
            <w:pPr>
              <w:pStyle w:val="Listeafsnit"/>
              <w:numPr>
                <w:ilvl w:val="0"/>
                <w:numId w:val="58"/>
              </w:numPr>
              <w:ind w:left="174" w:hanging="174"/>
              <w:rPr>
                <w:sz w:val="18"/>
                <w:szCs w:val="18"/>
                <w:lang w:val="en-US"/>
              </w:rPr>
            </w:pPr>
            <w:r w:rsidRPr="0023567D">
              <w:rPr>
                <w:sz w:val="18"/>
                <w:szCs w:val="18"/>
                <w:lang w:val="en-US"/>
              </w:rPr>
              <w:t>information the customer has provided to the services directory,</w:t>
            </w:r>
          </w:p>
          <w:p w14:paraId="4B8B87D6" w14:textId="6930E729" w:rsidR="00A262D6" w:rsidRPr="0023567D" w:rsidRDefault="00A262D6" w:rsidP="00A262D6">
            <w:pPr>
              <w:rPr>
                <w:sz w:val="18"/>
                <w:szCs w:val="18"/>
                <w:lang w:val="en-US"/>
              </w:rPr>
            </w:pPr>
            <w:r w:rsidRPr="0023567D">
              <w:rPr>
                <w:sz w:val="18"/>
                <w:szCs w:val="18"/>
                <w:lang w:val="en-US"/>
              </w:rPr>
              <w:t>ii) pseudonymous tokens Microsoft has recorded that index those directory entries,</w:t>
            </w:r>
          </w:p>
          <w:p w14:paraId="31D66092" w14:textId="4F54ECC0" w:rsidR="00A262D6" w:rsidRPr="0023567D" w:rsidRDefault="00A262D6" w:rsidP="00A262D6">
            <w:pPr>
              <w:rPr>
                <w:sz w:val="18"/>
                <w:szCs w:val="18"/>
                <w:lang w:val="en-US"/>
              </w:rPr>
            </w:pPr>
            <w:r w:rsidRPr="0023567D">
              <w:rPr>
                <w:sz w:val="18"/>
                <w:szCs w:val="18"/>
                <w:lang w:val="en-US"/>
              </w:rPr>
              <w:t>iii) uses of those tokens in service generated logs that log user activity or system activity related to that users actions, and</w:t>
            </w:r>
          </w:p>
          <w:p w14:paraId="71782A52" w14:textId="3F47B123" w:rsidR="00A262D6" w:rsidRPr="0023567D" w:rsidRDefault="00A262D6" w:rsidP="00CC5AE7">
            <w:pPr>
              <w:rPr>
                <w:sz w:val="18"/>
                <w:szCs w:val="18"/>
                <w:lang w:val="en-US"/>
              </w:rPr>
            </w:pPr>
            <w:r w:rsidRPr="0023567D">
              <w:rPr>
                <w:sz w:val="18"/>
                <w:szCs w:val="18"/>
                <w:lang w:val="en-US"/>
              </w:rPr>
              <w:t>iv)</w:t>
            </w:r>
            <w:r w:rsidR="00CC5AE7" w:rsidRPr="0023567D">
              <w:rPr>
                <w:sz w:val="18"/>
                <w:szCs w:val="18"/>
                <w:lang w:val="en-US"/>
              </w:rPr>
              <w:t xml:space="preserve"> </w:t>
            </w:r>
            <w:r w:rsidRPr="0023567D">
              <w:rPr>
                <w:sz w:val="18"/>
                <w:szCs w:val="18"/>
                <w:lang w:val="en-US"/>
              </w:rPr>
              <w:t>pseudonymous tokens in Diagnostic</w:t>
            </w:r>
            <w:r w:rsidR="00CC5AE7" w:rsidRPr="0023567D">
              <w:rPr>
                <w:sz w:val="18"/>
                <w:szCs w:val="18"/>
                <w:lang w:val="en-US"/>
              </w:rPr>
              <w:t xml:space="preserve"> </w:t>
            </w:r>
            <w:r w:rsidRPr="0023567D">
              <w:rPr>
                <w:sz w:val="18"/>
                <w:szCs w:val="18"/>
                <w:lang w:val="en-US"/>
              </w:rPr>
              <w:t>Data collected from on premise software that is working with the online services.</w:t>
            </w:r>
          </w:p>
        </w:tc>
      </w:tr>
      <w:tr w:rsidR="00A262D6" w:rsidRPr="00B01317" w14:paraId="79634A82" w14:textId="77777777" w:rsidTr="005275EC">
        <w:trPr>
          <w:trHeight w:val="2973"/>
        </w:trPr>
        <w:tc>
          <w:tcPr>
            <w:tcW w:w="430" w:type="dxa"/>
          </w:tcPr>
          <w:p w14:paraId="57B15F88" w14:textId="75E49A10" w:rsidR="00A262D6" w:rsidRPr="0006085A" w:rsidRDefault="00A262D6" w:rsidP="00A262D6">
            <w:pPr>
              <w:rPr>
                <w:sz w:val="18"/>
                <w:szCs w:val="18"/>
              </w:rPr>
            </w:pPr>
            <w:r w:rsidRPr="0006085A">
              <w:rPr>
                <w:sz w:val="18"/>
                <w:szCs w:val="18"/>
              </w:rPr>
              <w:lastRenderedPageBreak/>
              <w:t>3</w:t>
            </w:r>
          </w:p>
        </w:tc>
        <w:tc>
          <w:tcPr>
            <w:tcW w:w="2117" w:type="dxa"/>
          </w:tcPr>
          <w:p w14:paraId="4AAAD8B2" w14:textId="5D9BC75E" w:rsidR="00A262D6" w:rsidRPr="0023567D" w:rsidRDefault="00A262D6" w:rsidP="00A262D6">
            <w:pPr>
              <w:rPr>
                <w:sz w:val="18"/>
                <w:szCs w:val="18"/>
                <w:lang w:val="en-US"/>
              </w:rPr>
            </w:pPr>
            <w:r w:rsidRPr="0023567D">
              <w:rPr>
                <w:sz w:val="18"/>
                <w:szCs w:val="18"/>
                <w:lang w:val="en-US"/>
              </w:rPr>
              <w:t>Keeping Products up to date and performant, and enhancing user productivity, reliability, efficacy, quality, and security</w:t>
            </w:r>
          </w:p>
        </w:tc>
        <w:tc>
          <w:tcPr>
            <w:tcW w:w="1984" w:type="dxa"/>
          </w:tcPr>
          <w:p w14:paraId="1747FAE9" w14:textId="5D0CC658" w:rsidR="00A262D6" w:rsidRPr="0006085A" w:rsidRDefault="00A262D6" w:rsidP="00A262D6">
            <w:pPr>
              <w:rPr>
                <w:sz w:val="18"/>
                <w:szCs w:val="18"/>
              </w:rPr>
            </w:pPr>
            <w:r w:rsidRPr="0006085A">
              <w:rPr>
                <w:sz w:val="18"/>
                <w:szCs w:val="18"/>
              </w:rPr>
              <w:t>DATA PROCESSOR</w:t>
            </w:r>
          </w:p>
        </w:tc>
        <w:tc>
          <w:tcPr>
            <w:tcW w:w="5103" w:type="dxa"/>
          </w:tcPr>
          <w:p w14:paraId="06E0159B" w14:textId="77777777" w:rsidR="00A262D6" w:rsidRPr="0023567D" w:rsidRDefault="00A262D6" w:rsidP="00A262D6">
            <w:pPr>
              <w:rPr>
                <w:sz w:val="18"/>
                <w:szCs w:val="18"/>
                <w:lang w:val="en-US"/>
              </w:rPr>
            </w:pPr>
            <w:r w:rsidRPr="0023567D">
              <w:rPr>
                <w:sz w:val="18"/>
                <w:szCs w:val="18"/>
                <w:lang w:val="en-US"/>
              </w:rPr>
              <w:t>The employee personal data in the services is</w:t>
            </w:r>
          </w:p>
          <w:p w14:paraId="5DA99D78" w14:textId="77777777" w:rsidR="00A262D6" w:rsidRPr="0023567D" w:rsidRDefault="00A262D6" w:rsidP="00A262D6">
            <w:pPr>
              <w:rPr>
                <w:sz w:val="18"/>
                <w:szCs w:val="18"/>
                <w:lang w:val="en-US"/>
              </w:rPr>
            </w:pPr>
            <w:proofErr w:type="spellStart"/>
            <w:r w:rsidRPr="0023567D">
              <w:rPr>
                <w:sz w:val="18"/>
                <w:szCs w:val="18"/>
                <w:lang w:val="en-US"/>
              </w:rPr>
              <w:t>i</w:t>
            </w:r>
            <w:proofErr w:type="spellEnd"/>
            <w:r w:rsidRPr="0023567D">
              <w:rPr>
                <w:sz w:val="18"/>
                <w:szCs w:val="18"/>
                <w:lang w:val="en-US"/>
              </w:rPr>
              <w:t>) information the customer has provided to the services directory,</w:t>
            </w:r>
          </w:p>
          <w:p w14:paraId="4F0AED58" w14:textId="77777777" w:rsidR="00A262D6" w:rsidRPr="0023567D" w:rsidRDefault="00A262D6" w:rsidP="00A262D6">
            <w:pPr>
              <w:rPr>
                <w:sz w:val="18"/>
                <w:szCs w:val="18"/>
                <w:lang w:val="en-US"/>
              </w:rPr>
            </w:pPr>
            <w:r w:rsidRPr="0023567D">
              <w:rPr>
                <w:sz w:val="18"/>
                <w:szCs w:val="18"/>
                <w:lang w:val="en-US"/>
              </w:rPr>
              <w:t>ii) pseudonymous tokens Microsoft has recorded that index those directory entries,</w:t>
            </w:r>
          </w:p>
          <w:p w14:paraId="3F7172BE" w14:textId="3E269033" w:rsidR="00A262D6" w:rsidRPr="0023567D" w:rsidRDefault="00A262D6" w:rsidP="00A262D6">
            <w:pPr>
              <w:rPr>
                <w:sz w:val="18"/>
                <w:szCs w:val="18"/>
                <w:lang w:val="en-US"/>
              </w:rPr>
            </w:pPr>
            <w:r w:rsidRPr="0023567D">
              <w:rPr>
                <w:sz w:val="18"/>
                <w:szCs w:val="18"/>
                <w:lang w:val="en-US"/>
              </w:rPr>
              <w:t>iii) uses of those tokens in service generated logs that log user activity or system activity related to that users actions, and pseudonymous tokens in Diagnostic Data collected from on premise software that is working with the online services.</w:t>
            </w:r>
          </w:p>
        </w:tc>
      </w:tr>
    </w:tbl>
    <w:p w14:paraId="0E490D5A" w14:textId="77777777" w:rsidR="00A262D6" w:rsidRPr="0023567D" w:rsidRDefault="00A262D6" w:rsidP="004D52E4">
      <w:pPr>
        <w:rPr>
          <w:lang w:val="en-US"/>
        </w:rPr>
      </w:pPr>
    </w:p>
    <w:tbl>
      <w:tblPr>
        <w:tblStyle w:val="Tabel-Gitter"/>
        <w:tblW w:w="0" w:type="auto"/>
        <w:tblLook w:val="04A0" w:firstRow="1" w:lastRow="0" w:firstColumn="1" w:lastColumn="0" w:noHBand="0" w:noVBand="1"/>
      </w:tblPr>
      <w:tblGrid>
        <w:gridCol w:w="1129"/>
        <w:gridCol w:w="2977"/>
        <w:gridCol w:w="3544"/>
        <w:gridCol w:w="1978"/>
      </w:tblGrid>
      <w:tr w:rsidR="00CC57FB" w:rsidRPr="00B01317" w14:paraId="12043F6D" w14:textId="77777777" w:rsidTr="001272B4">
        <w:tc>
          <w:tcPr>
            <w:tcW w:w="1129" w:type="dxa"/>
            <w:shd w:val="clear" w:color="auto" w:fill="B8E3F6" w:themeFill="background2" w:themeFillTint="99"/>
          </w:tcPr>
          <w:p w14:paraId="3B14D81E" w14:textId="2C98ADE0" w:rsidR="00CC57FB" w:rsidRPr="0006085A" w:rsidRDefault="00643526" w:rsidP="004D52E4">
            <w:pPr>
              <w:rPr>
                <w:sz w:val="18"/>
                <w:szCs w:val="18"/>
              </w:rPr>
            </w:pPr>
            <w:r w:rsidRPr="0006085A">
              <w:rPr>
                <w:sz w:val="18"/>
                <w:szCs w:val="18"/>
              </w:rPr>
              <w:t>ID</w:t>
            </w:r>
          </w:p>
        </w:tc>
        <w:tc>
          <w:tcPr>
            <w:tcW w:w="2977" w:type="dxa"/>
            <w:shd w:val="clear" w:color="auto" w:fill="B8E3F6" w:themeFill="background2" w:themeFillTint="99"/>
          </w:tcPr>
          <w:p w14:paraId="29B3D9A8" w14:textId="0D603C83" w:rsidR="00CC57FB" w:rsidRPr="0006085A" w:rsidRDefault="00643526" w:rsidP="004D52E4">
            <w:pPr>
              <w:rPr>
                <w:sz w:val="18"/>
                <w:szCs w:val="18"/>
              </w:rPr>
            </w:pPr>
            <w:r w:rsidRPr="0006085A">
              <w:rPr>
                <w:sz w:val="18"/>
                <w:szCs w:val="18"/>
              </w:rPr>
              <w:t>P</w:t>
            </w:r>
            <w:r w:rsidR="00122B09" w:rsidRPr="0006085A">
              <w:rPr>
                <w:sz w:val="18"/>
                <w:szCs w:val="18"/>
              </w:rPr>
              <w:t>urpose</w:t>
            </w:r>
          </w:p>
        </w:tc>
        <w:tc>
          <w:tcPr>
            <w:tcW w:w="3544" w:type="dxa"/>
            <w:shd w:val="clear" w:color="auto" w:fill="B8E3F6" w:themeFill="background2" w:themeFillTint="99"/>
          </w:tcPr>
          <w:p w14:paraId="73B1C4F0" w14:textId="71B30CA6" w:rsidR="00CC57FB" w:rsidRPr="0023567D" w:rsidRDefault="00643526" w:rsidP="004D52E4">
            <w:pPr>
              <w:rPr>
                <w:sz w:val="18"/>
                <w:szCs w:val="18"/>
                <w:lang w:val="en-US"/>
              </w:rPr>
            </w:pPr>
            <w:r w:rsidRPr="0023567D">
              <w:rPr>
                <w:sz w:val="18"/>
                <w:szCs w:val="18"/>
                <w:lang w:val="en-US"/>
              </w:rPr>
              <w:t>Is Microsoft data controller (own pu</w:t>
            </w:r>
            <w:r w:rsidR="00605F70" w:rsidRPr="0023567D">
              <w:rPr>
                <w:sz w:val="18"/>
                <w:szCs w:val="18"/>
                <w:lang w:val="en-US"/>
              </w:rPr>
              <w:t>r</w:t>
            </w:r>
            <w:r w:rsidRPr="0023567D">
              <w:rPr>
                <w:sz w:val="18"/>
                <w:szCs w:val="18"/>
                <w:lang w:val="en-US"/>
              </w:rPr>
              <w:t>poses) or data processor?</w:t>
            </w:r>
          </w:p>
        </w:tc>
        <w:tc>
          <w:tcPr>
            <w:tcW w:w="1978" w:type="dxa"/>
            <w:shd w:val="clear" w:color="auto" w:fill="B8E3F6" w:themeFill="background2" w:themeFillTint="99"/>
          </w:tcPr>
          <w:p w14:paraId="05DD3343" w14:textId="3E36D981" w:rsidR="00CC57FB" w:rsidRPr="0023567D" w:rsidRDefault="00643526" w:rsidP="004D52E4">
            <w:pPr>
              <w:rPr>
                <w:sz w:val="18"/>
                <w:szCs w:val="18"/>
                <w:lang w:val="en-US"/>
              </w:rPr>
            </w:pPr>
            <w:r w:rsidRPr="0023567D">
              <w:rPr>
                <w:sz w:val="18"/>
                <w:szCs w:val="18"/>
                <w:lang w:val="en-US"/>
              </w:rPr>
              <w:t>What personal data about employe</w:t>
            </w:r>
            <w:r w:rsidR="00605F70" w:rsidRPr="0023567D">
              <w:rPr>
                <w:sz w:val="18"/>
                <w:szCs w:val="18"/>
                <w:lang w:val="en-US"/>
              </w:rPr>
              <w:t>e</w:t>
            </w:r>
            <w:r w:rsidRPr="0023567D">
              <w:rPr>
                <w:sz w:val="18"/>
                <w:szCs w:val="18"/>
                <w:lang w:val="en-US"/>
              </w:rPr>
              <w:t>s are processed?</w:t>
            </w:r>
          </w:p>
        </w:tc>
      </w:tr>
      <w:tr w:rsidR="00CC57FB" w:rsidRPr="00B01317" w14:paraId="2824553B" w14:textId="77777777" w:rsidTr="001272B4">
        <w:tc>
          <w:tcPr>
            <w:tcW w:w="1129" w:type="dxa"/>
          </w:tcPr>
          <w:p w14:paraId="4801E0E9" w14:textId="5C0D89E8" w:rsidR="00CC57FB" w:rsidRPr="0006085A" w:rsidRDefault="00122B09" w:rsidP="004D52E4">
            <w:pPr>
              <w:rPr>
                <w:sz w:val="18"/>
                <w:szCs w:val="18"/>
              </w:rPr>
            </w:pPr>
            <w:proofErr w:type="spellStart"/>
            <w:r w:rsidRPr="0006085A">
              <w:rPr>
                <w:sz w:val="18"/>
                <w:szCs w:val="18"/>
              </w:rPr>
              <w:t>Appendix</w:t>
            </w:r>
            <w:proofErr w:type="spellEnd"/>
            <w:r w:rsidRPr="0006085A">
              <w:rPr>
                <w:sz w:val="18"/>
                <w:szCs w:val="18"/>
              </w:rPr>
              <w:t xml:space="preserve"> ID4</w:t>
            </w:r>
          </w:p>
        </w:tc>
        <w:tc>
          <w:tcPr>
            <w:tcW w:w="2977" w:type="dxa"/>
          </w:tcPr>
          <w:p w14:paraId="0B1E19D9" w14:textId="0D76FB3F" w:rsidR="00CC57FB" w:rsidRPr="0023567D" w:rsidRDefault="00643526" w:rsidP="004D52E4">
            <w:pPr>
              <w:rPr>
                <w:sz w:val="18"/>
                <w:szCs w:val="18"/>
                <w:lang w:val="en-US"/>
              </w:rPr>
            </w:pPr>
            <w:r w:rsidRPr="0023567D">
              <w:rPr>
                <w:sz w:val="18"/>
                <w:szCs w:val="18"/>
                <w:lang w:val="en-US"/>
              </w:rPr>
              <w:t>Delivering the Professional Services, including providing technical support, professional planning, advice, guidance, data migration, deployment, and solution/software development services</w:t>
            </w:r>
          </w:p>
        </w:tc>
        <w:tc>
          <w:tcPr>
            <w:tcW w:w="3544" w:type="dxa"/>
          </w:tcPr>
          <w:p w14:paraId="1CD24D16" w14:textId="4B2DBDC2" w:rsidR="00CC57FB" w:rsidRPr="0023567D" w:rsidRDefault="00643526" w:rsidP="004D52E4">
            <w:pPr>
              <w:rPr>
                <w:sz w:val="18"/>
                <w:szCs w:val="18"/>
                <w:lang w:val="en-US"/>
              </w:rPr>
            </w:pPr>
            <w:r w:rsidRPr="0023567D">
              <w:rPr>
                <w:sz w:val="18"/>
                <w:szCs w:val="18"/>
                <w:lang w:val="en-US"/>
              </w:rPr>
              <w:t>Microsoft is data processor for Professional Services Data Professional Services Data means all data, including all text, sound, video, image files, or software, that is provided to Microsoft by, or on behalf of, customers (or that customers authorize Microsoft to obtain from an Online Service) through an engagement with Microsoft to obtain Professional Services. This may include information collected over phone, chat, e-mail, or web form. It may include description of problems, files transferred to Microsoft to resolve support issues, automated troubleshooters, or by accessing customer systems remotely with customer permission.</w:t>
            </w:r>
          </w:p>
        </w:tc>
        <w:tc>
          <w:tcPr>
            <w:tcW w:w="1978" w:type="dxa"/>
          </w:tcPr>
          <w:p w14:paraId="4AE401C2" w14:textId="75E1E1CE" w:rsidR="00CC57FB" w:rsidRPr="0023567D" w:rsidRDefault="00643526" w:rsidP="004D52E4">
            <w:pPr>
              <w:rPr>
                <w:sz w:val="18"/>
                <w:szCs w:val="18"/>
                <w:lang w:val="en-US"/>
              </w:rPr>
            </w:pPr>
            <w:r w:rsidRPr="0023567D">
              <w:rPr>
                <w:sz w:val="18"/>
                <w:szCs w:val="18"/>
                <w:lang w:val="en-US"/>
              </w:rPr>
              <w:t>This is determined by customer (as data controller).</w:t>
            </w:r>
          </w:p>
        </w:tc>
      </w:tr>
      <w:tr w:rsidR="00CC57FB" w:rsidRPr="0006085A" w14:paraId="0A5CDF1F" w14:textId="77777777" w:rsidTr="001272B4">
        <w:tc>
          <w:tcPr>
            <w:tcW w:w="1129" w:type="dxa"/>
          </w:tcPr>
          <w:p w14:paraId="14E6858A" w14:textId="5332DDE7" w:rsidR="00CC57FB" w:rsidRPr="0006085A" w:rsidRDefault="00122B09" w:rsidP="004D52E4">
            <w:pPr>
              <w:rPr>
                <w:sz w:val="18"/>
                <w:szCs w:val="18"/>
              </w:rPr>
            </w:pPr>
            <w:proofErr w:type="spellStart"/>
            <w:r w:rsidRPr="0006085A">
              <w:rPr>
                <w:sz w:val="18"/>
                <w:szCs w:val="18"/>
              </w:rPr>
              <w:t>Appendix</w:t>
            </w:r>
            <w:proofErr w:type="spellEnd"/>
            <w:r w:rsidR="00643526" w:rsidRPr="0006085A">
              <w:rPr>
                <w:sz w:val="18"/>
                <w:szCs w:val="18"/>
              </w:rPr>
              <w:t xml:space="preserve"> ID5</w:t>
            </w:r>
          </w:p>
        </w:tc>
        <w:tc>
          <w:tcPr>
            <w:tcW w:w="2977" w:type="dxa"/>
          </w:tcPr>
          <w:p w14:paraId="6A9DAF16" w14:textId="06196D34" w:rsidR="00CC57FB" w:rsidRPr="0023567D" w:rsidRDefault="00FF7A0B" w:rsidP="00FF7A0B">
            <w:pPr>
              <w:rPr>
                <w:sz w:val="18"/>
                <w:szCs w:val="18"/>
                <w:lang w:val="en-US"/>
              </w:rPr>
            </w:pPr>
            <w:r w:rsidRPr="0023567D">
              <w:rPr>
                <w:sz w:val="18"/>
                <w:szCs w:val="18"/>
                <w:lang w:val="en-US"/>
              </w:rPr>
              <w:t>Troubleshooting (preventing, detecting, investigating, mitigating, and repairing problems, including Security Incidents and problems identified in the Professional Services or relevant Product(s) during delivery of Professional Services</w:t>
            </w:r>
          </w:p>
        </w:tc>
        <w:tc>
          <w:tcPr>
            <w:tcW w:w="3544" w:type="dxa"/>
          </w:tcPr>
          <w:p w14:paraId="3E52C26C" w14:textId="58E956BB" w:rsidR="00CC57FB" w:rsidRPr="0006085A" w:rsidRDefault="00FF7A0B" w:rsidP="004D52E4">
            <w:pPr>
              <w:rPr>
                <w:sz w:val="18"/>
                <w:szCs w:val="18"/>
              </w:rPr>
            </w:pPr>
            <w:r w:rsidRPr="0006085A">
              <w:rPr>
                <w:sz w:val="18"/>
                <w:szCs w:val="18"/>
              </w:rPr>
              <w:t xml:space="preserve">Same as </w:t>
            </w:r>
            <w:proofErr w:type="spellStart"/>
            <w:r w:rsidRPr="0006085A">
              <w:rPr>
                <w:sz w:val="18"/>
                <w:szCs w:val="18"/>
              </w:rPr>
              <w:t>above</w:t>
            </w:r>
            <w:proofErr w:type="spellEnd"/>
          </w:p>
        </w:tc>
        <w:tc>
          <w:tcPr>
            <w:tcW w:w="1978" w:type="dxa"/>
          </w:tcPr>
          <w:p w14:paraId="07F98480" w14:textId="113B7C32" w:rsidR="00CC57FB" w:rsidRPr="0006085A" w:rsidRDefault="00FF7A0B" w:rsidP="004D52E4">
            <w:pPr>
              <w:rPr>
                <w:sz w:val="18"/>
                <w:szCs w:val="18"/>
              </w:rPr>
            </w:pPr>
            <w:r w:rsidRPr="0006085A">
              <w:rPr>
                <w:sz w:val="18"/>
                <w:szCs w:val="18"/>
              </w:rPr>
              <w:t xml:space="preserve">Same as </w:t>
            </w:r>
            <w:proofErr w:type="spellStart"/>
            <w:r w:rsidRPr="0006085A">
              <w:rPr>
                <w:sz w:val="18"/>
                <w:szCs w:val="18"/>
              </w:rPr>
              <w:t>above</w:t>
            </w:r>
            <w:proofErr w:type="spellEnd"/>
          </w:p>
        </w:tc>
      </w:tr>
      <w:tr w:rsidR="00CC57FB" w:rsidRPr="0006085A" w14:paraId="0D19880A" w14:textId="77777777" w:rsidTr="001272B4">
        <w:tc>
          <w:tcPr>
            <w:tcW w:w="1129" w:type="dxa"/>
          </w:tcPr>
          <w:p w14:paraId="27E859B7" w14:textId="20AA7024" w:rsidR="00CC57FB" w:rsidRPr="0006085A" w:rsidRDefault="00122B09" w:rsidP="004D52E4">
            <w:pPr>
              <w:rPr>
                <w:sz w:val="18"/>
                <w:szCs w:val="18"/>
              </w:rPr>
            </w:pPr>
            <w:proofErr w:type="spellStart"/>
            <w:r w:rsidRPr="0006085A">
              <w:rPr>
                <w:sz w:val="18"/>
                <w:szCs w:val="18"/>
              </w:rPr>
              <w:lastRenderedPageBreak/>
              <w:t>Appendix</w:t>
            </w:r>
            <w:proofErr w:type="spellEnd"/>
            <w:r w:rsidR="00FF7A0B" w:rsidRPr="0006085A">
              <w:rPr>
                <w:sz w:val="18"/>
                <w:szCs w:val="18"/>
              </w:rPr>
              <w:t xml:space="preserve"> ID6</w:t>
            </w:r>
          </w:p>
        </w:tc>
        <w:tc>
          <w:tcPr>
            <w:tcW w:w="2977" w:type="dxa"/>
          </w:tcPr>
          <w:p w14:paraId="17C696D4" w14:textId="33BD26FF" w:rsidR="00CC57FB" w:rsidRPr="0023567D" w:rsidRDefault="00FF7A0B" w:rsidP="004D52E4">
            <w:pPr>
              <w:rPr>
                <w:sz w:val="18"/>
                <w:szCs w:val="18"/>
                <w:lang w:val="en-US"/>
              </w:rPr>
            </w:pPr>
            <w:r w:rsidRPr="0023567D">
              <w:rPr>
                <w:sz w:val="18"/>
                <w:szCs w:val="18"/>
                <w:lang w:val="en-US"/>
              </w:rPr>
              <w:t>Enhancing delivery, efficacy, quality, and security of Professional Services and the underlying Product(s) based on issues identified while providing Professional Services, including fixing software defects and otherwise keeping Products and Services up to date and performant</w:t>
            </w:r>
          </w:p>
        </w:tc>
        <w:tc>
          <w:tcPr>
            <w:tcW w:w="3544" w:type="dxa"/>
          </w:tcPr>
          <w:p w14:paraId="3894F239" w14:textId="02FF6215" w:rsidR="00CC57FB" w:rsidRPr="0006085A" w:rsidRDefault="00FF7A0B" w:rsidP="004D52E4">
            <w:pPr>
              <w:rPr>
                <w:sz w:val="18"/>
                <w:szCs w:val="18"/>
              </w:rPr>
            </w:pPr>
            <w:r w:rsidRPr="0006085A">
              <w:rPr>
                <w:sz w:val="18"/>
                <w:szCs w:val="18"/>
              </w:rPr>
              <w:t xml:space="preserve">Same as </w:t>
            </w:r>
            <w:proofErr w:type="spellStart"/>
            <w:r w:rsidRPr="0006085A">
              <w:rPr>
                <w:sz w:val="18"/>
                <w:szCs w:val="18"/>
              </w:rPr>
              <w:t>above</w:t>
            </w:r>
            <w:proofErr w:type="spellEnd"/>
          </w:p>
        </w:tc>
        <w:tc>
          <w:tcPr>
            <w:tcW w:w="1978" w:type="dxa"/>
          </w:tcPr>
          <w:p w14:paraId="451D38D1" w14:textId="0D56671A" w:rsidR="00CC57FB" w:rsidRPr="0006085A" w:rsidRDefault="00FF7A0B" w:rsidP="004D52E4">
            <w:pPr>
              <w:rPr>
                <w:sz w:val="18"/>
                <w:szCs w:val="18"/>
              </w:rPr>
            </w:pPr>
            <w:r w:rsidRPr="0006085A">
              <w:rPr>
                <w:sz w:val="18"/>
                <w:szCs w:val="18"/>
              </w:rPr>
              <w:t xml:space="preserve">Same as </w:t>
            </w:r>
            <w:proofErr w:type="spellStart"/>
            <w:r w:rsidRPr="0006085A">
              <w:rPr>
                <w:sz w:val="18"/>
                <w:szCs w:val="18"/>
              </w:rPr>
              <w:t>above</w:t>
            </w:r>
            <w:proofErr w:type="spellEnd"/>
          </w:p>
        </w:tc>
      </w:tr>
    </w:tbl>
    <w:p w14:paraId="1E0B3391" w14:textId="77777777" w:rsidR="00A262D6" w:rsidRPr="0006085A" w:rsidRDefault="00A262D6" w:rsidP="004D52E4"/>
    <w:p w14:paraId="5C960B15" w14:textId="4B076D9E" w:rsidR="00786600" w:rsidRPr="0006085A" w:rsidRDefault="004A2951" w:rsidP="004D52E4">
      <w:r w:rsidRPr="0006085A">
        <w:t>Microsoft Danmark</w:t>
      </w:r>
      <w:r w:rsidR="00C91210" w:rsidRPr="0006085A">
        <w:t xml:space="preserve"> </w:t>
      </w:r>
      <w:r w:rsidR="00786600" w:rsidRPr="0006085A">
        <w:t xml:space="preserve">har uddybet </w:t>
      </w:r>
      <w:r w:rsidR="00A65DAC" w:rsidRPr="0006085A">
        <w:t xml:space="preserve">”user </w:t>
      </w:r>
      <w:proofErr w:type="spellStart"/>
      <w:r w:rsidR="00A65DAC" w:rsidRPr="0006085A">
        <w:t>activity</w:t>
      </w:r>
      <w:proofErr w:type="spellEnd"/>
      <w:r w:rsidR="00A65DAC" w:rsidRPr="0006085A">
        <w:t xml:space="preserve"> or system </w:t>
      </w:r>
      <w:proofErr w:type="spellStart"/>
      <w:r w:rsidR="00A65DAC" w:rsidRPr="0006085A">
        <w:t>activity</w:t>
      </w:r>
      <w:proofErr w:type="spellEnd"/>
      <w:r w:rsidR="00A65DAC" w:rsidRPr="0006085A">
        <w:t xml:space="preserve"> </w:t>
      </w:r>
      <w:proofErr w:type="spellStart"/>
      <w:r w:rsidR="00A65DAC" w:rsidRPr="0006085A">
        <w:t>related</w:t>
      </w:r>
      <w:proofErr w:type="spellEnd"/>
      <w:r w:rsidR="00A65DAC" w:rsidRPr="0006085A">
        <w:t xml:space="preserve"> to </w:t>
      </w:r>
      <w:proofErr w:type="spellStart"/>
      <w:r w:rsidR="00A65DAC" w:rsidRPr="0006085A">
        <w:t>that</w:t>
      </w:r>
      <w:proofErr w:type="spellEnd"/>
      <w:r w:rsidR="00A65DAC" w:rsidRPr="0006085A">
        <w:t xml:space="preserve"> users action”</w:t>
      </w:r>
      <w:r w:rsidR="000E795B" w:rsidRPr="0006085A">
        <w:t>, herunder dataminimering og nødvendighed,</w:t>
      </w:r>
      <w:r w:rsidR="00786600" w:rsidRPr="0006085A">
        <w:t xml:space="preserve"> ved besvarelse af 23. april 2024 (</w:t>
      </w:r>
      <w:r w:rsidR="008565A8" w:rsidRPr="0006085A">
        <w:t>Bilag J</w:t>
      </w:r>
      <w:r w:rsidR="00786600" w:rsidRPr="0006085A">
        <w:t>), side 3:</w:t>
      </w:r>
    </w:p>
    <w:p w14:paraId="7A45AF98" w14:textId="77777777" w:rsidR="00786600" w:rsidRPr="0006085A" w:rsidRDefault="00786600" w:rsidP="004D52E4"/>
    <w:p w14:paraId="18DBC08E" w14:textId="2DECC474" w:rsidR="00786600" w:rsidRPr="0023567D" w:rsidRDefault="00196644" w:rsidP="002E22B3">
      <w:pPr>
        <w:ind w:left="1304"/>
        <w:rPr>
          <w:i/>
          <w:iCs/>
          <w:lang w:val="en-US"/>
        </w:rPr>
      </w:pPr>
      <w:r w:rsidRPr="0023567D">
        <w:rPr>
          <w:i/>
          <w:iCs/>
          <w:lang w:val="en-US"/>
        </w:rPr>
        <w:t>“</w:t>
      </w:r>
      <w:r w:rsidR="00786600" w:rsidRPr="0023567D">
        <w:rPr>
          <w:i/>
          <w:iCs/>
          <w:lang w:val="en-US"/>
        </w:rPr>
        <w:t xml:space="preserve">To be precise the answer is/was: “The employee personal data in the services is </w:t>
      </w:r>
    </w:p>
    <w:p w14:paraId="49A06AC1" w14:textId="77777777" w:rsidR="00776CAA" w:rsidRPr="0023567D" w:rsidRDefault="00776CAA" w:rsidP="000E795B">
      <w:pPr>
        <w:ind w:left="360"/>
        <w:rPr>
          <w:i/>
          <w:iCs/>
          <w:lang w:val="en-US"/>
        </w:rPr>
      </w:pPr>
    </w:p>
    <w:p w14:paraId="030A2574" w14:textId="374B8B90" w:rsidR="00786600" w:rsidRPr="0023567D" w:rsidRDefault="00786600" w:rsidP="002E22B3">
      <w:pPr>
        <w:pStyle w:val="Listeafsnit"/>
        <w:numPr>
          <w:ilvl w:val="0"/>
          <w:numId w:val="55"/>
        </w:numPr>
        <w:ind w:left="1985" w:hanging="567"/>
        <w:rPr>
          <w:i/>
          <w:iCs/>
          <w:lang w:val="en-US"/>
        </w:rPr>
      </w:pPr>
      <w:r w:rsidRPr="0023567D">
        <w:rPr>
          <w:i/>
          <w:iCs/>
          <w:lang w:val="en-US"/>
        </w:rPr>
        <w:t xml:space="preserve">information the customer has provided to the services directory, </w:t>
      </w:r>
    </w:p>
    <w:p w14:paraId="2539CDC7" w14:textId="77777777" w:rsidR="00786600" w:rsidRPr="0023567D" w:rsidRDefault="00786600" w:rsidP="002E22B3">
      <w:pPr>
        <w:pStyle w:val="Listeafsnit"/>
        <w:numPr>
          <w:ilvl w:val="0"/>
          <w:numId w:val="55"/>
        </w:numPr>
        <w:ind w:left="1985" w:hanging="567"/>
        <w:rPr>
          <w:i/>
          <w:iCs/>
          <w:lang w:val="en-US"/>
        </w:rPr>
      </w:pPr>
      <w:r w:rsidRPr="0023567D">
        <w:rPr>
          <w:i/>
          <w:iCs/>
          <w:lang w:val="en-US"/>
        </w:rPr>
        <w:t xml:space="preserve">pseudonymous tokens Microsoft has recorded that index those directory entries, </w:t>
      </w:r>
    </w:p>
    <w:p w14:paraId="401721CB" w14:textId="77777777" w:rsidR="00786600" w:rsidRPr="0023567D" w:rsidRDefault="00786600" w:rsidP="002E22B3">
      <w:pPr>
        <w:pStyle w:val="Listeafsnit"/>
        <w:numPr>
          <w:ilvl w:val="0"/>
          <w:numId w:val="55"/>
        </w:numPr>
        <w:ind w:left="1985" w:hanging="567"/>
        <w:rPr>
          <w:i/>
          <w:iCs/>
          <w:lang w:val="en-US"/>
        </w:rPr>
      </w:pPr>
      <w:r w:rsidRPr="0023567D">
        <w:rPr>
          <w:i/>
          <w:iCs/>
          <w:lang w:val="en-US"/>
        </w:rPr>
        <w:t xml:space="preserve">uses of those tokens in service generated logs that log user activity or system activity related to that users actions, and </w:t>
      </w:r>
    </w:p>
    <w:p w14:paraId="40C9BC13" w14:textId="77777777" w:rsidR="00786600" w:rsidRPr="0023567D" w:rsidRDefault="00786600" w:rsidP="002E22B3">
      <w:pPr>
        <w:pStyle w:val="Listeafsnit"/>
        <w:numPr>
          <w:ilvl w:val="0"/>
          <w:numId w:val="55"/>
        </w:numPr>
        <w:ind w:left="1985" w:hanging="567"/>
        <w:rPr>
          <w:i/>
          <w:iCs/>
          <w:lang w:val="en-US"/>
        </w:rPr>
      </w:pPr>
      <w:r w:rsidRPr="0023567D">
        <w:rPr>
          <w:i/>
          <w:iCs/>
          <w:lang w:val="en-US"/>
        </w:rPr>
        <w:t xml:space="preserve">pseudonymous tokens in Diagnostic Data collected from on-premise software that is working with the online services.” </w:t>
      </w:r>
    </w:p>
    <w:p w14:paraId="04110777" w14:textId="77777777" w:rsidR="00786600" w:rsidRPr="0023567D" w:rsidRDefault="00786600" w:rsidP="000E795B">
      <w:pPr>
        <w:ind w:left="360"/>
        <w:rPr>
          <w:i/>
          <w:iCs/>
          <w:lang w:val="en-US"/>
        </w:rPr>
      </w:pPr>
    </w:p>
    <w:p w14:paraId="6AA876E4" w14:textId="5315A7A9" w:rsidR="00786600" w:rsidRPr="0023567D" w:rsidRDefault="00786600" w:rsidP="002E22B3">
      <w:pPr>
        <w:ind w:left="1304"/>
        <w:rPr>
          <w:i/>
          <w:iCs/>
          <w:lang w:val="en-US"/>
        </w:rPr>
      </w:pPr>
      <w:r w:rsidRPr="0023567D">
        <w:rPr>
          <w:i/>
          <w:iCs/>
          <w:lang w:val="en-US"/>
        </w:rPr>
        <w:t xml:space="preserve">Therefore, as it is based on “information the customer has provided to the services directory,” Microsoft cannot list the types of personal data this may include. Every customer may include different personal data in the directory. There are some attributes built into the design of online services directory that constitute the minimum set: </w:t>
      </w:r>
      <w:r w:rsidR="005A22B6">
        <w:fldChar w:fldCharType="begin"/>
      </w:r>
      <w:r w:rsidR="005A22B6" w:rsidRPr="00B01317">
        <w:rPr>
          <w:lang w:val="en-US"/>
          <w:rPrChange w:id="115" w:author="Forfatter">
            <w:rPr/>
          </w:rPrChange>
        </w:rPr>
        <w:instrText xml:space="preserve"> HYPERLINK "https://learn.microsoft.com/en-us/entra/identity/hybrid/connect/reference-connect-sync-attributes-synchronized" \l "attributes-to-synchronize" </w:instrText>
      </w:r>
      <w:r w:rsidR="005A22B6">
        <w:fldChar w:fldCharType="separate"/>
      </w:r>
      <w:r w:rsidR="00AF4844" w:rsidRPr="0023567D">
        <w:rPr>
          <w:lang w:val="en-US"/>
        </w:rPr>
        <w:t>https://learn.microsoft.com/en-us/entra/identity/hybrid/connect/reference-connect-sync-attributes-synchronized#attributes-to-synchronize</w:t>
      </w:r>
      <w:r w:rsidR="005A22B6">
        <w:rPr>
          <w:lang w:val="en-US"/>
        </w:rPr>
        <w:fldChar w:fldCharType="end"/>
      </w:r>
      <w:r w:rsidRPr="0023567D">
        <w:rPr>
          <w:i/>
          <w:iCs/>
          <w:lang w:val="en-US"/>
        </w:rPr>
        <w:t xml:space="preserve">. </w:t>
      </w:r>
    </w:p>
    <w:p w14:paraId="224E9115" w14:textId="77777777" w:rsidR="00786600" w:rsidRPr="0023567D" w:rsidRDefault="00786600" w:rsidP="002E22B3">
      <w:pPr>
        <w:ind w:left="1304"/>
        <w:rPr>
          <w:i/>
          <w:iCs/>
          <w:lang w:val="en-US"/>
        </w:rPr>
      </w:pPr>
    </w:p>
    <w:p w14:paraId="48B56865" w14:textId="47112EE6" w:rsidR="00786600" w:rsidRPr="0023567D" w:rsidRDefault="000E795B" w:rsidP="002E22B3">
      <w:pPr>
        <w:ind w:left="1304"/>
        <w:rPr>
          <w:i/>
          <w:iCs/>
          <w:lang w:val="en-US"/>
        </w:rPr>
      </w:pPr>
      <w:r w:rsidRPr="0023567D">
        <w:rPr>
          <w:i/>
          <w:iCs/>
          <w:lang w:val="en-US"/>
        </w:rPr>
        <w:t xml:space="preserve">[…] </w:t>
      </w:r>
      <w:r w:rsidR="00786600" w:rsidRPr="0023567D">
        <w:rPr>
          <w:i/>
          <w:iCs/>
          <w:lang w:val="en-US"/>
        </w:rPr>
        <w:t>Microsoft conducts privacy review of all new and significantly changed functionality and annually for each service regardless of changes. To that extent Microsoft “continually reviews” the personal data being processed for every relevant function whether business operation or services feature.</w:t>
      </w:r>
      <w:r w:rsidRPr="0023567D">
        <w:rPr>
          <w:i/>
          <w:iCs/>
          <w:lang w:val="en-US"/>
        </w:rPr>
        <w:t>”</w:t>
      </w:r>
    </w:p>
    <w:p w14:paraId="127D0799" w14:textId="27281AAD" w:rsidR="00CE5F3C" w:rsidRDefault="00CE5F3C" w:rsidP="004D52E4">
      <w:pPr>
        <w:rPr>
          <w:lang w:val="en-US"/>
        </w:rPr>
      </w:pPr>
    </w:p>
    <w:p w14:paraId="01C363FA" w14:textId="77777777" w:rsidR="004D52E4" w:rsidRPr="0006085A" w:rsidRDefault="004D52E4" w:rsidP="004D52E4">
      <w:pPr>
        <w:pStyle w:val="Overskrift3"/>
      </w:pPr>
      <w:bookmarkStart w:id="116" w:name="_Ref134421385"/>
      <w:bookmarkStart w:id="117" w:name="_Ref134421949"/>
      <w:bookmarkStart w:id="118" w:name="_Ref134441393"/>
      <w:bookmarkStart w:id="119" w:name="_Toc144109105"/>
      <w:bookmarkStart w:id="120" w:name="_Toc170816062"/>
      <w:r w:rsidRPr="0006085A">
        <w:lastRenderedPageBreak/>
        <w:t>Generelt om behandling for at understøtte ”business operations”</w:t>
      </w:r>
      <w:bookmarkEnd w:id="116"/>
      <w:bookmarkEnd w:id="117"/>
      <w:bookmarkEnd w:id="118"/>
      <w:bookmarkEnd w:id="119"/>
      <w:bookmarkEnd w:id="120"/>
      <w:r w:rsidRPr="0006085A">
        <w:t xml:space="preserve"> </w:t>
      </w:r>
    </w:p>
    <w:p w14:paraId="3FDF1C47" w14:textId="5B2115AF" w:rsidR="004D52E4" w:rsidRPr="0006085A" w:rsidRDefault="004D52E4" w:rsidP="004D52E4">
      <w:r w:rsidRPr="0006085A">
        <w:t>Formålet i relation til ”</w:t>
      </w:r>
      <w:r w:rsidRPr="0006085A">
        <w:rPr>
          <w:i/>
          <w:iCs/>
        </w:rPr>
        <w:t xml:space="preserve">(b) for business operations incident to </w:t>
      </w:r>
      <w:proofErr w:type="spellStart"/>
      <w:r w:rsidRPr="0006085A">
        <w:rPr>
          <w:i/>
          <w:iCs/>
        </w:rPr>
        <w:t>providing</w:t>
      </w:r>
      <w:proofErr w:type="spellEnd"/>
      <w:r w:rsidRPr="0006085A">
        <w:rPr>
          <w:i/>
          <w:iCs/>
        </w:rPr>
        <w:t xml:space="preserve"> the Products and Services to Customer</w:t>
      </w:r>
      <w:r w:rsidRPr="0006085A">
        <w:t>” er nærmere beskrevet som</w:t>
      </w:r>
      <w:r w:rsidR="009614D7" w:rsidRPr="0006085A">
        <w:t xml:space="preserve"> følger i </w:t>
      </w:r>
      <w:r w:rsidR="00C24EA2" w:rsidRPr="0006085A">
        <w:t>Microsoft Irelands databehandleraftale</w:t>
      </w:r>
      <w:r w:rsidR="00932DC9" w:rsidRPr="0006085A">
        <w:t>:</w:t>
      </w:r>
      <w:r w:rsidRPr="0006085A">
        <w:rPr>
          <w:vertAlign w:val="superscript"/>
        </w:rPr>
        <w:footnoteReference w:id="29"/>
      </w:r>
    </w:p>
    <w:p w14:paraId="6D4C9AF2" w14:textId="77777777" w:rsidR="004D52E4" w:rsidRPr="0006085A" w:rsidRDefault="004D52E4" w:rsidP="004D52E4"/>
    <w:p w14:paraId="2EE12DE0" w14:textId="77777777" w:rsidR="004D52E4" w:rsidRPr="0023567D" w:rsidRDefault="004D52E4" w:rsidP="002E22B3">
      <w:pPr>
        <w:ind w:left="1304"/>
        <w:rPr>
          <w:i/>
          <w:iCs/>
          <w:lang w:val="en-US"/>
        </w:rPr>
      </w:pPr>
      <w:r w:rsidRPr="0023567D">
        <w:rPr>
          <w:i/>
          <w:iCs/>
          <w:lang w:val="en-US"/>
        </w:rPr>
        <w:t>”For purposes of this DPA, “business operations” means the processing operations authorized by customer in this section.</w:t>
      </w:r>
    </w:p>
    <w:p w14:paraId="0FA9BCE0" w14:textId="77777777" w:rsidR="004D52E4" w:rsidRPr="0023567D" w:rsidRDefault="004D52E4" w:rsidP="002E22B3">
      <w:pPr>
        <w:ind w:left="1304"/>
        <w:rPr>
          <w:i/>
          <w:iCs/>
          <w:lang w:val="en-US"/>
        </w:rPr>
      </w:pPr>
    </w:p>
    <w:p w14:paraId="7DBF9053" w14:textId="77777777" w:rsidR="004D52E4" w:rsidRPr="0006085A" w:rsidRDefault="004D52E4" w:rsidP="002E22B3">
      <w:pPr>
        <w:ind w:left="1304"/>
        <w:rPr>
          <w:i/>
          <w:iCs/>
        </w:rPr>
      </w:pPr>
      <w:r w:rsidRPr="0006085A">
        <w:rPr>
          <w:i/>
          <w:iCs/>
        </w:rPr>
        <w:t xml:space="preserve">Customer </w:t>
      </w:r>
      <w:proofErr w:type="spellStart"/>
      <w:r w:rsidRPr="0006085A">
        <w:rPr>
          <w:i/>
          <w:iCs/>
        </w:rPr>
        <w:t>authorizes</w:t>
      </w:r>
      <w:proofErr w:type="spellEnd"/>
      <w:r w:rsidRPr="0006085A">
        <w:rPr>
          <w:i/>
          <w:iCs/>
        </w:rPr>
        <w:t xml:space="preserve"> Microsoft:</w:t>
      </w:r>
    </w:p>
    <w:p w14:paraId="3910ADC6" w14:textId="77777777" w:rsidR="004D52E4" w:rsidRPr="0006085A" w:rsidRDefault="004D52E4" w:rsidP="005A2130">
      <w:pPr>
        <w:ind w:left="709"/>
        <w:rPr>
          <w:i/>
          <w:iCs/>
        </w:rPr>
      </w:pPr>
    </w:p>
    <w:p w14:paraId="4FE754E1" w14:textId="77777777" w:rsidR="004D52E4" w:rsidRPr="0023567D" w:rsidRDefault="004D52E4" w:rsidP="002E22B3">
      <w:pPr>
        <w:numPr>
          <w:ilvl w:val="0"/>
          <w:numId w:val="36"/>
        </w:numPr>
        <w:ind w:left="1985" w:hanging="567"/>
        <w:rPr>
          <w:i/>
          <w:iCs/>
          <w:lang w:val="en-US"/>
        </w:rPr>
      </w:pPr>
      <w:r w:rsidRPr="0023567D">
        <w:rPr>
          <w:i/>
          <w:iCs/>
          <w:lang w:val="en-US"/>
        </w:rPr>
        <w:t>to create aggregated statistical, non-personal data from data containing pseudonymized identifiers (such as usage logs containing unique, pseudonymized identifiers); and</w:t>
      </w:r>
    </w:p>
    <w:p w14:paraId="78B00E4E" w14:textId="77777777" w:rsidR="004D52E4" w:rsidRPr="0023567D" w:rsidRDefault="004D52E4" w:rsidP="002E22B3">
      <w:pPr>
        <w:numPr>
          <w:ilvl w:val="0"/>
          <w:numId w:val="36"/>
        </w:numPr>
        <w:ind w:left="1985" w:hanging="567"/>
        <w:rPr>
          <w:i/>
          <w:iCs/>
          <w:lang w:val="en-US"/>
        </w:rPr>
      </w:pPr>
      <w:r w:rsidRPr="0023567D">
        <w:rPr>
          <w:i/>
          <w:iCs/>
          <w:lang w:val="en-US"/>
        </w:rPr>
        <w:t>to calculate statistics related to Customer Data or Professional Services Data</w:t>
      </w:r>
    </w:p>
    <w:p w14:paraId="1521CCFC" w14:textId="77777777" w:rsidR="004D52E4" w:rsidRPr="0023567D" w:rsidRDefault="004D52E4" w:rsidP="002E22B3">
      <w:pPr>
        <w:ind w:left="1985" w:hanging="567"/>
        <w:rPr>
          <w:i/>
          <w:iCs/>
          <w:lang w:val="en-US"/>
        </w:rPr>
      </w:pPr>
    </w:p>
    <w:p w14:paraId="4CC1A2C2" w14:textId="77777777" w:rsidR="004D52E4" w:rsidRPr="0023567D" w:rsidRDefault="004D52E4" w:rsidP="004B059A">
      <w:pPr>
        <w:ind w:left="1418"/>
        <w:rPr>
          <w:i/>
          <w:iCs/>
          <w:lang w:val="en-US"/>
        </w:rPr>
      </w:pPr>
      <w:r w:rsidRPr="0023567D">
        <w:rPr>
          <w:i/>
          <w:iCs/>
          <w:lang w:val="en-US"/>
        </w:rPr>
        <w:t>in each case without accessing or analyzing the content of Customer Data or Professional Services Data and limited to achieving the purposes below, each as incident to providing the Products and Services to Customer.</w:t>
      </w:r>
    </w:p>
    <w:p w14:paraId="3B8DC3B2" w14:textId="77777777" w:rsidR="004D52E4" w:rsidRPr="0023567D" w:rsidRDefault="004D52E4" w:rsidP="005A2130">
      <w:pPr>
        <w:ind w:left="709"/>
        <w:rPr>
          <w:i/>
          <w:iCs/>
          <w:lang w:val="en-US"/>
        </w:rPr>
      </w:pPr>
    </w:p>
    <w:p w14:paraId="489947A0" w14:textId="77777777" w:rsidR="004D52E4" w:rsidRPr="0006085A" w:rsidRDefault="004D52E4" w:rsidP="002E22B3">
      <w:pPr>
        <w:ind w:left="1304"/>
        <w:rPr>
          <w:i/>
          <w:iCs/>
        </w:rPr>
      </w:pPr>
      <w:proofErr w:type="spellStart"/>
      <w:r w:rsidRPr="0006085A">
        <w:rPr>
          <w:i/>
          <w:iCs/>
        </w:rPr>
        <w:t>Those</w:t>
      </w:r>
      <w:proofErr w:type="spellEnd"/>
      <w:r w:rsidRPr="0006085A">
        <w:rPr>
          <w:i/>
          <w:iCs/>
        </w:rPr>
        <w:t xml:space="preserve"> purposes </w:t>
      </w:r>
      <w:proofErr w:type="spellStart"/>
      <w:r w:rsidRPr="0006085A">
        <w:rPr>
          <w:i/>
          <w:iCs/>
        </w:rPr>
        <w:t>are</w:t>
      </w:r>
      <w:proofErr w:type="spellEnd"/>
      <w:r w:rsidRPr="0006085A">
        <w:rPr>
          <w:i/>
          <w:iCs/>
        </w:rPr>
        <w:t>:</w:t>
      </w:r>
    </w:p>
    <w:p w14:paraId="3B5D954D" w14:textId="77777777" w:rsidR="004D52E4" w:rsidRPr="0006085A" w:rsidRDefault="004D52E4" w:rsidP="005A2130">
      <w:pPr>
        <w:ind w:left="709"/>
        <w:rPr>
          <w:i/>
          <w:iCs/>
        </w:rPr>
      </w:pPr>
    </w:p>
    <w:p w14:paraId="10356C17" w14:textId="77777777" w:rsidR="004D52E4" w:rsidRPr="0006085A" w:rsidRDefault="004D52E4" w:rsidP="002E22B3">
      <w:pPr>
        <w:numPr>
          <w:ilvl w:val="0"/>
          <w:numId w:val="35"/>
        </w:numPr>
        <w:ind w:left="1985" w:hanging="567"/>
        <w:rPr>
          <w:i/>
          <w:iCs/>
        </w:rPr>
      </w:pPr>
      <w:proofErr w:type="spellStart"/>
      <w:r w:rsidRPr="0006085A">
        <w:rPr>
          <w:i/>
          <w:iCs/>
        </w:rPr>
        <w:t>billing</w:t>
      </w:r>
      <w:proofErr w:type="spellEnd"/>
      <w:r w:rsidRPr="0006085A">
        <w:rPr>
          <w:i/>
          <w:iCs/>
        </w:rPr>
        <w:t xml:space="preserve"> and </w:t>
      </w:r>
      <w:proofErr w:type="spellStart"/>
      <w:r w:rsidRPr="0006085A">
        <w:rPr>
          <w:i/>
          <w:iCs/>
        </w:rPr>
        <w:t>account</w:t>
      </w:r>
      <w:proofErr w:type="spellEnd"/>
      <w:r w:rsidRPr="0006085A">
        <w:rPr>
          <w:i/>
          <w:iCs/>
        </w:rPr>
        <w:t xml:space="preserve"> management;</w:t>
      </w:r>
    </w:p>
    <w:p w14:paraId="6C805BE9" w14:textId="77777777" w:rsidR="004D52E4" w:rsidRPr="0023567D" w:rsidRDefault="004D52E4" w:rsidP="002E22B3">
      <w:pPr>
        <w:numPr>
          <w:ilvl w:val="0"/>
          <w:numId w:val="35"/>
        </w:numPr>
        <w:ind w:left="1985" w:hanging="567"/>
        <w:rPr>
          <w:i/>
          <w:iCs/>
          <w:lang w:val="en-US"/>
        </w:rPr>
      </w:pPr>
      <w:r w:rsidRPr="0023567D">
        <w:rPr>
          <w:i/>
          <w:iCs/>
          <w:lang w:val="en-US"/>
        </w:rPr>
        <w:t>compensation such as calculating employee commissions and partner incentives;</w:t>
      </w:r>
    </w:p>
    <w:p w14:paraId="1352E445" w14:textId="77777777" w:rsidR="004D52E4" w:rsidRPr="0023567D" w:rsidRDefault="004D52E4" w:rsidP="002E22B3">
      <w:pPr>
        <w:numPr>
          <w:ilvl w:val="0"/>
          <w:numId w:val="35"/>
        </w:numPr>
        <w:ind w:left="1985" w:hanging="567"/>
        <w:rPr>
          <w:i/>
          <w:iCs/>
          <w:lang w:val="en-US"/>
        </w:rPr>
      </w:pPr>
      <w:r w:rsidRPr="0023567D">
        <w:rPr>
          <w:i/>
          <w:iCs/>
          <w:lang w:val="en-US"/>
        </w:rPr>
        <w:t>internal reporting and business modeling, such as forecasting, revenue, capacity planning, and product strategy; and</w:t>
      </w:r>
    </w:p>
    <w:p w14:paraId="6E0BF0D2" w14:textId="77777777" w:rsidR="004D52E4" w:rsidRPr="0006085A" w:rsidRDefault="004D52E4" w:rsidP="002E22B3">
      <w:pPr>
        <w:numPr>
          <w:ilvl w:val="0"/>
          <w:numId w:val="35"/>
        </w:numPr>
        <w:ind w:left="1985" w:hanging="567"/>
        <w:rPr>
          <w:i/>
          <w:iCs/>
        </w:rPr>
      </w:pPr>
      <w:proofErr w:type="spellStart"/>
      <w:r w:rsidRPr="0006085A">
        <w:rPr>
          <w:i/>
          <w:iCs/>
        </w:rPr>
        <w:t>financial</w:t>
      </w:r>
      <w:proofErr w:type="spellEnd"/>
      <w:r w:rsidRPr="0006085A">
        <w:rPr>
          <w:i/>
          <w:iCs/>
        </w:rPr>
        <w:t xml:space="preserve"> </w:t>
      </w:r>
      <w:proofErr w:type="spellStart"/>
      <w:r w:rsidRPr="0006085A">
        <w:rPr>
          <w:i/>
          <w:iCs/>
        </w:rPr>
        <w:t>reporting</w:t>
      </w:r>
      <w:proofErr w:type="spellEnd"/>
      <w:r w:rsidRPr="0006085A">
        <w:rPr>
          <w:i/>
          <w:iCs/>
        </w:rPr>
        <w:t>.</w:t>
      </w:r>
    </w:p>
    <w:p w14:paraId="5B22AC9C" w14:textId="77777777" w:rsidR="004D52E4" w:rsidRPr="0006085A" w:rsidRDefault="004D52E4" w:rsidP="005A2130">
      <w:pPr>
        <w:ind w:left="709"/>
        <w:rPr>
          <w:i/>
          <w:iCs/>
        </w:rPr>
      </w:pPr>
    </w:p>
    <w:p w14:paraId="5C44D47B" w14:textId="77777777" w:rsidR="004D52E4" w:rsidRPr="0023567D" w:rsidRDefault="004D52E4" w:rsidP="002E22B3">
      <w:pPr>
        <w:ind w:left="1304"/>
        <w:rPr>
          <w:i/>
          <w:iCs/>
          <w:lang w:val="en-US"/>
        </w:rPr>
      </w:pPr>
      <w:r w:rsidRPr="0023567D">
        <w:rPr>
          <w:i/>
          <w:iCs/>
          <w:lang w:val="en-US"/>
        </w:rPr>
        <w:t>When processing for these business operations, Microsoft will apply principles of data minimization and will not use or otherwise process Customer Data, Professional Services Data, or Personal Data for: (a) user profiling, (b) advertising or similar commercial purposes, or (c) any other purpose, other than for the purposes set out in this section. In addition, as with all processing under this DPA, processing for business operations remains subject to Microsoft’s confidentiality obligations and commitments under Disclosure of Processed Data.”</w:t>
      </w:r>
    </w:p>
    <w:p w14:paraId="57985D88" w14:textId="77777777" w:rsidR="004D52E4" w:rsidRPr="0023567D" w:rsidRDefault="004D52E4" w:rsidP="004D52E4">
      <w:pPr>
        <w:rPr>
          <w:i/>
          <w:iCs/>
          <w:lang w:val="en-US"/>
        </w:rPr>
      </w:pPr>
    </w:p>
    <w:p w14:paraId="6E7559BE" w14:textId="4B124D6A" w:rsidR="001B56B0" w:rsidRPr="0006085A" w:rsidRDefault="001B56B0" w:rsidP="001B56B0">
      <w:r w:rsidRPr="0006085A">
        <w:lastRenderedPageBreak/>
        <w:t xml:space="preserve">Microsoft </w:t>
      </w:r>
      <w:r w:rsidR="00C91210" w:rsidRPr="0006085A">
        <w:t>D</w:t>
      </w:r>
      <w:r w:rsidR="00706C04" w:rsidRPr="0006085A">
        <w:t>a</w:t>
      </w:r>
      <w:r w:rsidR="00C91210" w:rsidRPr="0006085A">
        <w:t xml:space="preserve">nmark </w:t>
      </w:r>
      <w:r w:rsidRPr="0006085A">
        <w:t>har ved besvarelse af</w:t>
      </w:r>
      <w:r w:rsidR="00290F00" w:rsidRPr="0006085A">
        <w:t xml:space="preserve"> den</w:t>
      </w:r>
      <w:r w:rsidRPr="0006085A">
        <w:t xml:space="preserve"> 2. april 2024 (</w:t>
      </w:r>
      <w:r w:rsidR="008565A8" w:rsidRPr="0006085A">
        <w:t>Bilag I</w:t>
      </w:r>
      <w:r w:rsidRPr="0006085A">
        <w:t>)</w:t>
      </w:r>
      <w:r w:rsidR="00932DC9" w:rsidRPr="0006085A">
        <w:t>,</w:t>
      </w:r>
      <w:r w:rsidRPr="0006085A">
        <w:t xml:space="preserve"> side 26</w:t>
      </w:r>
      <w:r w:rsidR="00932DC9" w:rsidRPr="0006085A">
        <w:t>,</w:t>
      </w:r>
      <w:r w:rsidRPr="0006085A">
        <w:t xml:space="preserve"> til spørgsmålet om</w:t>
      </w:r>
      <w:r w:rsidR="00932DC9" w:rsidRPr="0006085A">
        <w:t>,</w:t>
      </w:r>
      <w:r w:rsidRPr="0006085A">
        <w:t xml:space="preserve"> hvilke personoplysninger om ansatte/brugere der behandles, svaret ”</w:t>
      </w:r>
      <w:r w:rsidR="00E34C88" w:rsidRPr="0006085A">
        <w:rPr>
          <w:i/>
          <w:iCs/>
        </w:rPr>
        <w:t>none</w:t>
      </w:r>
      <w:r w:rsidRPr="0006085A">
        <w:t>” og uddybet, at Microsoft</w:t>
      </w:r>
      <w:r w:rsidR="00706C04" w:rsidRPr="0006085A">
        <w:t xml:space="preserve"> Ireland</w:t>
      </w:r>
      <w:r w:rsidRPr="0006085A">
        <w:t xml:space="preserve"> danner aggregerede statistiske ikke-personoplysninger fra </w:t>
      </w:r>
      <w:r w:rsidR="00E34C88" w:rsidRPr="0006085A">
        <w:t>”</w:t>
      </w:r>
      <w:r w:rsidR="00E34C88" w:rsidRPr="0006085A">
        <w:rPr>
          <w:i/>
          <w:iCs/>
        </w:rPr>
        <w:t xml:space="preserve">data </w:t>
      </w:r>
      <w:proofErr w:type="spellStart"/>
      <w:r w:rsidR="00E34C88" w:rsidRPr="0006085A">
        <w:rPr>
          <w:i/>
          <w:iCs/>
        </w:rPr>
        <w:t>containing</w:t>
      </w:r>
      <w:proofErr w:type="spellEnd"/>
      <w:r w:rsidR="00E34C88" w:rsidRPr="0006085A">
        <w:rPr>
          <w:i/>
          <w:iCs/>
        </w:rPr>
        <w:t xml:space="preserve"> </w:t>
      </w:r>
      <w:proofErr w:type="spellStart"/>
      <w:r w:rsidR="00E34C88" w:rsidRPr="0006085A">
        <w:rPr>
          <w:i/>
          <w:iCs/>
        </w:rPr>
        <w:t>pseudonymized</w:t>
      </w:r>
      <w:proofErr w:type="spellEnd"/>
      <w:r w:rsidR="00E34C88" w:rsidRPr="0006085A">
        <w:rPr>
          <w:i/>
          <w:iCs/>
        </w:rPr>
        <w:t xml:space="preserve"> </w:t>
      </w:r>
      <w:proofErr w:type="spellStart"/>
      <w:r w:rsidR="00E34C88" w:rsidRPr="0006085A">
        <w:rPr>
          <w:i/>
          <w:iCs/>
        </w:rPr>
        <w:t>identifiers</w:t>
      </w:r>
      <w:proofErr w:type="spellEnd"/>
      <w:r w:rsidR="00E34C88" w:rsidRPr="0006085A">
        <w:rPr>
          <w:i/>
          <w:iCs/>
        </w:rPr>
        <w:t xml:space="preserve"> (</w:t>
      </w:r>
      <w:proofErr w:type="spellStart"/>
      <w:r w:rsidR="00E34C88" w:rsidRPr="0006085A">
        <w:rPr>
          <w:i/>
          <w:iCs/>
        </w:rPr>
        <w:t>such</w:t>
      </w:r>
      <w:proofErr w:type="spellEnd"/>
      <w:r w:rsidR="00E34C88" w:rsidRPr="0006085A">
        <w:rPr>
          <w:i/>
          <w:iCs/>
        </w:rPr>
        <w:t xml:space="preserve"> as </w:t>
      </w:r>
      <w:proofErr w:type="spellStart"/>
      <w:r w:rsidR="00E34C88" w:rsidRPr="0006085A">
        <w:rPr>
          <w:i/>
          <w:iCs/>
        </w:rPr>
        <w:t>usage</w:t>
      </w:r>
      <w:proofErr w:type="spellEnd"/>
      <w:r w:rsidR="00E34C88" w:rsidRPr="0006085A">
        <w:rPr>
          <w:i/>
          <w:iCs/>
        </w:rPr>
        <w:t xml:space="preserve"> logs </w:t>
      </w:r>
      <w:proofErr w:type="spellStart"/>
      <w:r w:rsidR="00E34C88" w:rsidRPr="0006085A">
        <w:rPr>
          <w:i/>
          <w:iCs/>
        </w:rPr>
        <w:t>containing</w:t>
      </w:r>
      <w:proofErr w:type="spellEnd"/>
      <w:r w:rsidR="00E34C88" w:rsidRPr="0006085A">
        <w:rPr>
          <w:i/>
          <w:iCs/>
        </w:rPr>
        <w:t xml:space="preserve"> </w:t>
      </w:r>
      <w:proofErr w:type="spellStart"/>
      <w:r w:rsidR="00E34C88" w:rsidRPr="0006085A">
        <w:rPr>
          <w:i/>
          <w:iCs/>
        </w:rPr>
        <w:t>unique</w:t>
      </w:r>
      <w:proofErr w:type="spellEnd"/>
      <w:r w:rsidR="00E34C88" w:rsidRPr="0006085A">
        <w:rPr>
          <w:i/>
          <w:iCs/>
        </w:rPr>
        <w:t xml:space="preserve">, </w:t>
      </w:r>
      <w:proofErr w:type="spellStart"/>
      <w:r w:rsidR="00E34C88" w:rsidRPr="0006085A">
        <w:rPr>
          <w:i/>
          <w:iCs/>
        </w:rPr>
        <w:t>pseudonymized</w:t>
      </w:r>
      <w:proofErr w:type="spellEnd"/>
      <w:r w:rsidR="00E34C88" w:rsidRPr="0006085A">
        <w:rPr>
          <w:i/>
          <w:iCs/>
        </w:rPr>
        <w:t xml:space="preserve"> </w:t>
      </w:r>
      <w:proofErr w:type="spellStart"/>
      <w:r w:rsidR="00E34C88" w:rsidRPr="0006085A">
        <w:rPr>
          <w:i/>
          <w:iCs/>
        </w:rPr>
        <w:t>identifiers</w:t>
      </w:r>
      <w:proofErr w:type="spellEnd"/>
      <w:r w:rsidR="00E34C88" w:rsidRPr="0006085A">
        <w:rPr>
          <w:i/>
          <w:iCs/>
        </w:rPr>
        <w:t>)</w:t>
      </w:r>
      <w:r w:rsidR="00E34C88" w:rsidRPr="0006085A">
        <w:t>”</w:t>
      </w:r>
      <w:r w:rsidRPr="0006085A">
        <w:t>.</w:t>
      </w:r>
    </w:p>
    <w:p w14:paraId="3C53277C" w14:textId="77777777" w:rsidR="00F27A80" w:rsidRPr="0006085A" w:rsidRDefault="00F27A80" w:rsidP="004D52E4"/>
    <w:p w14:paraId="4F0C883F" w14:textId="3E955B47" w:rsidR="004D52E4" w:rsidRPr="002F23AF" w:rsidRDefault="009F054C" w:rsidP="005A2130">
      <w:pPr>
        <w:pStyle w:val="Overskrift2"/>
        <w:rPr>
          <w:lang w:val="en-US"/>
        </w:rPr>
      </w:pPr>
      <w:bookmarkStart w:id="121" w:name="_Ref160806246"/>
      <w:bookmarkStart w:id="122" w:name="_Toc170816063"/>
      <w:proofErr w:type="spellStart"/>
      <w:r w:rsidRPr="002F23AF">
        <w:rPr>
          <w:lang w:val="en-US"/>
        </w:rPr>
        <w:t>Microsofts</w:t>
      </w:r>
      <w:proofErr w:type="spellEnd"/>
      <w:r w:rsidRPr="002F23AF">
        <w:rPr>
          <w:lang w:val="en-US"/>
        </w:rPr>
        <w:t xml:space="preserve"> b</w:t>
      </w:r>
      <w:r w:rsidR="004D52E4" w:rsidRPr="002F23AF">
        <w:rPr>
          <w:lang w:val="en-US"/>
        </w:rPr>
        <w:t>usiness operations white paper</w:t>
      </w:r>
      <w:bookmarkEnd w:id="121"/>
      <w:bookmarkEnd w:id="122"/>
    </w:p>
    <w:p w14:paraId="2ED3AADC" w14:textId="4A89F3DD" w:rsidR="004D52E4" w:rsidRPr="0006085A" w:rsidRDefault="004D52E4" w:rsidP="005C337B">
      <w:bookmarkStart w:id="123" w:name="_Hlk164078945"/>
      <w:r w:rsidRPr="0006085A">
        <w:t xml:space="preserve">Microsoft </w:t>
      </w:r>
      <w:r w:rsidR="00EB5869" w:rsidRPr="0006085A">
        <w:t xml:space="preserve">Ireland </w:t>
      </w:r>
      <w:r w:rsidRPr="0006085A">
        <w:t>har</w:t>
      </w:r>
      <w:r w:rsidR="00607E27" w:rsidRPr="0006085A">
        <w:t>,</w:t>
      </w:r>
      <w:r w:rsidR="00512D0C" w:rsidRPr="0006085A">
        <w:t xml:space="preserve"> som beskrevet ovenfor i afsnit </w:t>
      </w:r>
      <w:r w:rsidR="00512D0C" w:rsidRPr="0006085A">
        <w:fldChar w:fldCharType="begin"/>
      </w:r>
      <w:r w:rsidR="00512D0C" w:rsidRPr="0006085A">
        <w:instrText xml:space="preserve"> REF _Ref161506075 \r \h </w:instrText>
      </w:r>
      <w:r w:rsidR="00512D0C" w:rsidRPr="0006085A">
        <w:fldChar w:fldCharType="separate"/>
      </w:r>
      <w:r w:rsidR="00281921">
        <w:t>5.1</w:t>
      </w:r>
      <w:r w:rsidR="00512D0C" w:rsidRPr="0006085A">
        <w:fldChar w:fldCharType="end"/>
      </w:r>
      <w:r w:rsidR="00607E27" w:rsidRPr="0006085A">
        <w:t>,</w:t>
      </w:r>
      <w:r w:rsidRPr="0006085A">
        <w:t xml:space="preserve"> i</w:t>
      </w:r>
      <w:r w:rsidR="0056078F" w:rsidRPr="0006085A">
        <w:t xml:space="preserve"> </w:t>
      </w:r>
      <w:r w:rsidR="00D36FC2" w:rsidRPr="0006085A">
        <w:t>Microsoft</w:t>
      </w:r>
      <w:r w:rsidR="009E7642" w:rsidRPr="0006085A">
        <w:t>s</w:t>
      </w:r>
      <w:r w:rsidR="00EB5869" w:rsidRPr="0006085A">
        <w:t xml:space="preserve"> </w:t>
      </w:r>
      <w:r w:rsidR="00D36FC2" w:rsidRPr="0006085A">
        <w:t xml:space="preserve">business operations </w:t>
      </w:r>
      <w:proofErr w:type="spellStart"/>
      <w:r w:rsidRPr="0006085A">
        <w:t>white</w:t>
      </w:r>
      <w:proofErr w:type="spellEnd"/>
      <w:r w:rsidR="00D36FC2" w:rsidRPr="0006085A">
        <w:t xml:space="preserve"> </w:t>
      </w:r>
      <w:proofErr w:type="spellStart"/>
      <w:r w:rsidRPr="0006085A">
        <w:t>paper</w:t>
      </w:r>
      <w:proofErr w:type="spellEnd"/>
      <w:r w:rsidR="0056078F" w:rsidRPr="0006085A">
        <w:t xml:space="preserve"> </w:t>
      </w:r>
      <w:r w:rsidR="00512D0C" w:rsidRPr="0006085A">
        <w:t xml:space="preserve">og </w:t>
      </w:r>
      <w:r w:rsidR="005C337B" w:rsidRPr="0006085A">
        <w:t>Microsoft</w:t>
      </w:r>
      <w:r w:rsidR="009E7642" w:rsidRPr="0006085A">
        <w:t xml:space="preserve">s </w:t>
      </w:r>
      <w:r w:rsidR="005C337B" w:rsidRPr="0006085A">
        <w:t xml:space="preserve">business operations </w:t>
      </w:r>
      <w:proofErr w:type="spellStart"/>
      <w:r w:rsidR="005C337B" w:rsidRPr="0006085A">
        <w:t>white</w:t>
      </w:r>
      <w:proofErr w:type="spellEnd"/>
      <w:r w:rsidR="005C337B" w:rsidRPr="0006085A">
        <w:t xml:space="preserve"> </w:t>
      </w:r>
      <w:proofErr w:type="spellStart"/>
      <w:r w:rsidR="005C337B" w:rsidRPr="0006085A">
        <w:t>paper</w:t>
      </w:r>
      <w:proofErr w:type="spellEnd"/>
      <w:r w:rsidR="005C337B" w:rsidRPr="0006085A">
        <w:t xml:space="preserve"> v</w:t>
      </w:r>
      <w:r w:rsidR="00092E1A" w:rsidRPr="0006085A">
        <w:t>ol</w:t>
      </w:r>
      <w:r w:rsidR="005C337B" w:rsidRPr="0006085A">
        <w:t>.</w:t>
      </w:r>
      <w:r w:rsidR="00092E1A" w:rsidRPr="0006085A">
        <w:t xml:space="preserve"> </w:t>
      </w:r>
      <w:r w:rsidR="005C337B" w:rsidRPr="0006085A">
        <w:t>2</w:t>
      </w:r>
      <w:r w:rsidRPr="0006085A">
        <w:t xml:space="preserve">, præciseret, hvilke oplysninger Microsoft </w:t>
      </w:r>
      <w:r w:rsidR="00EB5869" w:rsidRPr="0006085A">
        <w:t xml:space="preserve">Ireland </w:t>
      </w:r>
      <w:r w:rsidRPr="0006085A">
        <w:t>bruger</w:t>
      </w:r>
      <w:r w:rsidR="006F2D2F" w:rsidRPr="0006085A">
        <w:t xml:space="preserve"> i forbindelse med forretningsaktiviteterne</w:t>
      </w:r>
      <w:r w:rsidRPr="0006085A">
        <w:t xml:space="preserve">, og hvordan </w:t>
      </w:r>
      <w:r w:rsidR="006F2D2F" w:rsidRPr="0006085A">
        <w:t>de</w:t>
      </w:r>
      <w:r w:rsidRPr="0006085A">
        <w:t xml:space="preserve"> behandles af Microsof</w:t>
      </w:r>
      <w:r w:rsidR="00EB5869" w:rsidRPr="0006085A">
        <w:t>t Ireland</w:t>
      </w:r>
      <w:r w:rsidRPr="0006085A">
        <w:t>.</w:t>
      </w:r>
      <w:r w:rsidR="00FF2017" w:rsidRPr="0006085A">
        <w:t xml:space="preserve"> Microsoft</w:t>
      </w:r>
      <w:r w:rsidR="00EB5869" w:rsidRPr="0006085A">
        <w:t xml:space="preserve"> Ireland</w:t>
      </w:r>
      <w:r w:rsidR="00FF2017" w:rsidRPr="0006085A">
        <w:t xml:space="preserve"> anmoder, indsamler eller genererer ikke data indeholdende personoplysninger udelukkende med business operations for øje</w:t>
      </w:r>
      <w:r w:rsidR="00FF2017" w:rsidRPr="0006085A">
        <w:rPr>
          <w:vertAlign w:val="superscript"/>
        </w:rPr>
        <w:footnoteReference w:id="30"/>
      </w:r>
      <w:r w:rsidR="0056078F" w:rsidRPr="0006085A">
        <w:t>, men aggregere</w:t>
      </w:r>
      <w:r w:rsidR="00607E27" w:rsidRPr="0006085A">
        <w:t>r</w:t>
      </w:r>
      <w:r w:rsidR="0056078F" w:rsidRPr="0006085A">
        <w:t xml:space="preserve"> </w:t>
      </w:r>
      <w:r w:rsidR="00B7647D" w:rsidRPr="0006085A">
        <w:t xml:space="preserve">udelukkende </w:t>
      </w:r>
      <w:r w:rsidR="0056078F" w:rsidRPr="0006085A">
        <w:t>de personoplysninger, der i forvejen er indsamlet</w:t>
      </w:r>
      <w:r w:rsidR="00B7647D" w:rsidRPr="0006085A">
        <w:t xml:space="preserve"> til brug for varetagelsen af Microsoft</w:t>
      </w:r>
      <w:r w:rsidR="00EB5869" w:rsidRPr="0006085A">
        <w:t xml:space="preserve"> Ireland</w:t>
      </w:r>
      <w:r w:rsidR="00B7647D" w:rsidRPr="0006085A">
        <w:t>s behandling som databehandler, som nærmere beskrevet ovenfor</w:t>
      </w:r>
      <w:r w:rsidR="0056078F" w:rsidRPr="0006085A">
        <w:t>.</w:t>
      </w:r>
      <w:r w:rsidR="00FF2017" w:rsidRPr="0006085A">
        <w:t xml:space="preserve"> </w:t>
      </w:r>
      <w:r w:rsidR="00E87DE7">
        <w:t>Der er tale om en aggregering, der indebærer anonym</w:t>
      </w:r>
      <w:r w:rsidR="00933A88">
        <w:t>is</w:t>
      </w:r>
      <w:r w:rsidR="00E87DE7">
        <w:t>e</w:t>
      </w:r>
      <w:r w:rsidR="00933A88">
        <w:t>ring af</w:t>
      </w:r>
      <w:r w:rsidR="00E87DE7">
        <w:t xml:space="preserve"> data</w:t>
      </w:r>
      <w:r w:rsidR="00470599">
        <w:t>, jf. nærmere herom nedenfor</w:t>
      </w:r>
      <w:r w:rsidR="00E87DE7">
        <w:t>.</w:t>
      </w:r>
    </w:p>
    <w:bookmarkEnd w:id="123"/>
    <w:p w14:paraId="094E88D3" w14:textId="77777777" w:rsidR="004D52E4" w:rsidRPr="0006085A" w:rsidRDefault="004D52E4" w:rsidP="004D52E4"/>
    <w:p w14:paraId="4E004DEF" w14:textId="5ED58109" w:rsidR="0056078F" w:rsidRDefault="004D52E4" w:rsidP="004D52E4">
      <w:r w:rsidRPr="0006085A">
        <w:t>Microsoft</w:t>
      </w:r>
      <w:r w:rsidR="00EB5869" w:rsidRPr="0006085A">
        <w:t xml:space="preserve"> Ireland</w:t>
      </w:r>
      <w:r w:rsidRPr="0006085A">
        <w:t xml:space="preserve"> bruger overordnet set tre typer data</w:t>
      </w:r>
      <w:r w:rsidR="006F2D2F" w:rsidRPr="0006085A">
        <w:t>, herunder personoplysninger,</w:t>
      </w:r>
      <w:r w:rsidRPr="0006085A">
        <w:t xml:space="preserve"> til </w:t>
      </w:r>
      <w:r w:rsidR="006F2D2F" w:rsidRPr="0006085A">
        <w:t>forretningsaktiviteter</w:t>
      </w:r>
      <w:r w:rsidR="006027DF" w:rsidRPr="0006085A">
        <w:t>:</w:t>
      </w:r>
      <w:r w:rsidRPr="0006085A">
        <w:t xml:space="preserve"> </w:t>
      </w:r>
      <w:bookmarkStart w:id="124" w:name="_Hlk164079129"/>
      <w:r w:rsidR="006F2D2F" w:rsidRPr="0006085A">
        <w:t xml:space="preserve">i) </w:t>
      </w:r>
      <w:proofErr w:type="spellStart"/>
      <w:r w:rsidRPr="0006085A">
        <w:t>Diagnostic</w:t>
      </w:r>
      <w:proofErr w:type="spellEnd"/>
      <w:r w:rsidRPr="0006085A">
        <w:t xml:space="preserve"> Data</w:t>
      </w:r>
      <w:r w:rsidR="006F2D2F" w:rsidRPr="0006085A">
        <w:t xml:space="preserve">, ii) </w:t>
      </w:r>
      <w:r w:rsidRPr="0006085A">
        <w:t>System-</w:t>
      </w:r>
      <w:proofErr w:type="spellStart"/>
      <w:r w:rsidRPr="0006085A">
        <w:t>Generated</w:t>
      </w:r>
      <w:proofErr w:type="spellEnd"/>
      <w:r w:rsidRPr="0006085A">
        <w:t xml:space="preserve"> Logs</w:t>
      </w:r>
      <w:r w:rsidR="006F2D2F" w:rsidRPr="0006085A">
        <w:t xml:space="preserve"> og iii) </w:t>
      </w:r>
      <w:r w:rsidRPr="0006085A">
        <w:t xml:space="preserve">oplysninger </w:t>
      </w:r>
      <w:r w:rsidRPr="0006085A">
        <w:rPr>
          <w:i/>
          <w:iCs/>
        </w:rPr>
        <w:t>om</w:t>
      </w:r>
      <w:r w:rsidRPr="0006085A">
        <w:t xml:space="preserve"> Customer Data</w:t>
      </w:r>
      <w:bookmarkStart w:id="125" w:name="_Hlk164079139"/>
      <w:bookmarkEnd w:id="124"/>
      <w:r w:rsidR="006027DF" w:rsidRPr="0006085A">
        <w:t>.</w:t>
      </w:r>
      <w:r w:rsidRPr="0006085A">
        <w:rPr>
          <w:vertAlign w:val="superscript"/>
        </w:rPr>
        <w:footnoteReference w:id="31"/>
      </w:r>
      <w:bookmarkEnd w:id="125"/>
      <w:r w:rsidR="0056078F" w:rsidRPr="0006085A">
        <w:t xml:space="preserve"> Der henvises i øvrigt til Microsoft</w:t>
      </w:r>
      <w:r w:rsidR="00EB5869" w:rsidRPr="0006085A">
        <w:t xml:space="preserve"> Danmark</w:t>
      </w:r>
      <w:r w:rsidR="0056078F" w:rsidRPr="0006085A">
        <w:t xml:space="preserve">s beskrivelse af </w:t>
      </w:r>
      <w:proofErr w:type="spellStart"/>
      <w:r w:rsidR="0056078F" w:rsidRPr="0006085A">
        <w:t>Diagnostic</w:t>
      </w:r>
      <w:proofErr w:type="spellEnd"/>
      <w:r w:rsidR="0056078F" w:rsidRPr="0006085A">
        <w:t xml:space="preserve"> Data og System-</w:t>
      </w:r>
      <w:proofErr w:type="spellStart"/>
      <w:r w:rsidR="0056078F" w:rsidRPr="0006085A">
        <w:t>Generated</w:t>
      </w:r>
      <w:proofErr w:type="spellEnd"/>
      <w:r w:rsidR="0056078F" w:rsidRPr="0006085A">
        <w:t xml:space="preserve"> Logs i besvarelse af 2. april 2024 (</w:t>
      </w:r>
      <w:r w:rsidR="009B3E4F" w:rsidRPr="0006085A">
        <w:t>Bilag I</w:t>
      </w:r>
      <w:r w:rsidR="0056078F" w:rsidRPr="0006085A">
        <w:t xml:space="preserve">), som beskrevet ovenfor i afsnit </w:t>
      </w:r>
      <w:r w:rsidR="0056078F" w:rsidRPr="0006085A">
        <w:fldChar w:fldCharType="begin"/>
      </w:r>
      <w:r w:rsidR="0056078F" w:rsidRPr="0006085A">
        <w:instrText xml:space="preserve"> REF _Ref161506075 \r \h </w:instrText>
      </w:r>
      <w:r w:rsidR="0056078F" w:rsidRPr="0006085A">
        <w:fldChar w:fldCharType="separate"/>
      </w:r>
      <w:r w:rsidR="00281921">
        <w:t>5.1</w:t>
      </w:r>
      <w:r w:rsidR="0056078F" w:rsidRPr="0006085A">
        <w:fldChar w:fldCharType="end"/>
      </w:r>
      <w:r w:rsidR="0056078F" w:rsidRPr="0006085A">
        <w:t>.</w:t>
      </w:r>
    </w:p>
    <w:p w14:paraId="50F223F1" w14:textId="77777777" w:rsidR="004D52E4" w:rsidRPr="0006085A" w:rsidRDefault="004D52E4" w:rsidP="004D52E4"/>
    <w:p w14:paraId="7459B8CD" w14:textId="113BED17" w:rsidR="004D52E4" w:rsidRPr="0023567D" w:rsidRDefault="004D52E4" w:rsidP="004D52E4">
      <w:pPr>
        <w:rPr>
          <w:lang w:val="en-US"/>
        </w:rPr>
      </w:pPr>
      <w:r w:rsidRPr="0023567D">
        <w:rPr>
          <w:b/>
          <w:bCs/>
          <w:lang w:val="en-US"/>
        </w:rPr>
        <w:t>Diagnostic Data</w:t>
      </w:r>
      <w:r w:rsidRPr="0023567D">
        <w:rPr>
          <w:lang w:val="en-US"/>
        </w:rPr>
        <w:t xml:space="preserve"> er </w:t>
      </w:r>
      <w:proofErr w:type="spellStart"/>
      <w:r w:rsidRPr="0023567D">
        <w:rPr>
          <w:lang w:val="en-US"/>
        </w:rPr>
        <w:t>i</w:t>
      </w:r>
      <w:proofErr w:type="spellEnd"/>
      <w:r w:rsidRPr="0023567D">
        <w:rPr>
          <w:lang w:val="en-US"/>
        </w:rPr>
        <w:t xml:space="preserve"> </w:t>
      </w:r>
      <w:proofErr w:type="spellStart"/>
      <w:r w:rsidR="00D36FC2" w:rsidRPr="0023567D">
        <w:rPr>
          <w:lang w:val="en-US"/>
        </w:rPr>
        <w:t>Microsoft</w:t>
      </w:r>
      <w:r w:rsidR="009E7642" w:rsidRPr="0023567D">
        <w:rPr>
          <w:lang w:val="en-US"/>
        </w:rPr>
        <w:t>s</w:t>
      </w:r>
      <w:proofErr w:type="spellEnd"/>
      <w:r w:rsidR="00D36FC2" w:rsidRPr="0023567D">
        <w:rPr>
          <w:lang w:val="en-US"/>
        </w:rPr>
        <w:t xml:space="preserve"> business operations white paper </w:t>
      </w:r>
      <w:proofErr w:type="spellStart"/>
      <w:r w:rsidRPr="0023567D">
        <w:rPr>
          <w:lang w:val="en-US"/>
        </w:rPr>
        <w:t>beskrevet</w:t>
      </w:r>
      <w:proofErr w:type="spellEnd"/>
      <w:r w:rsidRPr="0023567D">
        <w:rPr>
          <w:lang w:val="en-US"/>
        </w:rPr>
        <w:t xml:space="preserve"> </w:t>
      </w:r>
      <w:proofErr w:type="spellStart"/>
      <w:r w:rsidRPr="0023567D">
        <w:rPr>
          <w:lang w:val="en-US"/>
        </w:rPr>
        <w:t>som</w:t>
      </w:r>
      <w:proofErr w:type="spellEnd"/>
      <w:r w:rsidRPr="0023567D">
        <w:rPr>
          <w:lang w:val="en-US"/>
        </w:rPr>
        <w:t xml:space="preserve"> data, der ”</w:t>
      </w:r>
      <w:r w:rsidRPr="0023567D">
        <w:rPr>
          <w:i/>
          <w:iCs/>
          <w:lang w:val="en-US"/>
        </w:rPr>
        <w:t>may be collected from software the customer runs on premises if that software is provided as part of or in conjunction with the online service and used to obtain some or all of the online services outcomes. Diagnostic Data is collected so that Microsoft can tell the software is working as expected, up to date and operating securely</w:t>
      </w:r>
      <w:r w:rsidRPr="0023567D">
        <w:rPr>
          <w:lang w:val="en-US"/>
        </w:rPr>
        <w:t xml:space="preserve">”. </w:t>
      </w:r>
    </w:p>
    <w:p w14:paraId="31139206" w14:textId="77777777" w:rsidR="004D52E4" w:rsidRPr="0023567D" w:rsidRDefault="004D52E4" w:rsidP="004D52E4">
      <w:pPr>
        <w:rPr>
          <w:lang w:val="en-US"/>
        </w:rPr>
      </w:pPr>
    </w:p>
    <w:p w14:paraId="56D5CC44" w14:textId="4679A785" w:rsidR="004D52E4" w:rsidRPr="0023567D" w:rsidRDefault="004D52E4" w:rsidP="004D52E4">
      <w:pPr>
        <w:rPr>
          <w:lang w:val="en-US"/>
        </w:rPr>
      </w:pPr>
      <w:r w:rsidRPr="0023567D">
        <w:rPr>
          <w:b/>
          <w:bCs/>
          <w:lang w:val="en-US"/>
        </w:rPr>
        <w:t>System-Generated Logs</w:t>
      </w:r>
      <w:r w:rsidRPr="0023567D">
        <w:rPr>
          <w:lang w:val="en-US"/>
        </w:rPr>
        <w:t xml:space="preserve"> er </w:t>
      </w:r>
      <w:proofErr w:type="spellStart"/>
      <w:r w:rsidRPr="0023567D">
        <w:rPr>
          <w:lang w:val="en-US"/>
        </w:rPr>
        <w:t>i</w:t>
      </w:r>
      <w:proofErr w:type="spellEnd"/>
      <w:r w:rsidRPr="0023567D">
        <w:rPr>
          <w:lang w:val="en-US"/>
        </w:rPr>
        <w:t xml:space="preserve"> </w:t>
      </w:r>
      <w:proofErr w:type="spellStart"/>
      <w:r w:rsidR="00D36FC2" w:rsidRPr="0023567D">
        <w:rPr>
          <w:lang w:val="en-US"/>
        </w:rPr>
        <w:t>Microsoft</w:t>
      </w:r>
      <w:r w:rsidR="00593F2F" w:rsidRPr="0023567D">
        <w:rPr>
          <w:lang w:val="en-US"/>
        </w:rPr>
        <w:t>s</w:t>
      </w:r>
      <w:proofErr w:type="spellEnd"/>
      <w:r w:rsidR="00593F2F" w:rsidRPr="0023567D">
        <w:rPr>
          <w:lang w:val="en-US"/>
        </w:rPr>
        <w:t xml:space="preserve"> </w:t>
      </w:r>
      <w:r w:rsidR="00D36FC2" w:rsidRPr="0023567D">
        <w:rPr>
          <w:lang w:val="en-US"/>
        </w:rPr>
        <w:t xml:space="preserve">business operations white paper </w:t>
      </w:r>
      <w:proofErr w:type="spellStart"/>
      <w:r w:rsidRPr="0023567D">
        <w:rPr>
          <w:lang w:val="en-US"/>
        </w:rPr>
        <w:t>beskrevet</w:t>
      </w:r>
      <w:proofErr w:type="spellEnd"/>
      <w:r w:rsidRPr="0023567D">
        <w:rPr>
          <w:lang w:val="en-US"/>
        </w:rPr>
        <w:t xml:space="preserve"> </w:t>
      </w:r>
      <w:proofErr w:type="spellStart"/>
      <w:r w:rsidRPr="0023567D">
        <w:rPr>
          <w:lang w:val="en-US"/>
        </w:rPr>
        <w:t>som</w:t>
      </w:r>
      <w:proofErr w:type="spellEnd"/>
      <w:r w:rsidRPr="0023567D">
        <w:rPr>
          <w:lang w:val="en-US"/>
        </w:rPr>
        <w:t xml:space="preserve"> data, der “</w:t>
      </w:r>
      <w:r w:rsidRPr="0023567D">
        <w:rPr>
          <w:i/>
          <w:iCs/>
          <w:lang w:val="en-US"/>
        </w:rPr>
        <w:t>are generated as users interact with the online services. These records, logs and data are essential to cloud operations and the services customers have instructed Microsoft to provide. They constitute a factual record of the activity of the online services on the customer’s behalf and as instructed by the customer’s users and administrators. System-Generated Logs help Microsoft maintain quality, performance and capacity of the services</w:t>
      </w:r>
      <w:r w:rsidRPr="0023567D">
        <w:rPr>
          <w:lang w:val="en-US"/>
        </w:rPr>
        <w:t xml:space="preserve">”. </w:t>
      </w:r>
    </w:p>
    <w:p w14:paraId="630A2F9B" w14:textId="77777777" w:rsidR="004D52E4" w:rsidRPr="0023567D" w:rsidRDefault="004D52E4" w:rsidP="004D52E4">
      <w:pPr>
        <w:rPr>
          <w:lang w:val="en-US"/>
        </w:rPr>
      </w:pPr>
    </w:p>
    <w:p w14:paraId="113EE250" w14:textId="263D723A" w:rsidR="00EB1189" w:rsidRPr="0006085A" w:rsidRDefault="00EB1189" w:rsidP="00EB1189">
      <w:proofErr w:type="spellStart"/>
      <w:r w:rsidRPr="0006085A">
        <w:lastRenderedPageBreak/>
        <w:t>Diagnostic</w:t>
      </w:r>
      <w:proofErr w:type="spellEnd"/>
      <w:r w:rsidRPr="0006085A">
        <w:t xml:space="preserve"> Data bliver således kun indsamlet fra desktopapplikationerne, når og hvis disse har forbindelse til en cloudtjeneste. </w:t>
      </w:r>
      <w:proofErr w:type="spellStart"/>
      <w:r w:rsidRPr="0006085A">
        <w:t>Diagnostic</w:t>
      </w:r>
      <w:proofErr w:type="spellEnd"/>
      <w:r w:rsidRPr="0006085A">
        <w:t xml:space="preserve"> Data indeholder enten ikke personoplysninger</w:t>
      </w:r>
      <w:r w:rsidR="0040566D" w:rsidRPr="0006085A">
        <w:t>,</w:t>
      </w:r>
      <w:r w:rsidRPr="0006085A">
        <w:t xml:space="preserve"> eller også vil personoplysninger være </w:t>
      </w:r>
      <w:proofErr w:type="spellStart"/>
      <w:r w:rsidRPr="0006085A">
        <w:t>pseudonymiseret</w:t>
      </w:r>
      <w:proofErr w:type="spellEnd"/>
      <w:r w:rsidRPr="0006085A">
        <w:t xml:space="preserve"> (”</w:t>
      </w:r>
      <w:proofErr w:type="spellStart"/>
      <w:r w:rsidRPr="0006085A">
        <w:t>pseudonymous</w:t>
      </w:r>
      <w:proofErr w:type="spellEnd"/>
      <w:r w:rsidRPr="0006085A">
        <w:t xml:space="preserve"> </w:t>
      </w:r>
      <w:proofErr w:type="spellStart"/>
      <w:r w:rsidRPr="0006085A">
        <w:t>identifiers</w:t>
      </w:r>
      <w:proofErr w:type="spellEnd"/>
      <w:r w:rsidRPr="0006085A">
        <w:t>”)</w:t>
      </w:r>
      <w:r w:rsidR="006027DF" w:rsidRPr="0006085A">
        <w:t>.</w:t>
      </w:r>
      <w:r w:rsidRPr="0006085A">
        <w:rPr>
          <w:vertAlign w:val="superscript"/>
        </w:rPr>
        <w:footnoteReference w:id="32"/>
      </w:r>
    </w:p>
    <w:p w14:paraId="232F170B" w14:textId="77777777" w:rsidR="00860818" w:rsidRPr="0006085A" w:rsidRDefault="00860818" w:rsidP="00EB1189"/>
    <w:p w14:paraId="1D59F950" w14:textId="02CC1494" w:rsidR="00860818" w:rsidRPr="0006085A" w:rsidRDefault="00860818" w:rsidP="00EB1189">
      <w:r w:rsidRPr="0006085A">
        <w:t xml:space="preserve">Microsoft </w:t>
      </w:r>
      <w:r w:rsidR="00EB5869" w:rsidRPr="0006085A">
        <w:t xml:space="preserve">Danmark </w:t>
      </w:r>
      <w:r w:rsidRPr="0006085A">
        <w:t>har ved besvarelse af 2. april 2024</w:t>
      </w:r>
      <w:r w:rsidR="00014045" w:rsidRPr="0006085A">
        <w:t xml:space="preserve"> side 8 (</w:t>
      </w:r>
      <w:r w:rsidR="008F4428" w:rsidRPr="0006085A">
        <w:t>Bilag I</w:t>
      </w:r>
      <w:r w:rsidR="00014045" w:rsidRPr="0006085A">
        <w:t>)</w:t>
      </w:r>
      <w:r w:rsidRPr="0006085A">
        <w:t xml:space="preserve"> uddybet dette</w:t>
      </w:r>
      <w:r w:rsidR="00FF34E9" w:rsidRPr="0006085A">
        <w:t xml:space="preserve"> på følgende måde</w:t>
      </w:r>
      <w:r w:rsidRPr="0006085A">
        <w:t>:</w:t>
      </w:r>
    </w:p>
    <w:p w14:paraId="4923CDE8" w14:textId="77777777" w:rsidR="00860818" w:rsidRPr="0006085A" w:rsidRDefault="00860818" w:rsidP="00EB1189"/>
    <w:p w14:paraId="583E0DCD" w14:textId="5E8489D6" w:rsidR="005D2EAE" w:rsidRPr="0023567D" w:rsidRDefault="005D2EAE" w:rsidP="005D2EAE">
      <w:pPr>
        <w:ind w:left="1304"/>
        <w:rPr>
          <w:i/>
          <w:iCs/>
          <w:lang w:val="en-US"/>
        </w:rPr>
      </w:pPr>
      <w:r w:rsidRPr="0023567D">
        <w:rPr>
          <w:i/>
          <w:iCs/>
          <w:lang w:val="en-US"/>
        </w:rPr>
        <w:t>“</w:t>
      </w:r>
      <w:r w:rsidR="00860818" w:rsidRPr="0023567D">
        <w:rPr>
          <w:i/>
          <w:iCs/>
          <w:lang w:val="en-US"/>
        </w:rPr>
        <w:t xml:space="preserve">No directly identifiable info is permitted in Diagnostic Data - No email, or other human readable personal data. There are tokens/pseudonyms for the user that is logged on. Other Personal Data tokens here may include an software build or instance ID that is unique to the build, and IP addresses and other similar system information. Customer can reject optional diagnostic data systemically for all users. </w:t>
      </w:r>
    </w:p>
    <w:p w14:paraId="3EA4B9D2" w14:textId="77777777" w:rsidR="005D2EAE" w:rsidRPr="0023567D" w:rsidRDefault="005D2EAE" w:rsidP="005D2EAE">
      <w:pPr>
        <w:ind w:left="1304"/>
        <w:rPr>
          <w:i/>
          <w:iCs/>
          <w:lang w:val="en-US"/>
        </w:rPr>
      </w:pPr>
    </w:p>
    <w:p w14:paraId="5E4C0F25" w14:textId="2A574F0B" w:rsidR="00860818" w:rsidRPr="0023567D" w:rsidRDefault="00860818" w:rsidP="005D2EAE">
      <w:pPr>
        <w:ind w:left="1304"/>
        <w:rPr>
          <w:i/>
          <w:iCs/>
          <w:lang w:val="en-US"/>
        </w:rPr>
      </w:pPr>
      <w:r w:rsidRPr="0023567D">
        <w:rPr>
          <w:i/>
          <w:iCs/>
          <w:lang w:val="en-US"/>
        </w:rPr>
        <w:t>Diagnostic Data is collected from software the customer is running on their premises or run by their users. Diagnostic Data is information about the health and operating conditions of the software in question (e.g. Microsoft Word). This diagnostic data (sometimes called telemetry) is required by Microsoft policy to be de-identified with no directly identifiable information within it. The diagnostic data is collected only for the purposes of keeping the software up to date, secure and working as Microsoft expected. Some of the pseudonymous tokens may refer to items sufficiently unique as to be attributable to a specific user (e.g. MS Word installation ID) and others may clearly be pertaining to a specific user (e.g. a token that uniquely represents the authenticated user). Business operations are performed on aggregated data sets that do not contain any of these personal data tokens.</w:t>
      </w:r>
      <w:r w:rsidR="005D2EAE" w:rsidRPr="0023567D">
        <w:rPr>
          <w:i/>
          <w:iCs/>
          <w:lang w:val="en-US"/>
        </w:rPr>
        <w:t>“</w:t>
      </w:r>
    </w:p>
    <w:p w14:paraId="03219BE0" w14:textId="77777777" w:rsidR="00EB1189" w:rsidRPr="0023567D" w:rsidRDefault="00EB1189" w:rsidP="004D52E4">
      <w:pPr>
        <w:rPr>
          <w:lang w:val="en-US"/>
        </w:rPr>
      </w:pPr>
    </w:p>
    <w:p w14:paraId="4A643D27" w14:textId="78019844" w:rsidR="00947F65" w:rsidRPr="0006085A" w:rsidRDefault="00EB1189" w:rsidP="004D52E4">
      <w:r w:rsidRPr="0006085A">
        <w:t>System-</w:t>
      </w:r>
      <w:proofErr w:type="spellStart"/>
      <w:r w:rsidRPr="0006085A">
        <w:t>Generated</w:t>
      </w:r>
      <w:proofErr w:type="spellEnd"/>
      <w:r w:rsidRPr="0006085A">
        <w:t xml:space="preserve"> Logs genereres derimod</w:t>
      </w:r>
      <w:r w:rsidR="00CC3B5B" w:rsidRPr="0006085A">
        <w:t xml:space="preserve"> i forbindelse med brug af cloudtjenester og sker således inden</w:t>
      </w:r>
      <w:r w:rsidR="00330D0D" w:rsidRPr="0006085A">
        <w:t xml:space="preserve"> </w:t>
      </w:r>
      <w:r w:rsidR="00CC3B5B" w:rsidRPr="0006085A">
        <w:t xml:space="preserve">for Microsofts sfære. </w:t>
      </w:r>
    </w:p>
    <w:p w14:paraId="21ADBF2D" w14:textId="77777777" w:rsidR="00947F65" w:rsidRPr="0006085A" w:rsidRDefault="00947F65" w:rsidP="004D52E4"/>
    <w:p w14:paraId="79B92FFA" w14:textId="03E8BB77" w:rsidR="008E5FD5" w:rsidRPr="0006085A" w:rsidRDefault="00947F65" w:rsidP="005C337B">
      <w:r w:rsidRPr="0006085A">
        <w:t>System-</w:t>
      </w:r>
      <w:proofErr w:type="spellStart"/>
      <w:r w:rsidRPr="0006085A">
        <w:t>Generated</w:t>
      </w:r>
      <w:proofErr w:type="spellEnd"/>
      <w:r w:rsidRPr="0006085A">
        <w:t xml:space="preserve"> Logs indeholder en systematisk optegnelse </w:t>
      </w:r>
      <w:r w:rsidR="005C337B" w:rsidRPr="0006085A">
        <w:t>over</w:t>
      </w:r>
      <w:r w:rsidRPr="0006085A">
        <w:t xml:space="preserve"> begivenheder/aktiviteter, der sker i cloudtjenesterne</w:t>
      </w:r>
      <w:r w:rsidR="00E31A20" w:rsidRPr="0006085A">
        <w:t xml:space="preserve"> (”Microsoft cloud services”)</w:t>
      </w:r>
      <w:r w:rsidRPr="0006085A">
        <w:t xml:space="preserve">. Aktiviteterne </w:t>
      </w:r>
      <w:r w:rsidR="005C337B" w:rsidRPr="0006085A">
        <w:t>k</w:t>
      </w:r>
      <w:r w:rsidRPr="0006085A">
        <w:t xml:space="preserve">an genereres af mange forskellige </w:t>
      </w:r>
      <w:r w:rsidR="005C337B" w:rsidRPr="0006085A">
        <w:t>komponenter</w:t>
      </w:r>
      <w:r w:rsidRPr="0006085A">
        <w:t xml:space="preserve">, herunder </w:t>
      </w:r>
      <w:r w:rsidR="005C337B" w:rsidRPr="0006085A">
        <w:t>f.eks.</w:t>
      </w:r>
      <w:r w:rsidRPr="0006085A">
        <w:t xml:space="preserve"> firewalls</w:t>
      </w:r>
      <w:r w:rsidR="005C337B" w:rsidRPr="0006085A">
        <w:t xml:space="preserve">, </w:t>
      </w:r>
      <w:r w:rsidRPr="0006085A">
        <w:t>styresystemer; netværksudstyr og hardware</w:t>
      </w:r>
      <w:r w:rsidR="00B93257" w:rsidRPr="0006085A">
        <w:t>.</w:t>
      </w:r>
      <w:r w:rsidR="00092E1A" w:rsidRPr="0006085A">
        <w:rPr>
          <w:rStyle w:val="Fodnotehenvisning"/>
        </w:rPr>
        <w:footnoteReference w:id="33"/>
      </w:r>
      <w:r w:rsidR="008D05FE" w:rsidRPr="0006085A">
        <w:t xml:space="preserve"> </w:t>
      </w:r>
    </w:p>
    <w:p w14:paraId="48DC677E" w14:textId="77777777" w:rsidR="008E5FD5" w:rsidRPr="0006085A" w:rsidRDefault="008E5FD5" w:rsidP="005C337B"/>
    <w:p w14:paraId="350D6B83" w14:textId="3E21D503" w:rsidR="00947F65" w:rsidRPr="0006085A" w:rsidRDefault="008E5FD5" w:rsidP="004D52E4">
      <w:r w:rsidRPr="0006085A">
        <w:t xml:space="preserve">Om formålet med at danne </w:t>
      </w:r>
      <w:r w:rsidR="008D05FE" w:rsidRPr="0006085A">
        <w:t>System-</w:t>
      </w:r>
      <w:proofErr w:type="spellStart"/>
      <w:r w:rsidR="008D05FE" w:rsidRPr="0006085A">
        <w:t>Generated</w:t>
      </w:r>
      <w:proofErr w:type="spellEnd"/>
      <w:r w:rsidR="008D05FE" w:rsidRPr="0006085A">
        <w:t xml:space="preserve"> Logs </w:t>
      </w:r>
      <w:r w:rsidRPr="0006085A">
        <w:t xml:space="preserve">fremgår </w:t>
      </w:r>
      <w:r w:rsidR="00B93257" w:rsidRPr="0006085A">
        <w:t xml:space="preserve">følgende </w:t>
      </w:r>
      <w:r w:rsidRPr="0006085A">
        <w:t>af Microsoft</w:t>
      </w:r>
      <w:r w:rsidR="00BF47DC" w:rsidRPr="0006085A">
        <w:t>s</w:t>
      </w:r>
      <w:r w:rsidRPr="0006085A">
        <w:t xml:space="preserve"> business operations </w:t>
      </w:r>
      <w:proofErr w:type="spellStart"/>
      <w:r w:rsidRPr="0006085A">
        <w:t>white</w:t>
      </w:r>
      <w:proofErr w:type="spellEnd"/>
      <w:r w:rsidRPr="0006085A">
        <w:t xml:space="preserve"> </w:t>
      </w:r>
      <w:proofErr w:type="spellStart"/>
      <w:r w:rsidRPr="0006085A">
        <w:t>paper</w:t>
      </w:r>
      <w:proofErr w:type="spellEnd"/>
      <w:r w:rsidRPr="0006085A">
        <w:t xml:space="preserve"> vol. 2, side 2: </w:t>
      </w:r>
    </w:p>
    <w:p w14:paraId="0E453E54" w14:textId="77777777" w:rsidR="008E5FD5" w:rsidRPr="0006085A" w:rsidRDefault="008E5FD5" w:rsidP="004D52E4"/>
    <w:p w14:paraId="588C75E7" w14:textId="77777777" w:rsidR="008E5FD5" w:rsidRPr="0023567D" w:rsidRDefault="008E5FD5" w:rsidP="0066425D">
      <w:pPr>
        <w:ind w:left="1304"/>
        <w:rPr>
          <w:i/>
          <w:iCs/>
          <w:lang w:val="en-US"/>
        </w:rPr>
      </w:pPr>
      <w:r w:rsidRPr="0023567D">
        <w:rPr>
          <w:i/>
          <w:iCs/>
          <w:lang w:val="en-US"/>
        </w:rPr>
        <w:t xml:space="preserve">“Logging” (the storage and processing of logs) is essential to identify, detect, respond to, and prevent operational problems, policy violations, and fraudulent activity; optimize system, </w:t>
      </w:r>
      <w:r w:rsidRPr="0023567D">
        <w:rPr>
          <w:i/>
          <w:iCs/>
          <w:lang w:val="en-US"/>
        </w:rPr>
        <w:lastRenderedPageBreak/>
        <w:t>network, and application performance; assist in security investigations and resilience activities; and, to comply with laws and regulations.</w:t>
      </w:r>
    </w:p>
    <w:p w14:paraId="46021512" w14:textId="77777777" w:rsidR="008E5FD5" w:rsidRPr="0023567D" w:rsidRDefault="008E5FD5" w:rsidP="005A2130">
      <w:pPr>
        <w:ind w:left="709"/>
        <w:rPr>
          <w:i/>
          <w:iCs/>
          <w:lang w:val="en-US"/>
        </w:rPr>
      </w:pPr>
    </w:p>
    <w:p w14:paraId="1F93FB9B" w14:textId="77777777" w:rsidR="008E5FD5" w:rsidRPr="0023567D" w:rsidRDefault="008E5FD5" w:rsidP="0066425D">
      <w:pPr>
        <w:ind w:left="1304"/>
        <w:rPr>
          <w:i/>
          <w:iCs/>
          <w:lang w:val="en-US"/>
        </w:rPr>
      </w:pPr>
      <w:r w:rsidRPr="0023567D">
        <w:rPr>
          <w:i/>
          <w:iCs/>
          <w:lang w:val="en-US"/>
        </w:rPr>
        <w:t>Logging purposes fall into either or both of two general categories: (1) operations and system health logging – used to track events that are necessary to keep systems and services secure, performant, and up to date; and (2) audit logging – used to track significant events in the system, either for Microsoft to meet its contractual obligations to customers or as a business requirement to support customers in meeting their own independent business and regulatory requirements. The focus is on system events, not individuals.</w:t>
      </w:r>
    </w:p>
    <w:p w14:paraId="5B84FB5B" w14:textId="77777777" w:rsidR="008E5FD5" w:rsidRPr="0023567D" w:rsidRDefault="008E5FD5" w:rsidP="0066425D">
      <w:pPr>
        <w:ind w:left="1304"/>
        <w:rPr>
          <w:i/>
          <w:iCs/>
          <w:lang w:val="en-US"/>
        </w:rPr>
      </w:pPr>
    </w:p>
    <w:p w14:paraId="35E2C6B7" w14:textId="6B9B6881" w:rsidR="008E5FD5" w:rsidRPr="0023567D" w:rsidRDefault="008E5FD5" w:rsidP="0066425D">
      <w:pPr>
        <w:ind w:left="1304"/>
        <w:rPr>
          <w:i/>
          <w:iCs/>
          <w:lang w:val="en-US"/>
        </w:rPr>
      </w:pPr>
      <w:r w:rsidRPr="0023567D">
        <w:rPr>
          <w:i/>
          <w:iCs/>
          <w:lang w:val="en-US"/>
        </w:rPr>
        <w:t>A given log record may be used to achieve either or both of the above purposes. Analysis and cross-reference of logs can reveal trends and patterns that may provide insights into past events (e.g., security patterns) or predictions of future events (e.g., capacity seasonality and trends).”</w:t>
      </w:r>
    </w:p>
    <w:p w14:paraId="53A3BF30" w14:textId="77777777" w:rsidR="008E5FD5" w:rsidRPr="0023567D" w:rsidRDefault="008E5FD5" w:rsidP="005A2130">
      <w:pPr>
        <w:ind w:left="709"/>
        <w:rPr>
          <w:lang w:val="en-US"/>
        </w:rPr>
      </w:pPr>
    </w:p>
    <w:p w14:paraId="7660D1F3" w14:textId="581B4BA7" w:rsidR="00CC3B5B" w:rsidRPr="0006085A" w:rsidRDefault="00A87A07" w:rsidP="00CC3B5B">
      <w:r w:rsidRPr="0023567D">
        <w:rPr>
          <w:lang w:val="en-US"/>
        </w:rPr>
        <w:t>Microsoft</w:t>
      </w:r>
      <w:r w:rsidR="00EB5869" w:rsidRPr="0023567D">
        <w:rPr>
          <w:lang w:val="en-US"/>
        </w:rPr>
        <w:t xml:space="preserve"> Ireland</w:t>
      </w:r>
      <w:r w:rsidRPr="0023567D">
        <w:rPr>
          <w:lang w:val="en-US"/>
        </w:rPr>
        <w:t xml:space="preserve"> </w:t>
      </w:r>
      <w:proofErr w:type="spellStart"/>
      <w:r w:rsidRPr="0023567D">
        <w:rPr>
          <w:lang w:val="en-US"/>
        </w:rPr>
        <w:t>iagttager</w:t>
      </w:r>
      <w:proofErr w:type="spellEnd"/>
      <w:r w:rsidRPr="0023567D">
        <w:rPr>
          <w:lang w:val="en-US"/>
        </w:rPr>
        <w:t xml:space="preserve"> </w:t>
      </w:r>
      <w:proofErr w:type="spellStart"/>
      <w:r w:rsidRPr="0023567D">
        <w:rPr>
          <w:lang w:val="en-US"/>
        </w:rPr>
        <w:t>princippet</w:t>
      </w:r>
      <w:proofErr w:type="spellEnd"/>
      <w:r w:rsidRPr="0023567D">
        <w:rPr>
          <w:lang w:val="en-US"/>
        </w:rPr>
        <w:t xml:space="preserve"> om </w:t>
      </w:r>
      <w:proofErr w:type="spellStart"/>
      <w:r w:rsidRPr="0023567D">
        <w:rPr>
          <w:lang w:val="en-US"/>
        </w:rPr>
        <w:t>dataminimering</w:t>
      </w:r>
      <w:proofErr w:type="spellEnd"/>
      <w:r w:rsidRPr="0023567D">
        <w:rPr>
          <w:lang w:val="en-US"/>
        </w:rPr>
        <w:t xml:space="preserve"> </w:t>
      </w:r>
      <w:proofErr w:type="spellStart"/>
      <w:r w:rsidRPr="0023567D">
        <w:rPr>
          <w:lang w:val="en-US"/>
        </w:rPr>
        <w:t>ved</w:t>
      </w:r>
      <w:proofErr w:type="spellEnd"/>
      <w:r w:rsidRPr="0023567D">
        <w:rPr>
          <w:lang w:val="en-US"/>
        </w:rPr>
        <w:t xml:space="preserve"> </w:t>
      </w:r>
      <w:proofErr w:type="spellStart"/>
      <w:r w:rsidRPr="0023567D">
        <w:rPr>
          <w:lang w:val="en-US"/>
        </w:rPr>
        <w:t>dannelse</w:t>
      </w:r>
      <w:proofErr w:type="spellEnd"/>
      <w:r w:rsidRPr="0023567D">
        <w:rPr>
          <w:lang w:val="en-US"/>
        </w:rPr>
        <w:t xml:space="preserve"> </w:t>
      </w:r>
      <w:proofErr w:type="spellStart"/>
      <w:r w:rsidRPr="0023567D">
        <w:rPr>
          <w:lang w:val="en-US"/>
        </w:rPr>
        <w:t>af</w:t>
      </w:r>
      <w:proofErr w:type="spellEnd"/>
      <w:r w:rsidRPr="0023567D">
        <w:rPr>
          <w:lang w:val="en-US"/>
        </w:rPr>
        <w:t xml:space="preserve"> </w:t>
      </w:r>
      <w:proofErr w:type="spellStart"/>
      <w:r w:rsidRPr="0023567D">
        <w:rPr>
          <w:lang w:val="en-US"/>
        </w:rPr>
        <w:t>disse</w:t>
      </w:r>
      <w:proofErr w:type="spellEnd"/>
      <w:r w:rsidRPr="0023567D">
        <w:rPr>
          <w:lang w:val="en-US"/>
        </w:rPr>
        <w:t xml:space="preserve"> logs, </w:t>
      </w:r>
      <w:proofErr w:type="spellStart"/>
      <w:r w:rsidRPr="0023567D">
        <w:rPr>
          <w:lang w:val="en-US"/>
        </w:rPr>
        <w:t>idet</w:t>
      </w:r>
      <w:proofErr w:type="spellEnd"/>
      <w:r w:rsidRPr="0023567D">
        <w:rPr>
          <w:lang w:val="en-US"/>
        </w:rPr>
        <w:t xml:space="preserve"> det </w:t>
      </w:r>
      <w:proofErr w:type="spellStart"/>
      <w:r w:rsidRPr="0023567D">
        <w:rPr>
          <w:lang w:val="en-US"/>
        </w:rPr>
        <w:t>fremgår</w:t>
      </w:r>
      <w:proofErr w:type="spellEnd"/>
      <w:r w:rsidRPr="0023567D">
        <w:rPr>
          <w:lang w:val="en-US"/>
        </w:rPr>
        <w:t xml:space="preserve"> </w:t>
      </w:r>
      <w:proofErr w:type="spellStart"/>
      <w:r w:rsidRPr="0023567D">
        <w:rPr>
          <w:lang w:val="en-US"/>
        </w:rPr>
        <w:t>af</w:t>
      </w:r>
      <w:proofErr w:type="spellEnd"/>
      <w:r w:rsidRPr="0023567D">
        <w:rPr>
          <w:lang w:val="en-US"/>
        </w:rPr>
        <w:t xml:space="preserve"> </w:t>
      </w:r>
      <w:proofErr w:type="spellStart"/>
      <w:r w:rsidRPr="0023567D">
        <w:rPr>
          <w:lang w:val="en-US"/>
        </w:rPr>
        <w:t>Microsoft</w:t>
      </w:r>
      <w:r w:rsidR="00DE0328" w:rsidRPr="0023567D">
        <w:rPr>
          <w:lang w:val="en-US"/>
        </w:rPr>
        <w:t>s</w:t>
      </w:r>
      <w:proofErr w:type="spellEnd"/>
      <w:r w:rsidRPr="0023567D">
        <w:rPr>
          <w:lang w:val="en-US"/>
        </w:rPr>
        <w:t xml:space="preserve"> business operations white paper vol. 2, at </w:t>
      </w:r>
      <w:r w:rsidR="00C2785D" w:rsidRPr="0023567D">
        <w:rPr>
          <w:lang w:val="en-US"/>
        </w:rPr>
        <w:t>"</w:t>
      </w:r>
      <w:r w:rsidR="00C2785D" w:rsidRPr="0023567D">
        <w:rPr>
          <w:i/>
          <w:iCs/>
          <w:lang w:val="en-US"/>
        </w:rPr>
        <w:t>logs are created only when needed to achieve cloud service technical goals, such as performance, security, or audit trail outcomes.”</w:t>
      </w:r>
      <w:r w:rsidR="008B2602" w:rsidRPr="0023567D">
        <w:rPr>
          <w:i/>
          <w:iCs/>
          <w:lang w:val="en-US"/>
        </w:rPr>
        <w:t xml:space="preserve"> </w:t>
      </w:r>
      <w:r w:rsidR="00CC3B5B" w:rsidRPr="0006085A">
        <w:t>System-</w:t>
      </w:r>
      <w:proofErr w:type="spellStart"/>
      <w:r w:rsidR="00CC3B5B" w:rsidRPr="0006085A">
        <w:t>Generated</w:t>
      </w:r>
      <w:proofErr w:type="spellEnd"/>
      <w:r w:rsidR="00CC3B5B" w:rsidRPr="0006085A">
        <w:t xml:space="preserve"> Logs genereres </w:t>
      </w:r>
      <w:r w:rsidR="00911941" w:rsidRPr="0006085A">
        <w:t xml:space="preserve">i henhold til Microsofts business operations </w:t>
      </w:r>
      <w:proofErr w:type="spellStart"/>
      <w:r w:rsidR="00911941" w:rsidRPr="0006085A">
        <w:t>white</w:t>
      </w:r>
      <w:proofErr w:type="spellEnd"/>
      <w:r w:rsidR="00911941" w:rsidRPr="0006085A">
        <w:t xml:space="preserve"> </w:t>
      </w:r>
      <w:proofErr w:type="spellStart"/>
      <w:r w:rsidR="00911941" w:rsidRPr="0006085A">
        <w:t>paper</w:t>
      </w:r>
      <w:proofErr w:type="spellEnd"/>
      <w:r w:rsidR="00CC3B5B" w:rsidRPr="0006085A">
        <w:t xml:space="preserve"> </w:t>
      </w:r>
      <w:r w:rsidR="00687B77" w:rsidRPr="0006085A">
        <w:t xml:space="preserve">som det klare udgangspunkt </w:t>
      </w:r>
      <w:r w:rsidR="00CC3B5B" w:rsidRPr="0006085A">
        <w:t>i en form, hvor personoplysninger, der gør det muligt at identificere en bestemt fysisk person, erstattes med pseudonymer</w:t>
      </w:r>
      <w:r w:rsidR="00687B77" w:rsidRPr="0006085A">
        <w:t xml:space="preserve">. </w:t>
      </w:r>
      <w:r w:rsidR="00865ABE" w:rsidRPr="0006085A">
        <w:t xml:space="preserve">Microsoft </w:t>
      </w:r>
      <w:r w:rsidR="00EB5869" w:rsidRPr="0006085A">
        <w:t xml:space="preserve">Danmark </w:t>
      </w:r>
      <w:r w:rsidR="00865ABE" w:rsidRPr="0006085A">
        <w:t xml:space="preserve">har også ved besvarelse af 2. april 2024 </w:t>
      </w:r>
      <w:r w:rsidR="0061521C" w:rsidRPr="0006085A">
        <w:t>(</w:t>
      </w:r>
      <w:r w:rsidR="008F4428" w:rsidRPr="0006085A">
        <w:t>Bilag I</w:t>
      </w:r>
      <w:r w:rsidR="0061521C" w:rsidRPr="0006085A">
        <w:t xml:space="preserve">) </w:t>
      </w:r>
      <w:r w:rsidR="00865ABE" w:rsidRPr="0006085A">
        <w:t>oplyst</w:t>
      </w:r>
      <w:r w:rsidR="00030DED" w:rsidRPr="0006085A">
        <w:t xml:space="preserve"> følgende:</w:t>
      </w:r>
      <w:r w:rsidR="00865ABE" w:rsidRPr="0006085A">
        <w:t xml:space="preserve"> </w:t>
      </w:r>
    </w:p>
    <w:p w14:paraId="1F26B5A6" w14:textId="77777777" w:rsidR="00865ABE" w:rsidRPr="0006085A" w:rsidRDefault="00865ABE" w:rsidP="00CC3B5B"/>
    <w:p w14:paraId="150B14E2" w14:textId="3E8DC293" w:rsidR="00865ABE" w:rsidRPr="0023567D" w:rsidRDefault="00863014" w:rsidP="00860818">
      <w:pPr>
        <w:ind w:left="1304"/>
        <w:rPr>
          <w:i/>
          <w:iCs/>
          <w:lang w:val="en-US"/>
        </w:rPr>
      </w:pPr>
      <w:r w:rsidRPr="0023567D">
        <w:rPr>
          <w:i/>
          <w:iCs/>
          <w:lang w:val="en-US"/>
        </w:rPr>
        <w:t>“</w:t>
      </w:r>
      <w:r w:rsidR="00865ABE" w:rsidRPr="0023567D">
        <w:rPr>
          <w:i/>
          <w:iCs/>
          <w:lang w:val="en-US"/>
        </w:rPr>
        <w:t xml:space="preserve">The user personal data in the service logging maps to the record of that user that customer has put in the service. </w:t>
      </w:r>
    </w:p>
    <w:p w14:paraId="0EB1FFA8" w14:textId="77777777" w:rsidR="00E62251" w:rsidRPr="0023567D" w:rsidRDefault="00E62251" w:rsidP="00860818">
      <w:pPr>
        <w:ind w:left="1304"/>
        <w:rPr>
          <w:i/>
          <w:iCs/>
          <w:lang w:val="en-US"/>
        </w:rPr>
      </w:pPr>
    </w:p>
    <w:p w14:paraId="058B8F1D" w14:textId="77777777" w:rsidR="00865ABE" w:rsidRPr="0023567D" w:rsidRDefault="00865ABE" w:rsidP="00860818">
      <w:pPr>
        <w:ind w:left="1304"/>
        <w:rPr>
          <w:i/>
          <w:iCs/>
          <w:lang w:val="en-US"/>
        </w:rPr>
      </w:pPr>
      <w:r w:rsidRPr="0023567D">
        <w:rPr>
          <w:i/>
          <w:iCs/>
          <w:lang w:val="en-US"/>
        </w:rPr>
        <w:t xml:space="preserve">Engineers in Online Services have to consult system logs as part of the normal course of their duties. Because the logs need to be the factual record of user activity, the logs use a “privacy by design” approach that ensures no directly identifiable information about a user is stored in them. Engineers have no need to know this information in the normal performance of their duties. Nonetheless, the tokens substituted to reference the user activity in the log (“pseudonymization”) are personal data and the remote viewing of these logs by engineers amounts to a “transfer of personal data” under the GDPR. Note that this transfer results in no permanent relocation or copy of any personal data. </w:t>
      </w:r>
    </w:p>
    <w:p w14:paraId="09D702AA" w14:textId="77777777" w:rsidR="00865ABE" w:rsidRPr="0023567D" w:rsidRDefault="00865ABE" w:rsidP="00860818">
      <w:pPr>
        <w:ind w:left="1304"/>
        <w:rPr>
          <w:i/>
          <w:iCs/>
          <w:lang w:val="en-US"/>
        </w:rPr>
      </w:pPr>
    </w:p>
    <w:p w14:paraId="18D5647C" w14:textId="77777777" w:rsidR="00865ABE" w:rsidRPr="0023567D" w:rsidRDefault="00865ABE" w:rsidP="00860818">
      <w:pPr>
        <w:ind w:left="1304"/>
        <w:rPr>
          <w:i/>
          <w:iCs/>
          <w:lang w:val="en-US"/>
        </w:rPr>
      </w:pPr>
      <w:r w:rsidRPr="0023567D">
        <w:rPr>
          <w:i/>
          <w:iCs/>
          <w:lang w:val="en-US"/>
        </w:rPr>
        <w:t xml:space="preserve">There are many services and sub-services in cloud services that together power the aggregate customer experience, and as a requirement to security all of the services create log records of </w:t>
      </w:r>
      <w:r w:rsidRPr="0023567D">
        <w:rPr>
          <w:i/>
          <w:iCs/>
          <w:lang w:val="en-US"/>
        </w:rPr>
        <w:lastRenderedPageBreak/>
        <w:t xml:space="preserve">activity in or by the services. Nonetheless, no personal data is permitted to be stored by Microsoft that is not necessary to the functional outcomes including effective security and audit trail of activity (ROPA, Personal Data Minimization). </w:t>
      </w:r>
    </w:p>
    <w:p w14:paraId="4205988D" w14:textId="77777777" w:rsidR="00860818" w:rsidRPr="0023567D" w:rsidRDefault="00860818" w:rsidP="00860818">
      <w:pPr>
        <w:ind w:left="1304"/>
        <w:rPr>
          <w:i/>
          <w:iCs/>
          <w:lang w:val="en-US"/>
        </w:rPr>
      </w:pPr>
    </w:p>
    <w:p w14:paraId="21435BD6" w14:textId="565D738E" w:rsidR="00865ABE" w:rsidRPr="0023567D" w:rsidRDefault="00860818" w:rsidP="00860818">
      <w:pPr>
        <w:ind w:left="1304"/>
        <w:rPr>
          <w:i/>
          <w:iCs/>
          <w:lang w:val="en-US"/>
        </w:rPr>
      </w:pPr>
      <w:r w:rsidRPr="0023567D">
        <w:rPr>
          <w:i/>
          <w:iCs/>
          <w:lang w:val="en-US"/>
        </w:rPr>
        <w:t xml:space="preserve">[…] </w:t>
      </w:r>
      <w:r w:rsidR="00865ABE" w:rsidRPr="0023567D">
        <w:rPr>
          <w:i/>
          <w:iCs/>
          <w:lang w:val="en-US"/>
        </w:rPr>
        <w:t xml:space="preserve">inspection of the fields or record types </w:t>
      </w:r>
      <w:r w:rsidRPr="0023567D">
        <w:rPr>
          <w:i/>
          <w:iCs/>
          <w:lang w:val="en-US"/>
        </w:rPr>
        <w:t>[…]</w:t>
      </w:r>
      <w:r w:rsidR="00865ABE" w:rsidRPr="0023567D">
        <w:rPr>
          <w:i/>
          <w:iCs/>
          <w:lang w:val="en-US"/>
        </w:rPr>
        <w:t xml:space="preserve"> requires intimate knowledge of the logging activity of each Microsoft program that records a log. The records themselves, and especially the pseudonymous tokens representing a customer user, are useless outside of the context of an engineer familiar with Microsoft service internals who is looking at a </w:t>
      </w:r>
      <w:proofErr w:type="spellStart"/>
      <w:r w:rsidR="00865ABE" w:rsidRPr="0023567D">
        <w:rPr>
          <w:i/>
          <w:iCs/>
          <w:lang w:val="en-US"/>
        </w:rPr>
        <w:t>logrecord</w:t>
      </w:r>
      <w:proofErr w:type="spellEnd"/>
      <w:r w:rsidR="00865ABE" w:rsidRPr="0023567D">
        <w:rPr>
          <w:i/>
          <w:iCs/>
          <w:lang w:val="en-US"/>
        </w:rPr>
        <w:t xml:space="preserve"> in an internal Microsoft tool. In many cases, enabling logs to be interpreted in a broader context would weaken the security posture of the service. For the European Union Data Boundary commitment, Microsoft implemented a new internal log storage solution that stores Microsoft logs at rest only within the countries of the EU and EFTA.</w:t>
      </w:r>
      <w:r w:rsidRPr="0023567D">
        <w:rPr>
          <w:i/>
          <w:iCs/>
          <w:lang w:val="en-US"/>
        </w:rPr>
        <w:t>”</w:t>
      </w:r>
    </w:p>
    <w:p w14:paraId="7038B86D" w14:textId="77777777" w:rsidR="00911941" w:rsidRPr="0023567D" w:rsidRDefault="00911941" w:rsidP="00CC3B5B">
      <w:pPr>
        <w:rPr>
          <w:lang w:val="en-US"/>
        </w:rPr>
      </w:pPr>
    </w:p>
    <w:p w14:paraId="2F728165" w14:textId="77C67C69" w:rsidR="00E62251" w:rsidRPr="0006085A" w:rsidRDefault="008B2602" w:rsidP="00911941">
      <w:r w:rsidRPr="0006085A">
        <w:t>System-</w:t>
      </w:r>
      <w:proofErr w:type="spellStart"/>
      <w:r w:rsidRPr="0006085A">
        <w:t>Generated</w:t>
      </w:r>
      <w:proofErr w:type="spellEnd"/>
      <w:r w:rsidRPr="0006085A">
        <w:t xml:space="preserve"> Logs</w:t>
      </w:r>
      <w:r w:rsidR="00E62251" w:rsidRPr="0006085A">
        <w:t xml:space="preserve"> gennemgår dog også en efterfølgende automatiseret </w:t>
      </w:r>
      <w:proofErr w:type="spellStart"/>
      <w:r w:rsidR="00E62251" w:rsidRPr="0006085A">
        <w:t>pseudonymiseringsproces</w:t>
      </w:r>
      <w:proofErr w:type="spellEnd"/>
      <w:r w:rsidR="00E62251" w:rsidRPr="0006085A">
        <w:t xml:space="preserve">, hvor personoplysninger, der af den ene eller anden grund ikke skulle være blevet </w:t>
      </w:r>
      <w:proofErr w:type="spellStart"/>
      <w:r w:rsidR="00E62251" w:rsidRPr="0006085A">
        <w:t>pseudonymiseret</w:t>
      </w:r>
      <w:proofErr w:type="spellEnd"/>
      <w:r w:rsidR="00E62251" w:rsidRPr="0006085A">
        <w:t xml:space="preserve"> i første omgang</w:t>
      </w:r>
      <w:r w:rsidR="00863014" w:rsidRPr="0006085A">
        <w:t>,</w:t>
      </w:r>
      <w:r w:rsidR="00E62251" w:rsidRPr="0006085A">
        <w:t xml:space="preserve"> </w:t>
      </w:r>
      <w:proofErr w:type="spellStart"/>
      <w:r w:rsidR="00E62251" w:rsidRPr="0006085A">
        <w:t>pseudonymiseres</w:t>
      </w:r>
      <w:proofErr w:type="spellEnd"/>
      <w:r w:rsidR="00863014" w:rsidRPr="0006085A">
        <w:t>.</w:t>
      </w:r>
      <w:r w:rsidR="00E62251" w:rsidRPr="0006085A">
        <w:rPr>
          <w:rStyle w:val="Fodnotehenvisning"/>
        </w:rPr>
        <w:footnoteReference w:id="34"/>
      </w:r>
      <w:r w:rsidR="00E62251" w:rsidRPr="0006085A">
        <w:t xml:space="preserve"> Det gælder også tilfælde, hvor en bruger ved en fejl skulle have inkluderet personoplysninger i f.eks. navn på dokumenter o.l. Dette er ligeledes uddybet af Microsoft</w:t>
      </w:r>
      <w:r w:rsidR="00EB5869" w:rsidRPr="0006085A">
        <w:t xml:space="preserve"> Danmark</w:t>
      </w:r>
      <w:r w:rsidR="00E62251" w:rsidRPr="0006085A">
        <w:t xml:space="preserve"> i svar af </w:t>
      </w:r>
      <w:r w:rsidR="00C643D7" w:rsidRPr="0006085A">
        <w:t xml:space="preserve">den </w:t>
      </w:r>
      <w:r w:rsidR="00E62251" w:rsidRPr="0006085A">
        <w:t>2. april 2024 (</w:t>
      </w:r>
      <w:r w:rsidR="00DE6DB2" w:rsidRPr="0006085A">
        <w:t>Bilag I</w:t>
      </w:r>
      <w:r w:rsidR="00E62251" w:rsidRPr="0006085A">
        <w:t>)</w:t>
      </w:r>
      <w:r w:rsidR="00863014" w:rsidRPr="0006085A">
        <w:t>,</w:t>
      </w:r>
      <w:r w:rsidR="00E62251" w:rsidRPr="0006085A">
        <w:t xml:space="preserve"> side 9:</w:t>
      </w:r>
    </w:p>
    <w:p w14:paraId="695A9F53" w14:textId="77777777" w:rsidR="00E62251" w:rsidRPr="0006085A" w:rsidRDefault="00E62251" w:rsidP="00911941"/>
    <w:p w14:paraId="3FB3C6F6" w14:textId="6996D203" w:rsidR="00E62251" w:rsidRPr="0023567D" w:rsidRDefault="00E62251" w:rsidP="00E62251">
      <w:pPr>
        <w:ind w:left="1304"/>
        <w:rPr>
          <w:i/>
          <w:iCs/>
          <w:lang w:val="en-US"/>
        </w:rPr>
      </w:pPr>
      <w:r w:rsidRPr="0023567D">
        <w:rPr>
          <w:i/>
          <w:iCs/>
          <w:lang w:val="en-US"/>
        </w:rPr>
        <w:t xml:space="preserve">“User entered data is not permitted to be included in Diagnostic Data. </w:t>
      </w:r>
    </w:p>
    <w:p w14:paraId="52CE2901" w14:textId="77777777" w:rsidR="00E62251" w:rsidRPr="0023567D" w:rsidRDefault="00E62251" w:rsidP="00E62251">
      <w:pPr>
        <w:ind w:left="1304"/>
        <w:rPr>
          <w:i/>
          <w:iCs/>
          <w:lang w:val="en-US"/>
        </w:rPr>
      </w:pPr>
    </w:p>
    <w:p w14:paraId="2ED0AC75" w14:textId="77777777" w:rsidR="00E62251" w:rsidRPr="0023567D" w:rsidRDefault="00E62251" w:rsidP="00E62251">
      <w:pPr>
        <w:ind w:left="1304"/>
        <w:rPr>
          <w:i/>
          <w:iCs/>
          <w:lang w:val="en-US"/>
        </w:rPr>
      </w:pPr>
      <w:r w:rsidRPr="0023567D">
        <w:rPr>
          <w:i/>
          <w:iCs/>
          <w:lang w:val="en-US"/>
        </w:rPr>
        <w:t xml:space="preserve">If an end user (customer’s authorized user, whether employee, contractor or other collaborator registered by the customer in the service directory) introduces personal data about a citizen into service object names (e.g., SharePoint Online list names), the names can potentially be included in Service Generated Data even when the Service Generated Data records may not contain any token that maps to the user themselves. Microsoft works continually to eliminate the use of clear text object names in service generated data and to prefer system object tokens, but technical considerations make complete avoidance impossible. </w:t>
      </w:r>
    </w:p>
    <w:p w14:paraId="19918987" w14:textId="77777777" w:rsidR="00E62251" w:rsidRPr="0023567D" w:rsidRDefault="00E62251" w:rsidP="00E62251">
      <w:pPr>
        <w:ind w:left="1304"/>
        <w:rPr>
          <w:i/>
          <w:iCs/>
          <w:lang w:val="en-US"/>
        </w:rPr>
      </w:pPr>
    </w:p>
    <w:p w14:paraId="7A511DED" w14:textId="3AB1392D" w:rsidR="00E62251" w:rsidRPr="0023567D" w:rsidRDefault="00E62251" w:rsidP="00E62251">
      <w:pPr>
        <w:ind w:left="1304"/>
        <w:rPr>
          <w:i/>
          <w:iCs/>
          <w:lang w:val="en-US"/>
        </w:rPr>
      </w:pPr>
      <w:r w:rsidRPr="0023567D">
        <w:rPr>
          <w:i/>
          <w:iCs/>
          <w:lang w:val="en-US"/>
        </w:rPr>
        <w:t>In such scenarios, the nature of the data would not be searchable/identifiable or linked to any citizen identifier.”</w:t>
      </w:r>
    </w:p>
    <w:p w14:paraId="26463A9B" w14:textId="77777777" w:rsidR="00E62251" w:rsidRPr="0023567D" w:rsidRDefault="00E62251" w:rsidP="00911941">
      <w:pPr>
        <w:rPr>
          <w:lang w:val="en-US"/>
        </w:rPr>
      </w:pPr>
    </w:p>
    <w:p w14:paraId="7BC2B2FB" w14:textId="1D09C79E" w:rsidR="00911941" w:rsidRPr="0006085A" w:rsidRDefault="00911941" w:rsidP="00911941">
      <w:r w:rsidRPr="0006085A">
        <w:t>System-</w:t>
      </w:r>
      <w:proofErr w:type="spellStart"/>
      <w:r w:rsidRPr="0006085A">
        <w:t>Generated</w:t>
      </w:r>
      <w:proofErr w:type="spellEnd"/>
      <w:r w:rsidRPr="0006085A">
        <w:t xml:space="preserve"> Logs, der indeholder ikke-</w:t>
      </w:r>
      <w:proofErr w:type="spellStart"/>
      <w:r w:rsidRPr="0006085A">
        <w:t>pseudonymiserede</w:t>
      </w:r>
      <w:proofErr w:type="spellEnd"/>
      <w:r w:rsidRPr="0006085A">
        <w:t xml:space="preserve"> personoplysninger, behandles i henhold til Microsoft</w:t>
      </w:r>
      <w:r w:rsidR="00E23E74" w:rsidRPr="0006085A">
        <w:t>s</w:t>
      </w:r>
      <w:r w:rsidRPr="0006085A">
        <w:t xml:space="preserve"> business operations </w:t>
      </w:r>
      <w:proofErr w:type="spellStart"/>
      <w:r w:rsidRPr="0006085A">
        <w:t>white</w:t>
      </w:r>
      <w:proofErr w:type="spellEnd"/>
      <w:r w:rsidRPr="0006085A">
        <w:t xml:space="preserve"> </w:t>
      </w:r>
      <w:proofErr w:type="spellStart"/>
      <w:r w:rsidRPr="0006085A">
        <w:t>paper</w:t>
      </w:r>
      <w:proofErr w:type="spellEnd"/>
      <w:r w:rsidRPr="0006085A">
        <w:t xml:space="preserve"> som Customer Data</w:t>
      </w:r>
      <w:r w:rsidR="00863014" w:rsidRPr="0006085A">
        <w:t>.</w:t>
      </w:r>
      <w:r w:rsidRPr="0006085A">
        <w:rPr>
          <w:rStyle w:val="Fodnotehenvisning"/>
        </w:rPr>
        <w:footnoteReference w:id="35"/>
      </w:r>
    </w:p>
    <w:p w14:paraId="4EF991E3" w14:textId="77777777" w:rsidR="0068074B" w:rsidRPr="0006085A" w:rsidRDefault="0068074B" w:rsidP="004D52E4"/>
    <w:p w14:paraId="37DF575E" w14:textId="767DF140" w:rsidR="004D52E4" w:rsidRPr="0006085A" w:rsidRDefault="004D52E4" w:rsidP="004D52E4">
      <w:proofErr w:type="spellStart"/>
      <w:r w:rsidRPr="002276E7">
        <w:t>Pseudonymiserede</w:t>
      </w:r>
      <w:proofErr w:type="spellEnd"/>
      <w:r w:rsidRPr="002276E7">
        <w:t xml:space="preserve"> System-</w:t>
      </w:r>
      <w:proofErr w:type="spellStart"/>
      <w:r w:rsidRPr="002276E7">
        <w:t>Generated</w:t>
      </w:r>
      <w:proofErr w:type="spellEnd"/>
      <w:r w:rsidRPr="002276E7">
        <w:t xml:space="preserve"> Logs og </w:t>
      </w:r>
      <w:proofErr w:type="spellStart"/>
      <w:r w:rsidRPr="002276E7">
        <w:t>Diagnostic</w:t>
      </w:r>
      <w:proofErr w:type="spellEnd"/>
      <w:r w:rsidRPr="002276E7">
        <w:t xml:space="preserve"> Data, der </w:t>
      </w:r>
      <w:r w:rsidR="00CC3B5B" w:rsidRPr="002276E7">
        <w:t xml:space="preserve">skal </w:t>
      </w:r>
      <w:r w:rsidRPr="002276E7">
        <w:t>anvendes til</w:t>
      </w:r>
      <w:r w:rsidR="00204235" w:rsidRPr="002276E7">
        <w:t xml:space="preserve"> forretningsaktiviteter (business operations)</w:t>
      </w:r>
      <w:r w:rsidRPr="002276E7">
        <w:t xml:space="preserve">, </w:t>
      </w:r>
      <w:bookmarkStart w:id="126" w:name="_Hlk134020503"/>
      <w:r w:rsidRPr="002276E7">
        <w:t>flyttes til Microsoft</w:t>
      </w:r>
      <w:r w:rsidR="00EB5869" w:rsidRPr="002276E7">
        <w:t xml:space="preserve"> Ireland</w:t>
      </w:r>
      <w:r w:rsidRPr="002276E7">
        <w:t xml:space="preserve">s </w:t>
      </w:r>
      <w:r w:rsidR="00203AF3" w:rsidRPr="002276E7">
        <w:t>”</w:t>
      </w:r>
      <w:r w:rsidRPr="002276E7">
        <w:t>Database Storage</w:t>
      </w:r>
      <w:bookmarkEnd w:id="126"/>
      <w:r w:rsidR="00203AF3" w:rsidRPr="002276E7">
        <w:t>”</w:t>
      </w:r>
      <w:r w:rsidR="00863014" w:rsidRPr="002276E7">
        <w:t>,</w:t>
      </w:r>
      <w:r w:rsidR="00C23546" w:rsidRPr="002276E7">
        <w:t xml:space="preserve"> som nu befinder sig inden</w:t>
      </w:r>
      <w:r w:rsidR="0061521C" w:rsidRPr="002276E7">
        <w:t xml:space="preserve"> </w:t>
      </w:r>
      <w:r w:rsidR="00C23546" w:rsidRPr="002276E7">
        <w:t xml:space="preserve">for EU/EØS for tilfælde omfattet af EU Data </w:t>
      </w:r>
      <w:proofErr w:type="spellStart"/>
      <w:r w:rsidR="00C23546" w:rsidRPr="002276E7">
        <w:t>Boundary</w:t>
      </w:r>
      <w:proofErr w:type="spellEnd"/>
      <w:r w:rsidR="00863014" w:rsidRPr="002276E7">
        <w:t>.</w:t>
      </w:r>
      <w:r w:rsidR="0068074B" w:rsidRPr="002276E7">
        <w:rPr>
          <w:rStyle w:val="Fodnotehenvisning"/>
        </w:rPr>
        <w:footnoteReference w:id="36"/>
      </w:r>
      <w:r w:rsidR="00E617AE" w:rsidRPr="0055434F">
        <w:t xml:space="preserve"> Flytningen sker </w:t>
      </w:r>
      <w:r w:rsidR="00C23546" w:rsidRPr="0055434F">
        <w:t>som oplyst på møde med Microsoft</w:t>
      </w:r>
      <w:r w:rsidR="00EB5869" w:rsidRPr="0055434F">
        <w:t xml:space="preserve"> Danmark</w:t>
      </w:r>
      <w:r w:rsidR="00C23546" w:rsidRPr="0055434F">
        <w:t xml:space="preserve"> </w:t>
      </w:r>
      <w:r w:rsidR="00E617AE" w:rsidRPr="0055434F">
        <w:t>inden</w:t>
      </w:r>
      <w:r w:rsidR="00106849" w:rsidRPr="0055434F">
        <w:t xml:space="preserve"> </w:t>
      </w:r>
      <w:r w:rsidR="00E617AE" w:rsidRPr="0055434F">
        <w:t>for Microsoft</w:t>
      </w:r>
      <w:r w:rsidR="00EB5869" w:rsidRPr="0055434F">
        <w:t xml:space="preserve"> Ireland</w:t>
      </w:r>
      <w:r w:rsidR="00E617AE" w:rsidRPr="0055434F">
        <w:t>s sfære og således ikke til Microsoft</w:t>
      </w:r>
      <w:r w:rsidR="00EB5869" w:rsidRPr="0055434F">
        <w:t xml:space="preserve"> Corporation</w:t>
      </w:r>
      <w:r w:rsidR="00E617AE" w:rsidRPr="0055434F">
        <w:t>s sfære</w:t>
      </w:r>
      <w:r w:rsidRPr="0055434F">
        <w:t xml:space="preserve">. </w:t>
      </w:r>
      <w:r w:rsidR="00C23546" w:rsidRPr="0055434F">
        <w:t xml:space="preserve">Dette er ligeledes søgt illustreret ved figuren i afsnit </w:t>
      </w:r>
      <w:r w:rsidR="005333D6" w:rsidRPr="0055434F">
        <w:fldChar w:fldCharType="begin"/>
      </w:r>
      <w:r w:rsidR="005333D6" w:rsidRPr="0055434F">
        <w:instrText xml:space="preserve"> REF _Ref162595390 \r \h </w:instrText>
      </w:r>
      <w:r w:rsidR="00AF389C">
        <w:instrText xml:space="preserve"> \* MERGEFORMAT </w:instrText>
      </w:r>
      <w:r w:rsidR="005333D6" w:rsidRPr="0055434F">
        <w:fldChar w:fldCharType="separate"/>
      </w:r>
      <w:r w:rsidR="00281921">
        <w:t>4.3</w:t>
      </w:r>
      <w:r w:rsidR="005333D6" w:rsidRPr="0055434F">
        <w:fldChar w:fldCharType="end"/>
      </w:r>
      <w:r w:rsidR="00C23546" w:rsidRPr="0055434F">
        <w:t xml:space="preserve">. </w:t>
      </w:r>
      <w:r w:rsidRPr="0055434F">
        <w:t xml:space="preserve">Det samme gør data </w:t>
      </w:r>
      <w:r w:rsidRPr="0055434F">
        <w:rPr>
          <w:i/>
          <w:iCs/>
        </w:rPr>
        <w:t>om</w:t>
      </w:r>
      <w:r w:rsidRPr="0055434F">
        <w:t xml:space="preserve"> Customer Data.</w:t>
      </w:r>
      <w:r w:rsidRPr="0006085A">
        <w:t xml:space="preserve">  </w:t>
      </w:r>
    </w:p>
    <w:p w14:paraId="0E278E83" w14:textId="77777777" w:rsidR="004D52E4" w:rsidRPr="0006085A" w:rsidRDefault="004D52E4" w:rsidP="004D52E4"/>
    <w:p w14:paraId="6C0DA522" w14:textId="65818F5B" w:rsidR="00863014" w:rsidRPr="0006085A" w:rsidRDefault="004D52E4" w:rsidP="004D52E4">
      <w:r w:rsidRPr="0006085A">
        <w:t xml:space="preserve">Data </w:t>
      </w:r>
      <w:r w:rsidRPr="0006085A">
        <w:rPr>
          <w:i/>
          <w:iCs/>
        </w:rPr>
        <w:t>om</w:t>
      </w:r>
      <w:r w:rsidRPr="0006085A">
        <w:t xml:space="preserve"> Customer Data genereres uden at tilgå eller analysere dataindholdet, men omfatter f.eks. oplysninger om mængden (datavolumen) af Customer Data</w:t>
      </w:r>
      <w:r w:rsidR="00863014" w:rsidRPr="0006085A">
        <w:t>.</w:t>
      </w:r>
      <w:r w:rsidRPr="0006085A">
        <w:rPr>
          <w:vertAlign w:val="superscript"/>
        </w:rPr>
        <w:footnoteReference w:id="37"/>
      </w:r>
    </w:p>
    <w:p w14:paraId="7D4966CF" w14:textId="77777777" w:rsidR="008B2602" w:rsidRPr="0006085A" w:rsidRDefault="008B2602" w:rsidP="004D52E4"/>
    <w:p w14:paraId="072DE762" w14:textId="2CD002A6" w:rsidR="004D52E4" w:rsidRPr="0006085A" w:rsidRDefault="0034258E" w:rsidP="004D52E4">
      <w:r w:rsidRPr="0006085A">
        <w:t>Microsoft</w:t>
      </w:r>
      <w:r w:rsidR="00900B46" w:rsidRPr="0006085A">
        <w:t xml:space="preserve"> Danmark</w:t>
      </w:r>
      <w:r w:rsidRPr="0006085A">
        <w:t xml:space="preserve"> har til brug for nærværende konsekvensanalyse desuden mundtligt uddybet, at der f.eks. genereres logs i forbindelse med, at der sendes en e-mail, logges ind m</w:t>
      </w:r>
      <w:r w:rsidR="00005B7A" w:rsidRPr="0006085A">
        <w:t>.</w:t>
      </w:r>
      <w:r w:rsidRPr="0006085A">
        <w:t>v</w:t>
      </w:r>
      <w:r w:rsidR="00863014" w:rsidRPr="0006085A">
        <w:t>.,</w:t>
      </w:r>
      <w:r w:rsidRPr="0006085A">
        <w:t xml:space="preserve"> og at nogle af disse logs efter den pågældende handling ikke længere er relevant</w:t>
      </w:r>
      <w:r w:rsidR="00406B9B" w:rsidRPr="0006085A">
        <w:t>e</w:t>
      </w:r>
      <w:r w:rsidRPr="0006085A">
        <w:t xml:space="preserve"> og således er slettet inden</w:t>
      </w:r>
      <w:r w:rsidR="00FD5D78" w:rsidRPr="0006085A">
        <w:t xml:space="preserve"> </w:t>
      </w:r>
      <w:r w:rsidRPr="0006085A">
        <w:t xml:space="preserve">for </w:t>
      </w:r>
      <w:r w:rsidR="00406B9B" w:rsidRPr="0006085A">
        <w:t>en</w:t>
      </w:r>
      <w:r w:rsidRPr="0006085A">
        <w:t xml:space="preserve"> time. </w:t>
      </w:r>
    </w:p>
    <w:p w14:paraId="7591BEF1" w14:textId="77777777" w:rsidR="00C23546" w:rsidRPr="0006085A" w:rsidRDefault="00C23546" w:rsidP="004D52E4"/>
    <w:p w14:paraId="16B450D0" w14:textId="6F118A99" w:rsidR="0075431F" w:rsidRPr="0006085A" w:rsidRDefault="004D52E4" w:rsidP="004D52E4">
      <w:r w:rsidRPr="0006085A">
        <w:t xml:space="preserve">Efter flytningen af </w:t>
      </w:r>
      <w:r w:rsidR="008B787B" w:rsidRPr="0006085A">
        <w:t xml:space="preserve">de relevante Diagnostiske Data og </w:t>
      </w:r>
      <w:proofErr w:type="spellStart"/>
      <w:r w:rsidR="00005B7A" w:rsidRPr="0006085A">
        <w:t>p</w:t>
      </w:r>
      <w:r w:rsidR="008B787B" w:rsidRPr="0006085A">
        <w:t>seudonymiserede</w:t>
      </w:r>
      <w:proofErr w:type="spellEnd"/>
      <w:r w:rsidR="008B787B" w:rsidRPr="0006085A">
        <w:t xml:space="preserve"> System-</w:t>
      </w:r>
      <w:proofErr w:type="spellStart"/>
      <w:r w:rsidR="008B787B" w:rsidRPr="0006085A">
        <w:t>Generated</w:t>
      </w:r>
      <w:proofErr w:type="spellEnd"/>
      <w:r w:rsidR="008B787B" w:rsidRPr="0006085A">
        <w:t xml:space="preserve"> Logs</w:t>
      </w:r>
      <w:r w:rsidRPr="0006085A">
        <w:t xml:space="preserve"> til Microsofts </w:t>
      </w:r>
      <w:r w:rsidR="00203AF3" w:rsidRPr="0006085A">
        <w:t>”</w:t>
      </w:r>
      <w:r w:rsidRPr="0006085A">
        <w:t>Database Storage</w:t>
      </w:r>
      <w:r w:rsidR="00203AF3" w:rsidRPr="0006085A">
        <w:t>”</w:t>
      </w:r>
      <w:r w:rsidRPr="0006085A">
        <w:t xml:space="preserve">, danner Microsoft </w:t>
      </w:r>
      <w:bookmarkStart w:id="127" w:name="_Hlk164080702"/>
      <w:r w:rsidR="00900B46" w:rsidRPr="0006085A">
        <w:t xml:space="preserve">Ireland </w:t>
      </w:r>
      <w:r w:rsidRPr="0006085A">
        <w:t>aggregerede data outputs og statistikker</w:t>
      </w:r>
      <w:r w:rsidR="008B787B" w:rsidRPr="0006085A">
        <w:t xml:space="preserve"> afhængig af det specifikke</w:t>
      </w:r>
      <w:r w:rsidRPr="0006085A">
        <w:t xml:space="preserve"> </w:t>
      </w:r>
      <w:r w:rsidR="00203AF3" w:rsidRPr="0006085A">
        <w:t>forretnings</w:t>
      </w:r>
      <w:r w:rsidR="008B787B" w:rsidRPr="0006085A">
        <w:t>formål</w:t>
      </w:r>
      <w:bookmarkEnd w:id="127"/>
      <w:r w:rsidRPr="0006085A">
        <w:t xml:space="preserve">. </w:t>
      </w:r>
      <w:bookmarkStart w:id="128" w:name="_Hlk164080741"/>
      <w:r w:rsidRPr="0006085A">
        <w:t xml:space="preserve">Disse outputs indeholder ikke personoplysninger, heller ikke i </w:t>
      </w:r>
      <w:proofErr w:type="spellStart"/>
      <w:r w:rsidRPr="0006085A">
        <w:t>pseudonymiseret</w:t>
      </w:r>
      <w:proofErr w:type="spellEnd"/>
      <w:r w:rsidRPr="0006085A">
        <w:t xml:space="preserve"> form, og er blevet kombineret med data fra tilstrækkeligt mange dataemner, så individuelle attributter ikke længere kan henføres til en bestemt identificerbar fysisk person.</w:t>
      </w:r>
      <w:r w:rsidRPr="0006085A">
        <w:rPr>
          <w:vertAlign w:val="superscript"/>
        </w:rPr>
        <w:footnoteReference w:id="38"/>
      </w:r>
      <w:r w:rsidRPr="0006085A">
        <w:t xml:space="preserve"> </w:t>
      </w:r>
      <w:r w:rsidR="0075431F" w:rsidRPr="0006085A">
        <w:t xml:space="preserve">Det medfører også, at selvom de </w:t>
      </w:r>
      <w:proofErr w:type="spellStart"/>
      <w:r w:rsidR="0075431F" w:rsidRPr="0006085A">
        <w:t>pseudonymiserede</w:t>
      </w:r>
      <w:proofErr w:type="spellEnd"/>
      <w:r w:rsidR="0075431F" w:rsidRPr="0006085A">
        <w:t xml:space="preserve"> personoplysninger, der aggregeres, ikke alle slettes efterfølgende</w:t>
      </w:r>
      <w:r w:rsidR="008B2602" w:rsidRPr="0006085A">
        <w:t>, såfremt de stadig er relevante for De Dataansvarlige</w:t>
      </w:r>
      <w:r w:rsidR="0075431F" w:rsidRPr="0006085A">
        <w:t>, så er de aggregerede data kombineret på en måde, der vurderes at gøre det umuligt at finde tilbage til det individ</w:t>
      </w:r>
      <w:r w:rsidR="00863014" w:rsidRPr="0006085A">
        <w:t>,</w:t>
      </w:r>
      <w:r w:rsidR="0075431F" w:rsidRPr="0006085A">
        <w:t xml:space="preserve"> som de i forvejen </w:t>
      </w:r>
      <w:proofErr w:type="spellStart"/>
      <w:r w:rsidR="0075431F" w:rsidRPr="0006085A">
        <w:t>pseudonymiserede</w:t>
      </w:r>
      <w:proofErr w:type="spellEnd"/>
      <w:r w:rsidR="0075431F" w:rsidRPr="0006085A">
        <w:t xml:space="preserve"> </w:t>
      </w:r>
      <w:r w:rsidR="005F564F" w:rsidRPr="0006085A">
        <w:t>person</w:t>
      </w:r>
      <w:r w:rsidR="0075431F" w:rsidRPr="0006085A">
        <w:t>oplysninger kommer fra</w:t>
      </w:r>
      <w:r w:rsidR="00D13589" w:rsidRPr="0006085A">
        <w:t xml:space="preserve"> (anonyme data)</w:t>
      </w:r>
      <w:r w:rsidR="0075431F" w:rsidRPr="0006085A">
        <w:t xml:space="preserve">.  </w:t>
      </w:r>
    </w:p>
    <w:p w14:paraId="3314A6C2" w14:textId="77777777" w:rsidR="0075431F" w:rsidRPr="0006085A" w:rsidRDefault="0075431F" w:rsidP="004D52E4"/>
    <w:p w14:paraId="094AD2AC" w14:textId="77777777" w:rsidR="00F97B3D" w:rsidRDefault="004D52E4" w:rsidP="004D52E4">
      <w:r w:rsidRPr="0006085A">
        <w:t>Hvilket niveau</w:t>
      </w:r>
      <w:r w:rsidR="00863014" w:rsidRPr="0006085A">
        <w:t>,</w:t>
      </w:r>
      <w:r w:rsidRPr="0006085A">
        <w:t xml:space="preserve"> data aggregeres på, afhænger </w:t>
      </w:r>
      <w:r w:rsidR="008B787B" w:rsidRPr="0006085A">
        <w:t xml:space="preserve">som nævnt </w:t>
      </w:r>
      <w:r w:rsidR="001A04C9" w:rsidRPr="0006085A">
        <w:t xml:space="preserve">ovenfor </w:t>
      </w:r>
      <w:r w:rsidRPr="0006085A">
        <w:t xml:space="preserve">af formålet med behandlingen, </w:t>
      </w:r>
      <w:r w:rsidR="00F37EE2" w:rsidRPr="0006085A">
        <w:t>dvs.</w:t>
      </w:r>
      <w:r w:rsidRPr="0006085A">
        <w:t xml:space="preserve"> den konkrete </w:t>
      </w:r>
      <w:r w:rsidR="008B787B" w:rsidRPr="0006085A">
        <w:t xml:space="preserve">forretningsaktivitet (fakturering, herunder licenspartner, vurdering af brugers anvendelse af funktioner, </w:t>
      </w:r>
      <w:r w:rsidR="00CD78E7" w:rsidRPr="0006085A">
        <w:t xml:space="preserve">regnskabsaflæggelse </w:t>
      </w:r>
      <w:r w:rsidR="008B787B" w:rsidRPr="0006085A">
        <w:t>m</w:t>
      </w:r>
      <w:r w:rsidR="00005B7A" w:rsidRPr="0006085A">
        <w:t>.</w:t>
      </w:r>
      <w:r w:rsidR="008B787B" w:rsidRPr="0006085A">
        <w:t>v.</w:t>
      </w:r>
      <w:r w:rsidR="00BC0812" w:rsidRPr="0006085A">
        <w:t xml:space="preserve"> som uddybet netop nedenfor</w:t>
      </w:r>
      <w:r w:rsidR="008B787B" w:rsidRPr="0006085A">
        <w:t>)</w:t>
      </w:r>
      <w:r w:rsidRPr="0006085A">
        <w:t xml:space="preserve">, og </w:t>
      </w:r>
      <w:r w:rsidR="00FD5D78" w:rsidRPr="0006085A">
        <w:t xml:space="preserve">af </w:t>
      </w:r>
      <w:r w:rsidRPr="0006085A">
        <w:t>den kunde, som behandlingen angår</w:t>
      </w:r>
      <w:r w:rsidR="00863014" w:rsidRPr="0006085A">
        <w:t>.</w:t>
      </w:r>
      <w:r w:rsidRPr="0006085A">
        <w:rPr>
          <w:vertAlign w:val="superscript"/>
        </w:rPr>
        <w:footnoteReference w:id="39"/>
      </w:r>
      <w:r w:rsidR="00920705" w:rsidRPr="0006085A">
        <w:t xml:space="preserve"> </w:t>
      </w:r>
    </w:p>
    <w:p w14:paraId="6FF717C4" w14:textId="77777777" w:rsidR="00F97B3D" w:rsidRDefault="00F97B3D" w:rsidP="004D52E4"/>
    <w:p w14:paraId="1C633BA5" w14:textId="6E986C65" w:rsidR="00F97B3D" w:rsidRPr="000B4B7B" w:rsidRDefault="0069017C" w:rsidP="004D52E4">
      <w:pPr>
        <w:rPr>
          <w:lang w:val="en-US"/>
        </w:rPr>
      </w:pPr>
      <w:r>
        <w:t>Microsoft har til brug for udarbejdelsen af denne konsekvensanalyse henvist til en revisionserklæring</w:t>
      </w:r>
      <w:r w:rsidR="00960A25">
        <w:t xml:space="preserve"> af den 13. marts 2024</w:t>
      </w:r>
      <w:r>
        <w:t>, som revisionsvirksomheden E</w:t>
      </w:r>
      <w:r w:rsidR="00640D40">
        <w:t xml:space="preserve">rnst &amp; Young har udarbejdet til brug for det hollandske </w:t>
      </w:r>
      <w:r w:rsidR="00640D40">
        <w:lastRenderedPageBreak/>
        <w:t>justits</w:t>
      </w:r>
      <w:r w:rsidR="00290055">
        <w:t>- og sikkerheds</w:t>
      </w:r>
      <w:r w:rsidR="00640D40">
        <w:t>ministerium</w:t>
      </w:r>
      <w:r w:rsidR="00960A25">
        <w:t xml:space="preserve"> vedrørende brug af Teams</w:t>
      </w:r>
      <w:r w:rsidR="00DE6ACE">
        <w:t>, og hvor det er kontrolleret, at der sker en effektiv aggregering, hvorefter der er tale om anonyme data</w:t>
      </w:r>
      <w:r w:rsidR="00640D40">
        <w:t>.</w:t>
      </w:r>
      <w:r w:rsidR="00A32472">
        <w:rPr>
          <w:rStyle w:val="Fodnotehenvisning"/>
        </w:rPr>
        <w:footnoteReference w:id="40"/>
      </w:r>
      <w:r w:rsidR="00640D40">
        <w:t xml:space="preserve"> </w:t>
      </w:r>
      <w:r w:rsidR="00640D40" w:rsidRPr="000B4B7B">
        <w:rPr>
          <w:lang w:val="en-US"/>
        </w:rPr>
        <w:t xml:space="preserve">Microsoft </w:t>
      </w:r>
      <w:proofErr w:type="spellStart"/>
      <w:r w:rsidR="00640D40" w:rsidRPr="000B4B7B">
        <w:rPr>
          <w:lang w:val="en-US"/>
        </w:rPr>
        <w:t>har</w:t>
      </w:r>
      <w:proofErr w:type="spellEnd"/>
      <w:r w:rsidR="00640D40" w:rsidRPr="000B4B7B">
        <w:rPr>
          <w:lang w:val="en-US"/>
        </w:rPr>
        <w:t xml:space="preserve"> </w:t>
      </w:r>
      <w:proofErr w:type="spellStart"/>
      <w:r w:rsidR="00640D40" w:rsidRPr="000B4B7B">
        <w:rPr>
          <w:lang w:val="en-US"/>
        </w:rPr>
        <w:t>anført</w:t>
      </w:r>
      <w:proofErr w:type="spellEnd"/>
      <w:r w:rsidR="00640D40" w:rsidRPr="000B4B7B">
        <w:rPr>
          <w:lang w:val="en-US"/>
        </w:rPr>
        <w:t xml:space="preserve"> </w:t>
      </w:r>
      <w:proofErr w:type="spellStart"/>
      <w:r w:rsidR="00640D40" w:rsidRPr="000B4B7B">
        <w:rPr>
          <w:lang w:val="en-US"/>
        </w:rPr>
        <w:t>følgende</w:t>
      </w:r>
      <w:proofErr w:type="spellEnd"/>
      <w:r w:rsidR="00640D40" w:rsidRPr="000B4B7B">
        <w:rPr>
          <w:lang w:val="en-US"/>
        </w:rPr>
        <w:t xml:space="preserve"> </w:t>
      </w:r>
      <w:proofErr w:type="spellStart"/>
      <w:r w:rsidR="00640D40" w:rsidRPr="000B4B7B">
        <w:rPr>
          <w:lang w:val="en-US"/>
        </w:rPr>
        <w:t>herom</w:t>
      </w:r>
      <w:proofErr w:type="spellEnd"/>
      <w:r w:rsidR="00640D40" w:rsidRPr="000B4B7B">
        <w:rPr>
          <w:lang w:val="en-US"/>
        </w:rPr>
        <w:t xml:space="preserve">: </w:t>
      </w:r>
    </w:p>
    <w:p w14:paraId="286A9B9E" w14:textId="77777777" w:rsidR="00640D40" w:rsidRPr="000B4B7B" w:rsidRDefault="00640D40" w:rsidP="004D52E4">
      <w:pPr>
        <w:rPr>
          <w:lang w:val="en-US"/>
        </w:rPr>
      </w:pPr>
    </w:p>
    <w:p w14:paraId="3A717B6B" w14:textId="7FD5F957" w:rsidR="00892BC9" w:rsidRPr="00AA0125" w:rsidRDefault="00640D40" w:rsidP="00AA0125">
      <w:pPr>
        <w:ind w:left="1304" w:firstLine="1"/>
        <w:rPr>
          <w:i/>
          <w:iCs/>
          <w:lang w:val="en-US"/>
        </w:rPr>
      </w:pPr>
      <w:r w:rsidRPr="00AA0125">
        <w:rPr>
          <w:i/>
          <w:iCs/>
          <w:lang w:val="en-US"/>
        </w:rPr>
        <w:t>”</w:t>
      </w:r>
      <w:r w:rsidR="00892BC9" w:rsidRPr="00AA0125">
        <w:rPr>
          <w:i/>
          <w:iCs/>
          <w:lang w:val="en-US"/>
        </w:rPr>
        <w:t>The Dutch Ministry of Justice and Security - Assurance report related to personal data protection as part of Legitimate Business Operations issued by Ernst &amp; Young holds the following controls.</w:t>
      </w:r>
    </w:p>
    <w:p w14:paraId="2843D216" w14:textId="77777777" w:rsidR="00892BC9" w:rsidRPr="00AA0125" w:rsidRDefault="00892BC9" w:rsidP="00892BC9">
      <w:pPr>
        <w:rPr>
          <w:i/>
          <w:iCs/>
          <w:lang w:val="en-US"/>
        </w:rPr>
      </w:pPr>
    </w:p>
    <w:p w14:paraId="2E9887E5" w14:textId="3801631B" w:rsidR="00892BC9" w:rsidRPr="00221AE3" w:rsidRDefault="00892BC9" w:rsidP="00221AE3">
      <w:pPr>
        <w:ind w:left="1304"/>
        <w:rPr>
          <w:i/>
          <w:iCs/>
          <w:lang w:val="en-US"/>
        </w:rPr>
      </w:pPr>
      <w:r w:rsidRPr="00221AE3">
        <w:rPr>
          <w:i/>
          <w:iCs/>
          <w:lang w:val="en-US"/>
        </w:rPr>
        <w:t>CO-BO-2.1: Controls must provide reasonable assurance that essential mechanisms for the appropriate pseudonymization of personal data are defined and observed within Microsoft.</w:t>
      </w:r>
    </w:p>
    <w:p w14:paraId="2CD5F400" w14:textId="77777777" w:rsidR="00892BC9" w:rsidRPr="00221AE3" w:rsidRDefault="00892BC9" w:rsidP="00892BC9">
      <w:pPr>
        <w:rPr>
          <w:i/>
          <w:iCs/>
          <w:lang w:val="en-US"/>
        </w:rPr>
      </w:pPr>
    </w:p>
    <w:p w14:paraId="2CA235BB" w14:textId="7DC9412A" w:rsidR="00892BC9" w:rsidRPr="00221AE3" w:rsidRDefault="00892BC9" w:rsidP="00DE6ACE">
      <w:pPr>
        <w:ind w:left="1304"/>
        <w:rPr>
          <w:i/>
          <w:iCs/>
          <w:lang w:val="en-US"/>
        </w:rPr>
      </w:pPr>
      <w:r w:rsidRPr="00221AE3">
        <w:rPr>
          <w:i/>
          <w:iCs/>
          <w:lang w:val="en-US"/>
        </w:rPr>
        <w:t xml:space="preserve">CO-BO-3.1: Controls must provide reasonable assurance that essential mechanisms for appropriate aggregation and pseudonymization of personal data are defined and observed within Microsoft. </w:t>
      </w:r>
    </w:p>
    <w:p w14:paraId="552E74EC" w14:textId="77777777" w:rsidR="00892BC9" w:rsidRPr="00221AE3" w:rsidRDefault="00892BC9" w:rsidP="00221AE3">
      <w:pPr>
        <w:ind w:left="1304"/>
        <w:rPr>
          <w:i/>
          <w:iCs/>
          <w:lang w:val="en-US"/>
        </w:rPr>
      </w:pPr>
    </w:p>
    <w:p w14:paraId="65F42318" w14:textId="77777777" w:rsidR="00892BC9" w:rsidRPr="00221AE3" w:rsidRDefault="00892BC9" w:rsidP="00221AE3">
      <w:pPr>
        <w:ind w:left="1304"/>
        <w:rPr>
          <w:i/>
          <w:iCs/>
          <w:lang w:val="en-US"/>
        </w:rPr>
      </w:pPr>
      <w:r w:rsidRPr="00221AE3">
        <w:rPr>
          <w:i/>
          <w:iCs/>
          <w:lang w:val="en-US"/>
        </w:rPr>
        <w:t>Regarding aggregation and its effectiveness in discarding user level personal information as examined by EY see CO-BO-3.1</w:t>
      </w:r>
    </w:p>
    <w:p w14:paraId="6AA40D14" w14:textId="77777777" w:rsidR="00892BC9" w:rsidRPr="00221AE3" w:rsidRDefault="00892BC9" w:rsidP="00892BC9">
      <w:pPr>
        <w:rPr>
          <w:i/>
          <w:iCs/>
          <w:lang w:val="en-US"/>
        </w:rPr>
      </w:pPr>
    </w:p>
    <w:p w14:paraId="61F33997" w14:textId="30774523" w:rsidR="00892BC9" w:rsidRPr="00221AE3" w:rsidRDefault="00892BC9" w:rsidP="00221AE3">
      <w:pPr>
        <w:ind w:firstLine="1304"/>
        <w:rPr>
          <w:i/>
          <w:iCs/>
          <w:lang w:val="en-US"/>
        </w:rPr>
      </w:pPr>
      <w:r w:rsidRPr="00221AE3">
        <w:rPr>
          <w:i/>
          <w:iCs/>
          <w:lang w:val="en-US"/>
        </w:rPr>
        <w:t>CO-BO-3.1</w:t>
      </w:r>
    </w:p>
    <w:p w14:paraId="4AF548F2" w14:textId="77777777" w:rsidR="00892BC9" w:rsidRPr="00221AE3" w:rsidRDefault="00892BC9" w:rsidP="00DE6ACE">
      <w:pPr>
        <w:ind w:left="1304"/>
        <w:rPr>
          <w:i/>
          <w:iCs/>
          <w:lang w:val="en-US"/>
        </w:rPr>
      </w:pPr>
      <w:r w:rsidRPr="00221AE3">
        <w:rPr>
          <w:i/>
          <w:iCs/>
          <w:lang w:val="en-US"/>
        </w:rPr>
        <w:t xml:space="preserve">Controls must provide reasonable assurance that essential mechanisms for appropriate aggregation and pseudonymization of personal data are defined and observed within Microsoft. </w:t>
      </w:r>
    </w:p>
    <w:p w14:paraId="47D951DF" w14:textId="77777777" w:rsidR="00892BC9" w:rsidRPr="00221AE3" w:rsidRDefault="00892BC9" w:rsidP="00221AE3">
      <w:pPr>
        <w:ind w:left="1304"/>
        <w:rPr>
          <w:i/>
          <w:iCs/>
          <w:lang w:val="en-US"/>
        </w:rPr>
      </w:pPr>
    </w:p>
    <w:p w14:paraId="3EFC45C1" w14:textId="77777777" w:rsidR="00892BC9" w:rsidRPr="00221AE3" w:rsidRDefault="00892BC9" w:rsidP="00DE6ACE">
      <w:pPr>
        <w:ind w:firstLine="1304"/>
        <w:rPr>
          <w:i/>
          <w:iCs/>
          <w:lang w:val="en-US"/>
        </w:rPr>
      </w:pPr>
      <w:r w:rsidRPr="00221AE3">
        <w:rPr>
          <w:i/>
          <w:iCs/>
          <w:lang w:val="en-US"/>
        </w:rPr>
        <w:t xml:space="preserve">CBO3.1 </w:t>
      </w:r>
    </w:p>
    <w:p w14:paraId="30B9B96A" w14:textId="77777777" w:rsidR="00892BC9" w:rsidRPr="00221AE3" w:rsidRDefault="00892BC9" w:rsidP="00DE6ACE">
      <w:pPr>
        <w:ind w:firstLine="1304"/>
        <w:rPr>
          <w:i/>
          <w:iCs/>
          <w:lang w:val="en-US"/>
        </w:rPr>
      </w:pPr>
    </w:p>
    <w:p w14:paraId="6F0CCEC8" w14:textId="35D46880" w:rsidR="00892BC9" w:rsidRPr="00221AE3" w:rsidRDefault="00892BC9" w:rsidP="00221AE3">
      <w:pPr>
        <w:ind w:firstLine="1304"/>
        <w:rPr>
          <w:i/>
          <w:iCs/>
          <w:lang w:val="en-US"/>
        </w:rPr>
      </w:pPr>
      <w:r w:rsidRPr="00221AE3">
        <w:rPr>
          <w:i/>
          <w:iCs/>
          <w:lang w:val="en-US"/>
        </w:rPr>
        <w:t xml:space="preserve">Control description </w:t>
      </w:r>
    </w:p>
    <w:p w14:paraId="4CB71B75" w14:textId="77777777" w:rsidR="00892BC9" w:rsidRPr="00221AE3" w:rsidRDefault="00892BC9" w:rsidP="00892BC9">
      <w:pPr>
        <w:rPr>
          <w:i/>
          <w:iCs/>
          <w:lang w:val="en-US"/>
        </w:rPr>
      </w:pPr>
    </w:p>
    <w:p w14:paraId="5965CE68" w14:textId="721FE593" w:rsidR="00892BC9" w:rsidRPr="00221AE3" w:rsidRDefault="00892BC9" w:rsidP="00DE6ACE">
      <w:pPr>
        <w:ind w:left="1304"/>
        <w:rPr>
          <w:i/>
          <w:iCs/>
          <w:lang w:val="en-US"/>
        </w:rPr>
      </w:pPr>
      <w:r w:rsidRPr="00221AE3">
        <w:rPr>
          <w:i/>
          <w:iCs/>
          <w:lang w:val="en-US"/>
        </w:rPr>
        <w:t xml:space="preserve">Processing operations on Customer Data and Personal data for Online Services are documented in DPIAs to enable and demonstrate Microsoft’s accountability to contractual commitments in the DPA. </w:t>
      </w:r>
    </w:p>
    <w:p w14:paraId="6A554209" w14:textId="77777777" w:rsidR="00892BC9" w:rsidRPr="00221AE3" w:rsidRDefault="00892BC9" w:rsidP="00221AE3">
      <w:pPr>
        <w:ind w:left="1304"/>
        <w:rPr>
          <w:i/>
          <w:iCs/>
          <w:lang w:val="en-US"/>
        </w:rPr>
      </w:pPr>
    </w:p>
    <w:p w14:paraId="31AC6072" w14:textId="77777777" w:rsidR="00892BC9" w:rsidRPr="00221AE3" w:rsidRDefault="00892BC9" w:rsidP="00221AE3">
      <w:pPr>
        <w:ind w:firstLine="1304"/>
        <w:rPr>
          <w:i/>
          <w:iCs/>
          <w:lang w:val="en-US"/>
        </w:rPr>
      </w:pPr>
      <w:r w:rsidRPr="00221AE3">
        <w:rPr>
          <w:i/>
          <w:iCs/>
          <w:lang w:val="en-US"/>
        </w:rPr>
        <w:t xml:space="preserve">Test procedures </w:t>
      </w:r>
    </w:p>
    <w:p w14:paraId="6EA8BF71" w14:textId="77777777" w:rsidR="00892BC9" w:rsidRPr="00221AE3" w:rsidRDefault="00892BC9" w:rsidP="00892BC9">
      <w:pPr>
        <w:rPr>
          <w:i/>
          <w:iCs/>
          <w:lang w:val="en-US"/>
        </w:rPr>
      </w:pPr>
    </w:p>
    <w:p w14:paraId="3CFCC823" w14:textId="4EF6D726" w:rsidR="00892BC9" w:rsidRPr="00221AE3" w:rsidRDefault="00892BC9" w:rsidP="00DE6ACE">
      <w:pPr>
        <w:ind w:left="1304"/>
        <w:rPr>
          <w:i/>
          <w:iCs/>
          <w:lang w:val="en-US"/>
        </w:rPr>
      </w:pPr>
      <w:r w:rsidRPr="00221AE3">
        <w:rPr>
          <w:i/>
          <w:iCs/>
          <w:lang w:val="en-US"/>
        </w:rPr>
        <w:lastRenderedPageBreak/>
        <w:t xml:space="preserve">Inquired Senior Product Manager and Program Manager GRC Global to understand the process of documenting information on data processing in a DPIA and the DPIA update process. </w:t>
      </w:r>
    </w:p>
    <w:p w14:paraId="633EBA45" w14:textId="77777777" w:rsidR="00892BC9" w:rsidRPr="00221AE3" w:rsidRDefault="00892BC9" w:rsidP="00221AE3">
      <w:pPr>
        <w:ind w:left="1304"/>
        <w:rPr>
          <w:i/>
          <w:iCs/>
          <w:lang w:val="en-US"/>
        </w:rPr>
      </w:pPr>
    </w:p>
    <w:p w14:paraId="4896AE92" w14:textId="77777777" w:rsidR="00892BC9" w:rsidRPr="00221AE3" w:rsidRDefault="00892BC9" w:rsidP="00221AE3">
      <w:pPr>
        <w:ind w:left="1304"/>
        <w:rPr>
          <w:i/>
          <w:iCs/>
          <w:lang w:val="en-US"/>
        </w:rPr>
      </w:pPr>
      <w:r w:rsidRPr="00221AE3">
        <w:rPr>
          <w:i/>
          <w:iCs/>
          <w:lang w:val="en-US"/>
        </w:rPr>
        <w:t xml:space="preserve">Observed, obtained and inspected relevant parts of the DPIA for (LBO) processing to determine that processing operations are documented in the DPIA, as well as (amongst others) measures contributing to the rights of data subjects and other privacy considerations. </w:t>
      </w:r>
    </w:p>
    <w:p w14:paraId="43606279" w14:textId="77777777" w:rsidR="00892BC9" w:rsidRPr="00221AE3" w:rsidRDefault="00892BC9" w:rsidP="00892BC9">
      <w:pPr>
        <w:rPr>
          <w:i/>
          <w:iCs/>
          <w:lang w:val="en-US"/>
        </w:rPr>
      </w:pPr>
    </w:p>
    <w:p w14:paraId="57B3F84B" w14:textId="6372BA42" w:rsidR="00892BC9" w:rsidRPr="00221AE3" w:rsidRDefault="00892BC9" w:rsidP="00221AE3">
      <w:pPr>
        <w:ind w:firstLine="1304"/>
        <w:rPr>
          <w:i/>
          <w:iCs/>
          <w:lang w:val="en-US"/>
        </w:rPr>
      </w:pPr>
      <w:r w:rsidRPr="00221AE3">
        <w:rPr>
          <w:i/>
          <w:iCs/>
          <w:lang w:val="en-US"/>
        </w:rPr>
        <w:t>Observations</w:t>
      </w:r>
    </w:p>
    <w:p w14:paraId="208BD798" w14:textId="77777777" w:rsidR="00892BC9" w:rsidRPr="00221AE3" w:rsidRDefault="00892BC9" w:rsidP="00892BC9">
      <w:pPr>
        <w:rPr>
          <w:i/>
          <w:iCs/>
          <w:lang w:val="en-US"/>
        </w:rPr>
      </w:pPr>
    </w:p>
    <w:p w14:paraId="2E494C9C" w14:textId="496E1E43" w:rsidR="00892BC9" w:rsidRPr="00221AE3" w:rsidRDefault="00892BC9" w:rsidP="00221AE3">
      <w:pPr>
        <w:ind w:firstLine="1304"/>
        <w:rPr>
          <w:i/>
          <w:iCs/>
          <w:lang w:val="en-US"/>
        </w:rPr>
      </w:pPr>
      <w:r w:rsidRPr="00221AE3">
        <w:rPr>
          <w:i/>
          <w:iCs/>
          <w:lang w:val="en-US"/>
        </w:rPr>
        <w:t xml:space="preserve">No exceptions noted. </w:t>
      </w:r>
    </w:p>
    <w:p w14:paraId="7D133E0D" w14:textId="77777777" w:rsidR="00892BC9" w:rsidRPr="00221AE3" w:rsidRDefault="00892BC9" w:rsidP="00892BC9">
      <w:pPr>
        <w:rPr>
          <w:i/>
          <w:iCs/>
          <w:lang w:val="en-US"/>
        </w:rPr>
      </w:pPr>
    </w:p>
    <w:p w14:paraId="4D0CBDB6" w14:textId="57193501" w:rsidR="00892BC9" w:rsidRPr="00221AE3" w:rsidRDefault="00892BC9" w:rsidP="00221AE3">
      <w:pPr>
        <w:ind w:firstLine="1304"/>
        <w:rPr>
          <w:i/>
          <w:iCs/>
          <w:lang w:val="en-US"/>
        </w:rPr>
      </w:pPr>
      <w:r w:rsidRPr="00221AE3">
        <w:rPr>
          <w:i/>
          <w:iCs/>
          <w:lang w:val="en-US"/>
        </w:rPr>
        <w:t xml:space="preserve">CBO3.2 </w:t>
      </w:r>
    </w:p>
    <w:p w14:paraId="7CD6BC11" w14:textId="77777777" w:rsidR="00892BC9" w:rsidRPr="00221AE3" w:rsidRDefault="00892BC9" w:rsidP="00221AE3">
      <w:pPr>
        <w:ind w:firstLine="1304"/>
        <w:rPr>
          <w:i/>
          <w:iCs/>
          <w:lang w:val="en-US"/>
        </w:rPr>
      </w:pPr>
      <w:r w:rsidRPr="00221AE3">
        <w:rPr>
          <w:i/>
          <w:iCs/>
          <w:lang w:val="en-US"/>
        </w:rPr>
        <w:t xml:space="preserve">Control description </w:t>
      </w:r>
    </w:p>
    <w:p w14:paraId="397AA0BE" w14:textId="77777777" w:rsidR="00DE6ACE" w:rsidRPr="00221AE3" w:rsidRDefault="00DE6ACE" w:rsidP="00892BC9">
      <w:pPr>
        <w:rPr>
          <w:i/>
          <w:iCs/>
          <w:lang w:val="en-US"/>
        </w:rPr>
      </w:pPr>
    </w:p>
    <w:p w14:paraId="54F9C6EB" w14:textId="38E4B82E" w:rsidR="00892BC9" w:rsidRPr="00221AE3" w:rsidRDefault="00892BC9" w:rsidP="00221AE3">
      <w:pPr>
        <w:ind w:left="1304"/>
        <w:rPr>
          <w:i/>
          <w:iCs/>
          <w:lang w:val="en-US"/>
        </w:rPr>
      </w:pPr>
      <w:r w:rsidRPr="00221AE3">
        <w:rPr>
          <w:i/>
          <w:iCs/>
          <w:lang w:val="en-US"/>
        </w:rPr>
        <w:t xml:space="preserve">Microsoft performs aggregation on pseudonymized data to discard user level personal information. </w:t>
      </w:r>
    </w:p>
    <w:p w14:paraId="2553E4DC" w14:textId="77777777" w:rsidR="00DE6ACE" w:rsidRPr="00221AE3" w:rsidRDefault="00DE6ACE" w:rsidP="00892BC9">
      <w:pPr>
        <w:rPr>
          <w:i/>
          <w:iCs/>
          <w:lang w:val="en-US"/>
        </w:rPr>
      </w:pPr>
    </w:p>
    <w:p w14:paraId="0D511132" w14:textId="317D0C76" w:rsidR="00892BC9" w:rsidRPr="00221AE3" w:rsidRDefault="00892BC9" w:rsidP="00221AE3">
      <w:pPr>
        <w:ind w:firstLine="1304"/>
        <w:rPr>
          <w:i/>
          <w:iCs/>
          <w:lang w:val="en-US"/>
        </w:rPr>
      </w:pPr>
      <w:r w:rsidRPr="00221AE3">
        <w:rPr>
          <w:i/>
          <w:iCs/>
          <w:lang w:val="en-US"/>
        </w:rPr>
        <w:t xml:space="preserve">Test procedures </w:t>
      </w:r>
    </w:p>
    <w:p w14:paraId="6CDE8736" w14:textId="77777777" w:rsidR="00DE6ACE" w:rsidRPr="00221AE3" w:rsidRDefault="00DE6ACE" w:rsidP="00892BC9">
      <w:pPr>
        <w:rPr>
          <w:i/>
          <w:iCs/>
          <w:lang w:val="en-US"/>
        </w:rPr>
      </w:pPr>
    </w:p>
    <w:p w14:paraId="7A0D6D3F" w14:textId="234017D2" w:rsidR="00892BC9" w:rsidRPr="00221AE3" w:rsidRDefault="00892BC9" w:rsidP="00DE6ACE">
      <w:pPr>
        <w:ind w:left="1304"/>
        <w:rPr>
          <w:i/>
          <w:iCs/>
          <w:lang w:val="en-US"/>
        </w:rPr>
      </w:pPr>
      <w:r w:rsidRPr="00221AE3">
        <w:rPr>
          <w:i/>
          <w:iCs/>
          <w:lang w:val="en-US"/>
        </w:rPr>
        <w:t xml:space="preserve">Inquired IDEAs Senior Product Manager and IDEAs Principal Program Manager to understand the process of aggregation on pseudonymized data to discard user level personal information. </w:t>
      </w:r>
    </w:p>
    <w:p w14:paraId="6E51361F" w14:textId="77777777" w:rsidR="00DE6ACE" w:rsidRPr="00221AE3" w:rsidRDefault="00DE6ACE" w:rsidP="00221AE3">
      <w:pPr>
        <w:ind w:left="1304"/>
        <w:rPr>
          <w:i/>
          <w:iCs/>
          <w:lang w:val="en-US"/>
        </w:rPr>
      </w:pPr>
    </w:p>
    <w:p w14:paraId="70251207" w14:textId="77777777" w:rsidR="00892BC9" w:rsidRPr="00221AE3" w:rsidRDefault="00892BC9" w:rsidP="00DE6ACE">
      <w:pPr>
        <w:ind w:left="1304"/>
        <w:rPr>
          <w:i/>
          <w:iCs/>
          <w:lang w:val="en-US"/>
        </w:rPr>
      </w:pPr>
      <w:r w:rsidRPr="00221AE3">
        <w:rPr>
          <w:i/>
          <w:iCs/>
          <w:lang w:val="en-US"/>
        </w:rPr>
        <w:t>Observed, obtained and inspected the code for report building to determine pseudonymized data is aggregated into counts.</w:t>
      </w:r>
    </w:p>
    <w:p w14:paraId="6E6939D2" w14:textId="77777777" w:rsidR="00DE6ACE" w:rsidRPr="00221AE3" w:rsidRDefault="00DE6ACE" w:rsidP="00221AE3">
      <w:pPr>
        <w:ind w:left="1304"/>
        <w:rPr>
          <w:i/>
          <w:iCs/>
          <w:lang w:val="en-US"/>
        </w:rPr>
      </w:pPr>
    </w:p>
    <w:p w14:paraId="59319864" w14:textId="77777777" w:rsidR="00892BC9" w:rsidRPr="00221AE3" w:rsidRDefault="00892BC9" w:rsidP="00221AE3">
      <w:pPr>
        <w:ind w:left="1304"/>
        <w:rPr>
          <w:i/>
          <w:iCs/>
          <w:lang w:val="en-US"/>
        </w:rPr>
      </w:pPr>
      <w:r w:rsidRPr="00221AE3">
        <w:rPr>
          <w:i/>
          <w:iCs/>
          <w:lang w:val="en-US"/>
        </w:rPr>
        <w:t xml:space="preserve">Reperformed the control to determine that the resulting report does not show pseudonymized data, only aggregated data. </w:t>
      </w:r>
    </w:p>
    <w:p w14:paraId="2B2FDBD6" w14:textId="77777777" w:rsidR="00DE6ACE" w:rsidRPr="00221AE3" w:rsidRDefault="00DE6ACE" w:rsidP="00892BC9">
      <w:pPr>
        <w:rPr>
          <w:i/>
          <w:iCs/>
          <w:lang w:val="en-US"/>
        </w:rPr>
      </w:pPr>
    </w:p>
    <w:p w14:paraId="5EB02C49" w14:textId="1134A1CC" w:rsidR="00892BC9" w:rsidRPr="00221AE3" w:rsidRDefault="00892BC9" w:rsidP="00221AE3">
      <w:pPr>
        <w:ind w:firstLine="1304"/>
        <w:rPr>
          <w:i/>
          <w:iCs/>
          <w:lang w:val="en-US"/>
        </w:rPr>
      </w:pPr>
      <w:r w:rsidRPr="00221AE3">
        <w:rPr>
          <w:i/>
          <w:iCs/>
          <w:lang w:val="en-US"/>
        </w:rPr>
        <w:t>Observations</w:t>
      </w:r>
    </w:p>
    <w:p w14:paraId="17E4098F" w14:textId="77777777" w:rsidR="00DE6ACE" w:rsidRPr="00221AE3" w:rsidRDefault="00DE6ACE" w:rsidP="00892BC9">
      <w:pPr>
        <w:rPr>
          <w:i/>
          <w:iCs/>
          <w:lang w:val="en-US"/>
        </w:rPr>
      </w:pPr>
    </w:p>
    <w:p w14:paraId="279FE54E" w14:textId="3F14B156" w:rsidR="00892BC9" w:rsidRPr="00221AE3" w:rsidRDefault="00892BC9" w:rsidP="00DE6ACE">
      <w:pPr>
        <w:ind w:firstLine="1304"/>
        <w:rPr>
          <w:i/>
          <w:iCs/>
          <w:lang w:val="en-US"/>
        </w:rPr>
      </w:pPr>
      <w:r w:rsidRPr="00221AE3">
        <w:rPr>
          <w:i/>
          <w:iCs/>
          <w:lang w:val="en-US"/>
        </w:rPr>
        <w:t xml:space="preserve">No exceptions noted. </w:t>
      </w:r>
    </w:p>
    <w:p w14:paraId="6DE471A3" w14:textId="77777777" w:rsidR="00DE6ACE" w:rsidRPr="00221AE3" w:rsidRDefault="00DE6ACE" w:rsidP="00221AE3">
      <w:pPr>
        <w:ind w:firstLine="1304"/>
        <w:rPr>
          <w:i/>
          <w:iCs/>
          <w:lang w:val="en-US"/>
        </w:rPr>
      </w:pPr>
    </w:p>
    <w:p w14:paraId="3C2CB3AF" w14:textId="77777777" w:rsidR="00892BC9" w:rsidRPr="00221AE3" w:rsidRDefault="00892BC9" w:rsidP="00221AE3">
      <w:pPr>
        <w:ind w:firstLine="1304"/>
        <w:rPr>
          <w:i/>
          <w:iCs/>
          <w:lang w:val="en-US"/>
        </w:rPr>
      </w:pPr>
      <w:r w:rsidRPr="00221AE3">
        <w:rPr>
          <w:i/>
          <w:iCs/>
          <w:lang w:val="en-US"/>
        </w:rPr>
        <w:t>Also see CO-BO-2.1 with the control objective:</w:t>
      </w:r>
    </w:p>
    <w:p w14:paraId="24D3D815" w14:textId="77777777" w:rsidR="00DE6ACE" w:rsidRPr="00221AE3" w:rsidRDefault="00DE6ACE" w:rsidP="00892BC9">
      <w:pPr>
        <w:rPr>
          <w:i/>
          <w:iCs/>
          <w:lang w:val="en-US"/>
        </w:rPr>
      </w:pPr>
    </w:p>
    <w:p w14:paraId="19F60BF4" w14:textId="0DB99D4A" w:rsidR="00892BC9" w:rsidRPr="00221AE3" w:rsidRDefault="00892BC9" w:rsidP="00221AE3">
      <w:pPr>
        <w:ind w:left="1304"/>
        <w:rPr>
          <w:i/>
          <w:iCs/>
          <w:lang w:val="en-US"/>
        </w:rPr>
      </w:pPr>
      <w:r w:rsidRPr="00221AE3">
        <w:rPr>
          <w:i/>
          <w:iCs/>
          <w:lang w:val="en-US"/>
        </w:rPr>
        <w:t>Controls must provide reasonable assurance that essential mechanisms for the appropriate pseudonymization of personal data are defined and observed within Microsoft.</w:t>
      </w:r>
    </w:p>
    <w:p w14:paraId="5054E661" w14:textId="77777777" w:rsidR="00DE6ACE" w:rsidRPr="00221AE3" w:rsidRDefault="00DE6ACE" w:rsidP="00892BC9">
      <w:pPr>
        <w:rPr>
          <w:i/>
          <w:iCs/>
          <w:lang w:val="en-US"/>
        </w:rPr>
      </w:pPr>
    </w:p>
    <w:p w14:paraId="0F355F25" w14:textId="6E766D88" w:rsidR="00892BC9" w:rsidRPr="00221AE3" w:rsidRDefault="00892BC9" w:rsidP="00221AE3">
      <w:pPr>
        <w:ind w:firstLine="1304"/>
        <w:rPr>
          <w:i/>
          <w:iCs/>
          <w:lang w:val="en-US"/>
        </w:rPr>
      </w:pPr>
      <w:r w:rsidRPr="00221AE3">
        <w:rPr>
          <w:i/>
          <w:iCs/>
          <w:lang w:val="en-US"/>
        </w:rPr>
        <w:t xml:space="preserve">For all controls CBO2.1 and CBO2.3-CBO2.6 </w:t>
      </w:r>
    </w:p>
    <w:p w14:paraId="5A0B0C7A" w14:textId="77777777" w:rsidR="00DE6ACE" w:rsidRPr="00221AE3" w:rsidRDefault="00DE6ACE" w:rsidP="00892BC9">
      <w:pPr>
        <w:rPr>
          <w:i/>
          <w:iCs/>
          <w:lang w:val="en-US"/>
        </w:rPr>
      </w:pPr>
    </w:p>
    <w:p w14:paraId="0D8FB735" w14:textId="4D1C8444" w:rsidR="00892BC9" w:rsidRPr="00221AE3" w:rsidRDefault="00892BC9" w:rsidP="00221AE3">
      <w:pPr>
        <w:ind w:firstLine="1304"/>
        <w:rPr>
          <w:i/>
          <w:iCs/>
          <w:lang w:val="en-US"/>
        </w:rPr>
      </w:pPr>
      <w:r w:rsidRPr="00221AE3">
        <w:rPr>
          <w:i/>
          <w:iCs/>
          <w:lang w:val="en-US"/>
        </w:rPr>
        <w:t xml:space="preserve">No exceptions noted </w:t>
      </w:r>
    </w:p>
    <w:p w14:paraId="0A02DE16" w14:textId="77777777" w:rsidR="00DE6ACE" w:rsidRPr="00221AE3" w:rsidRDefault="00DE6ACE" w:rsidP="00892BC9">
      <w:pPr>
        <w:rPr>
          <w:i/>
          <w:iCs/>
          <w:lang w:val="en-US"/>
        </w:rPr>
      </w:pPr>
    </w:p>
    <w:p w14:paraId="5D741889" w14:textId="12CE28E0" w:rsidR="00892BC9" w:rsidRPr="00221AE3" w:rsidRDefault="00892BC9" w:rsidP="00221AE3">
      <w:pPr>
        <w:ind w:firstLine="1304"/>
        <w:rPr>
          <w:i/>
          <w:iCs/>
          <w:lang w:val="en-US"/>
        </w:rPr>
      </w:pPr>
      <w:r w:rsidRPr="00221AE3">
        <w:rPr>
          <w:i/>
          <w:iCs/>
          <w:lang w:val="en-US"/>
        </w:rPr>
        <w:t>For CBO2.2</w:t>
      </w:r>
    </w:p>
    <w:p w14:paraId="49DE2705" w14:textId="67B5699C" w:rsidR="00892BC9" w:rsidRPr="00221AE3" w:rsidRDefault="00892BC9" w:rsidP="00221AE3">
      <w:pPr>
        <w:ind w:firstLine="1304"/>
        <w:rPr>
          <w:i/>
          <w:iCs/>
          <w:lang w:val="en-US"/>
        </w:rPr>
      </w:pPr>
      <w:r w:rsidRPr="00221AE3">
        <w:rPr>
          <w:i/>
          <w:iCs/>
          <w:lang w:val="en-US"/>
        </w:rPr>
        <w:t>1 exception noted - due to human error, which was however addressed.</w:t>
      </w:r>
      <w:r w:rsidR="00DE6ACE" w:rsidRPr="00221AE3">
        <w:rPr>
          <w:i/>
          <w:iCs/>
          <w:lang w:val="en-US"/>
        </w:rPr>
        <w:t>”</w:t>
      </w:r>
    </w:p>
    <w:p w14:paraId="412FFD81" w14:textId="77777777" w:rsidR="00F97B3D" w:rsidRPr="00221AE3" w:rsidRDefault="00F97B3D" w:rsidP="004D52E4">
      <w:pPr>
        <w:rPr>
          <w:lang w:val="en-US"/>
        </w:rPr>
      </w:pPr>
    </w:p>
    <w:p w14:paraId="2031ED0A" w14:textId="36A5BC83" w:rsidR="004D52E4" w:rsidRPr="0006085A" w:rsidRDefault="00920705" w:rsidP="004D52E4">
      <w:r w:rsidRPr="0006085A">
        <w:t xml:space="preserve">Først </w:t>
      </w:r>
      <w:r w:rsidR="00F97B3D">
        <w:t xml:space="preserve">efter anonymiseringen </w:t>
      </w:r>
      <w:r w:rsidRPr="0006085A">
        <w:t xml:space="preserve">overføres de nu </w:t>
      </w:r>
      <w:r w:rsidR="00230FEB" w:rsidRPr="0006085A">
        <w:t>anonymiserede</w:t>
      </w:r>
      <w:r w:rsidRPr="0006085A">
        <w:t xml:space="preserve"> data til USA med henblik på Microsoft</w:t>
      </w:r>
      <w:r w:rsidR="00900B46" w:rsidRPr="0006085A">
        <w:t xml:space="preserve"> Ireland</w:t>
      </w:r>
      <w:r w:rsidRPr="0006085A">
        <w:t>s forretningsaktiviteter.</w:t>
      </w:r>
      <w:r w:rsidR="00786427" w:rsidRPr="0006085A">
        <w:t xml:space="preserve"> </w:t>
      </w:r>
      <w:r w:rsidR="004D52E4" w:rsidRPr="0006085A">
        <w:t xml:space="preserve">Microsoft har illustreret processen </w:t>
      </w:r>
      <w:r w:rsidR="00230FEB" w:rsidRPr="0006085A">
        <w:t xml:space="preserve">i figuren </w:t>
      </w:r>
      <w:r w:rsidR="00DD211A" w:rsidRPr="0006085A">
        <w:t xml:space="preserve">i afsnit </w:t>
      </w:r>
      <w:r w:rsidR="00DD211A" w:rsidRPr="0006085A">
        <w:fldChar w:fldCharType="begin"/>
      </w:r>
      <w:r w:rsidR="00DD211A" w:rsidRPr="0006085A">
        <w:instrText xml:space="preserve"> REF _Ref162595390 \r \h </w:instrText>
      </w:r>
      <w:r w:rsidR="00DD211A" w:rsidRPr="0006085A">
        <w:fldChar w:fldCharType="separate"/>
      </w:r>
      <w:r w:rsidR="00281921">
        <w:t>4.3</w:t>
      </w:r>
      <w:r w:rsidR="00DD211A" w:rsidRPr="0006085A">
        <w:fldChar w:fldCharType="end"/>
      </w:r>
      <w:r w:rsidR="00230FEB" w:rsidRPr="0006085A">
        <w:t>.</w:t>
      </w:r>
    </w:p>
    <w:bookmarkEnd w:id="128"/>
    <w:p w14:paraId="05DFDE56" w14:textId="77777777" w:rsidR="004D52E4" w:rsidRPr="0006085A" w:rsidRDefault="004D52E4" w:rsidP="004D52E4"/>
    <w:p w14:paraId="7861355F" w14:textId="02177964" w:rsidR="004D52E4" w:rsidRPr="0006085A" w:rsidRDefault="004D52E4" w:rsidP="004D52E4">
      <w:r w:rsidRPr="0006085A">
        <w:t xml:space="preserve">De fire </w:t>
      </w:r>
      <w:r w:rsidR="009B3337" w:rsidRPr="0006085A">
        <w:t>formål til forretningsaktiviteter (business operations)</w:t>
      </w:r>
      <w:r w:rsidRPr="0006085A">
        <w:t xml:space="preserve">, der er fastlagt i </w:t>
      </w:r>
      <w:r w:rsidR="00C24EA2" w:rsidRPr="0006085A">
        <w:t>Microsoft Irelands databehandleraftale</w:t>
      </w:r>
      <w:r w:rsidRPr="0006085A">
        <w:t>, og som er gengivet ovenfor</w:t>
      </w:r>
      <w:r w:rsidR="00E34817" w:rsidRPr="0006085A">
        <w:t xml:space="preserve"> i afsnit </w:t>
      </w:r>
      <w:r w:rsidR="00E34817" w:rsidRPr="0006085A">
        <w:fldChar w:fldCharType="begin"/>
      </w:r>
      <w:r w:rsidR="00E34817" w:rsidRPr="0006085A">
        <w:instrText xml:space="preserve"> REF _Ref134421385 \r \h </w:instrText>
      </w:r>
      <w:r w:rsidR="00E34817" w:rsidRPr="0006085A">
        <w:fldChar w:fldCharType="separate"/>
      </w:r>
      <w:r w:rsidR="00281921">
        <w:t>5.2.4</w:t>
      </w:r>
      <w:r w:rsidR="00E34817" w:rsidRPr="0006085A">
        <w:fldChar w:fldCharType="end"/>
      </w:r>
      <w:r w:rsidRPr="0006085A">
        <w:t xml:space="preserve">, er også nærmere beskrevet i </w:t>
      </w:r>
      <w:r w:rsidR="00D36FC2" w:rsidRPr="0006085A">
        <w:t xml:space="preserve">Microsofts business operations </w:t>
      </w:r>
      <w:proofErr w:type="spellStart"/>
      <w:r w:rsidR="00D36FC2" w:rsidRPr="0006085A">
        <w:t>white</w:t>
      </w:r>
      <w:proofErr w:type="spellEnd"/>
      <w:r w:rsidR="00D36FC2" w:rsidRPr="0006085A">
        <w:t xml:space="preserve"> </w:t>
      </w:r>
      <w:proofErr w:type="spellStart"/>
      <w:r w:rsidR="00D36FC2" w:rsidRPr="0006085A">
        <w:t>paper</w:t>
      </w:r>
      <w:proofErr w:type="spellEnd"/>
      <w:r w:rsidR="008E71DD" w:rsidRPr="0006085A">
        <w:t>:</w:t>
      </w:r>
    </w:p>
    <w:p w14:paraId="44497D31" w14:textId="77777777" w:rsidR="004D52E4" w:rsidRPr="0006085A" w:rsidRDefault="004D52E4" w:rsidP="004D52E4"/>
    <w:p w14:paraId="742ADFB6" w14:textId="77777777" w:rsidR="008E71DD" w:rsidRPr="0006085A" w:rsidRDefault="004D52E4" w:rsidP="004D52E4">
      <w:pPr>
        <w:pStyle w:val="Listeafsnit"/>
        <w:numPr>
          <w:ilvl w:val="0"/>
          <w:numId w:val="56"/>
        </w:numPr>
      </w:pPr>
      <w:r w:rsidRPr="0006085A">
        <w:t xml:space="preserve">I relation til ”Customer Billing and </w:t>
      </w:r>
      <w:proofErr w:type="spellStart"/>
      <w:r w:rsidRPr="0006085A">
        <w:t>Account</w:t>
      </w:r>
      <w:proofErr w:type="spellEnd"/>
      <w:r w:rsidRPr="0006085A">
        <w:t xml:space="preserve"> Management”</w:t>
      </w:r>
      <w:r w:rsidRPr="0006085A">
        <w:rPr>
          <w:vertAlign w:val="superscript"/>
        </w:rPr>
        <w:footnoteReference w:id="41"/>
      </w:r>
      <w:r w:rsidRPr="0006085A">
        <w:t xml:space="preserve"> behandles de aggregerede data outputs dels til at fakturere services, der forbrugsafregnes, og dels til at få et overblik over de enkelte kunders forbrug for at kunne understøtte oplyst rådgivning om forbrugsmønstre, effektiv administration af omkostninger og fremtidig omkostningsoptimering. I det omfang en kunde betaler for Microsofts services gennem en ”Microsoft partner”, kan Microsoft dele relevante aggregerede oplysninger med sådanne partnere med henblik på </w:t>
      </w:r>
      <w:proofErr w:type="spellStart"/>
      <w:r w:rsidRPr="0006085A">
        <w:t>customer</w:t>
      </w:r>
      <w:proofErr w:type="spellEnd"/>
      <w:r w:rsidRPr="0006085A">
        <w:t xml:space="preserve"> </w:t>
      </w:r>
      <w:proofErr w:type="spellStart"/>
      <w:r w:rsidRPr="0006085A">
        <w:t>billing</w:t>
      </w:r>
      <w:proofErr w:type="spellEnd"/>
      <w:r w:rsidRPr="0006085A">
        <w:t xml:space="preserve"> and </w:t>
      </w:r>
      <w:proofErr w:type="spellStart"/>
      <w:r w:rsidRPr="0006085A">
        <w:t>account</w:t>
      </w:r>
      <w:proofErr w:type="spellEnd"/>
      <w:r w:rsidRPr="0006085A">
        <w:t xml:space="preserve"> management.</w:t>
      </w:r>
      <w:r w:rsidR="00E34817" w:rsidRPr="0006085A">
        <w:t xml:space="preserve"> For så vidt angår De Dataansvarlige, er denne partner </w:t>
      </w:r>
      <w:proofErr w:type="spellStart"/>
      <w:r w:rsidR="00E34817" w:rsidRPr="0006085A">
        <w:t>Crayon</w:t>
      </w:r>
      <w:proofErr w:type="spellEnd"/>
      <w:r w:rsidR="00E34817" w:rsidRPr="0006085A">
        <w:t xml:space="preserve"> A/S.</w:t>
      </w:r>
    </w:p>
    <w:p w14:paraId="04B9219D" w14:textId="77777777" w:rsidR="008E71DD" w:rsidRPr="0006085A" w:rsidRDefault="008E71DD" w:rsidP="008E71DD">
      <w:pPr>
        <w:pStyle w:val="Listeafsnit"/>
      </w:pPr>
    </w:p>
    <w:p w14:paraId="6599ED15" w14:textId="6B0FBC0B" w:rsidR="008E71DD" w:rsidRPr="0006085A" w:rsidRDefault="004D52E4" w:rsidP="004D52E4">
      <w:pPr>
        <w:pStyle w:val="Listeafsnit"/>
        <w:numPr>
          <w:ilvl w:val="0"/>
          <w:numId w:val="56"/>
        </w:numPr>
      </w:pPr>
      <w:r w:rsidRPr="0006085A">
        <w:t>Behandlingsaktiviteten ”</w:t>
      </w:r>
      <w:proofErr w:type="spellStart"/>
      <w:r w:rsidRPr="0006085A">
        <w:t>Compensation</w:t>
      </w:r>
      <w:proofErr w:type="spellEnd"/>
      <w:r w:rsidRPr="0006085A">
        <w:t>”</w:t>
      </w:r>
      <w:r w:rsidRPr="0006085A">
        <w:rPr>
          <w:vertAlign w:val="superscript"/>
        </w:rPr>
        <w:footnoteReference w:id="42"/>
      </w:r>
      <w:r w:rsidRPr="0006085A">
        <w:t xml:space="preserve"> har til formål at beregne godtgørelse/betaling til Microsoft</w:t>
      </w:r>
      <w:r w:rsidR="00900B46" w:rsidRPr="0006085A">
        <w:t xml:space="preserve"> Ireland</w:t>
      </w:r>
      <w:r w:rsidRPr="0006085A">
        <w:t>s ansatte og partnere baseret på ”</w:t>
      </w:r>
      <w:proofErr w:type="spellStart"/>
      <w:r w:rsidRPr="0006085A">
        <w:t>usage-based</w:t>
      </w:r>
      <w:proofErr w:type="spellEnd"/>
      <w:r w:rsidRPr="0006085A">
        <w:t xml:space="preserve"> </w:t>
      </w:r>
      <w:proofErr w:type="spellStart"/>
      <w:r w:rsidRPr="0006085A">
        <w:t>metrics</w:t>
      </w:r>
      <w:proofErr w:type="spellEnd"/>
      <w:r w:rsidRPr="0006085A">
        <w:t>”, der er designet til at måle, om kunderne bruger og får værdi fra købte Microsoft</w:t>
      </w:r>
      <w:r w:rsidR="00AA1101" w:rsidRPr="0006085A">
        <w:t>-</w:t>
      </w:r>
      <w:r w:rsidRPr="0006085A">
        <w:t xml:space="preserve">produkter og </w:t>
      </w:r>
      <w:r w:rsidR="00AA1101" w:rsidRPr="0006085A">
        <w:t>-</w:t>
      </w:r>
      <w:r w:rsidRPr="0006085A">
        <w:t xml:space="preserve">services. </w:t>
      </w:r>
      <w:r w:rsidR="00DB735F" w:rsidRPr="0006085A">
        <w:t>Microsoft</w:t>
      </w:r>
      <w:r w:rsidR="00900B46" w:rsidRPr="0006085A">
        <w:t xml:space="preserve"> Ireland</w:t>
      </w:r>
      <w:r w:rsidR="00DB735F" w:rsidRPr="0006085A">
        <w:t xml:space="preserve">s business operations </w:t>
      </w:r>
      <w:proofErr w:type="spellStart"/>
      <w:r w:rsidR="00DB735F" w:rsidRPr="0006085A">
        <w:t>white</w:t>
      </w:r>
      <w:proofErr w:type="spellEnd"/>
      <w:r w:rsidR="00DB735F" w:rsidRPr="0006085A">
        <w:t xml:space="preserve"> </w:t>
      </w:r>
      <w:proofErr w:type="spellStart"/>
      <w:r w:rsidR="00DB735F" w:rsidRPr="0006085A">
        <w:t>paper</w:t>
      </w:r>
      <w:proofErr w:type="spellEnd"/>
      <w:r w:rsidR="00DB735F" w:rsidRPr="0006085A">
        <w:t xml:space="preserve"> </w:t>
      </w:r>
      <w:r w:rsidRPr="0006085A">
        <w:t xml:space="preserve">indeholder eksempler på </w:t>
      </w:r>
      <w:proofErr w:type="spellStart"/>
      <w:r w:rsidRPr="0006085A">
        <w:t>usage-based</w:t>
      </w:r>
      <w:proofErr w:type="spellEnd"/>
      <w:r w:rsidRPr="0006085A">
        <w:t xml:space="preserve"> </w:t>
      </w:r>
      <w:proofErr w:type="spellStart"/>
      <w:r w:rsidRPr="0006085A">
        <w:t>compensation</w:t>
      </w:r>
      <w:proofErr w:type="spellEnd"/>
      <w:r w:rsidRPr="0006085A">
        <w:t xml:space="preserve">, som f.eks. kan opgøres efter antallet af brugere, der har sendt mindst én e-mail i en given måned, eller den gennemsnitlige størrelse på en e-mail indbakke. </w:t>
      </w:r>
    </w:p>
    <w:p w14:paraId="2B505735" w14:textId="77777777" w:rsidR="008E71DD" w:rsidRPr="0006085A" w:rsidRDefault="008E71DD" w:rsidP="008E71DD">
      <w:pPr>
        <w:pStyle w:val="Listeafsnit"/>
      </w:pPr>
    </w:p>
    <w:p w14:paraId="353326AD" w14:textId="77777777" w:rsidR="008E71DD" w:rsidRPr="0006085A" w:rsidRDefault="004D52E4" w:rsidP="004D52E4">
      <w:pPr>
        <w:pStyle w:val="Listeafsnit"/>
        <w:numPr>
          <w:ilvl w:val="0"/>
          <w:numId w:val="56"/>
        </w:numPr>
      </w:pPr>
      <w:r w:rsidRPr="0006085A">
        <w:lastRenderedPageBreak/>
        <w:t xml:space="preserve">Behandling med henblik på ”Microsoft </w:t>
      </w:r>
      <w:proofErr w:type="spellStart"/>
      <w:r w:rsidRPr="0006085A">
        <w:t>Internal</w:t>
      </w:r>
      <w:proofErr w:type="spellEnd"/>
      <w:r w:rsidRPr="0006085A">
        <w:t xml:space="preserve"> Reporting and Business </w:t>
      </w:r>
      <w:proofErr w:type="spellStart"/>
      <w:r w:rsidRPr="0006085A">
        <w:t>Modelling</w:t>
      </w:r>
      <w:proofErr w:type="spellEnd"/>
      <w:r w:rsidRPr="0006085A">
        <w:t>”</w:t>
      </w:r>
      <w:r w:rsidRPr="0006085A">
        <w:rPr>
          <w:vertAlign w:val="superscript"/>
        </w:rPr>
        <w:footnoteReference w:id="43"/>
      </w:r>
      <w:r w:rsidRPr="0006085A">
        <w:t xml:space="preserve"> indebærer, at Microsoft </w:t>
      </w:r>
      <w:r w:rsidR="00900B46" w:rsidRPr="0006085A">
        <w:t xml:space="preserve">Ireland </w:t>
      </w:r>
      <w:r w:rsidRPr="0006085A">
        <w:t>behandler og anvender aggregerede data til intern rapportering og forretningsplanlægning. Det kan f.eks. ske med henblik på at udarbejde prognoser, kapacitetsplanlægning og produktstrategi.</w:t>
      </w:r>
    </w:p>
    <w:p w14:paraId="4000DF7B" w14:textId="77777777" w:rsidR="008E71DD" w:rsidRPr="0006085A" w:rsidRDefault="008E71DD" w:rsidP="008E71DD">
      <w:pPr>
        <w:pStyle w:val="Listeafsnit"/>
      </w:pPr>
    </w:p>
    <w:p w14:paraId="3ED81BE7" w14:textId="6794093C" w:rsidR="004D52E4" w:rsidRPr="0006085A" w:rsidRDefault="004D52E4" w:rsidP="004D52E4">
      <w:pPr>
        <w:pStyle w:val="Listeafsnit"/>
        <w:numPr>
          <w:ilvl w:val="0"/>
          <w:numId w:val="56"/>
        </w:numPr>
      </w:pPr>
      <w:r w:rsidRPr="0006085A">
        <w:t xml:space="preserve">Det sidste formål med behandlingen, </w:t>
      </w:r>
      <w:r w:rsidR="0030670C" w:rsidRPr="0006085A">
        <w:t>”</w:t>
      </w:r>
      <w:r w:rsidRPr="0006085A">
        <w:t xml:space="preserve">Financial </w:t>
      </w:r>
      <w:proofErr w:type="spellStart"/>
      <w:r w:rsidRPr="0006085A">
        <w:t>reporting</w:t>
      </w:r>
      <w:proofErr w:type="spellEnd"/>
      <w:r w:rsidR="0030670C" w:rsidRPr="0006085A">
        <w:t xml:space="preserve">”, </w:t>
      </w:r>
      <w:r w:rsidRPr="0006085A">
        <w:t xml:space="preserve">sker med henblik på at opfylde forpligtelser i henhold til lov (primært fra USA), f.eks. om rapportering </w:t>
      </w:r>
      <w:r w:rsidRPr="0006085A">
        <w:rPr>
          <w:i/>
          <w:iCs/>
        </w:rPr>
        <w:t xml:space="preserve">”to </w:t>
      </w:r>
      <w:proofErr w:type="spellStart"/>
      <w:r w:rsidRPr="0006085A">
        <w:rPr>
          <w:i/>
          <w:iCs/>
        </w:rPr>
        <w:t>ensure</w:t>
      </w:r>
      <w:proofErr w:type="spellEnd"/>
      <w:r w:rsidRPr="0006085A">
        <w:rPr>
          <w:i/>
          <w:iCs/>
        </w:rPr>
        <w:t xml:space="preserve"> the </w:t>
      </w:r>
      <w:proofErr w:type="spellStart"/>
      <w:r w:rsidRPr="0006085A">
        <w:rPr>
          <w:i/>
          <w:iCs/>
        </w:rPr>
        <w:t>transparency</w:t>
      </w:r>
      <w:proofErr w:type="spellEnd"/>
      <w:r w:rsidRPr="0006085A">
        <w:rPr>
          <w:i/>
          <w:iCs/>
        </w:rPr>
        <w:t xml:space="preserve"> and efficient </w:t>
      </w:r>
      <w:proofErr w:type="spellStart"/>
      <w:r w:rsidRPr="0006085A">
        <w:rPr>
          <w:i/>
          <w:iCs/>
        </w:rPr>
        <w:t>functioning</w:t>
      </w:r>
      <w:proofErr w:type="spellEnd"/>
      <w:r w:rsidRPr="0006085A">
        <w:rPr>
          <w:i/>
          <w:iCs/>
        </w:rPr>
        <w:t xml:space="preserve"> of </w:t>
      </w:r>
      <w:proofErr w:type="spellStart"/>
      <w:r w:rsidRPr="0006085A">
        <w:rPr>
          <w:i/>
          <w:iCs/>
        </w:rPr>
        <w:t>markets</w:t>
      </w:r>
      <w:proofErr w:type="spellEnd"/>
      <w:r w:rsidRPr="0006085A">
        <w:t xml:space="preserve">”.   </w:t>
      </w:r>
    </w:p>
    <w:p w14:paraId="093BF6D0" w14:textId="77777777" w:rsidR="0072130C" w:rsidRPr="0006085A" w:rsidRDefault="0072130C" w:rsidP="004D52E4"/>
    <w:p w14:paraId="0A058D1F" w14:textId="779B4DCA" w:rsidR="00F105F8" w:rsidRPr="0006085A" w:rsidRDefault="00E34817" w:rsidP="00E53032">
      <w:pPr>
        <w:pStyle w:val="Overskrift3"/>
      </w:pPr>
      <w:bookmarkStart w:id="129" w:name="_Ref162040082"/>
      <w:bookmarkStart w:id="130" w:name="_Toc170816064"/>
      <w:r w:rsidRPr="0006085A">
        <w:t xml:space="preserve">Særligt om </w:t>
      </w:r>
      <w:proofErr w:type="spellStart"/>
      <w:r w:rsidR="00A2742A" w:rsidRPr="0006085A">
        <w:t>Diagnostic</w:t>
      </w:r>
      <w:proofErr w:type="spellEnd"/>
      <w:r w:rsidR="00A2742A" w:rsidRPr="0006085A">
        <w:t xml:space="preserve"> Data</w:t>
      </w:r>
      <w:bookmarkEnd w:id="129"/>
      <w:bookmarkEnd w:id="130"/>
    </w:p>
    <w:p w14:paraId="1203A4C6" w14:textId="0B008FA7" w:rsidR="00F105F8" w:rsidRPr="0006085A" w:rsidRDefault="00F105F8" w:rsidP="00F105F8">
      <w:r w:rsidRPr="0006085A">
        <w:t>Data indsamlet fra lokalt installerede desktop</w:t>
      </w:r>
      <w:r w:rsidR="0030670C" w:rsidRPr="0006085A">
        <w:t>-</w:t>
      </w:r>
      <w:r w:rsidRPr="0006085A">
        <w:t>applikationer hedder i Microsofts univers ”</w:t>
      </w:r>
      <w:proofErr w:type="spellStart"/>
      <w:r w:rsidRPr="0006085A">
        <w:t>Diagnostic</w:t>
      </w:r>
      <w:proofErr w:type="spellEnd"/>
      <w:r w:rsidRPr="0006085A">
        <w:t xml:space="preserve"> Data”. </w:t>
      </w:r>
    </w:p>
    <w:p w14:paraId="30D4F07C" w14:textId="77777777" w:rsidR="00F105F8" w:rsidRPr="0006085A" w:rsidRDefault="00F105F8" w:rsidP="00F105F8"/>
    <w:p w14:paraId="741A937E" w14:textId="4F2E0D90" w:rsidR="00F105F8" w:rsidRPr="0006085A" w:rsidRDefault="00F105F8" w:rsidP="00F105F8">
      <w:proofErr w:type="spellStart"/>
      <w:r w:rsidRPr="0006085A">
        <w:t>Diagnostic</w:t>
      </w:r>
      <w:proofErr w:type="spellEnd"/>
      <w:r w:rsidRPr="0006085A">
        <w:t xml:space="preserve"> Data er ikke en selvstændig kategori i </w:t>
      </w:r>
      <w:r w:rsidR="00C24EA2" w:rsidRPr="0006085A">
        <w:t>Microsoft Irelands databehandleraftale</w:t>
      </w:r>
      <w:r w:rsidRPr="0006085A">
        <w:t xml:space="preserve">, men er kendt fra Microsofts business operations </w:t>
      </w:r>
      <w:proofErr w:type="spellStart"/>
      <w:r w:rsidRPr="0006085A">
        <w:t>white</w:t>
      </w:r>
      <w:proofErr w:type="spellEnd"/>
      <w:r w:rsidRPr="0006085A">
        <w:t xml:space="preserve"> </w:t>
      </w:r>
      <w:proofErr w:type="spellStart"/>
      <w:r w:rsidRPr="0006085A">
        <w:t>paper</w:t>
      </w:r>
      <w:proofErr w:type="spellEnd"/>
      <w:r w:rsidR="00001AEA" w:rsidRPr="0006085A">
        <w:t xml:space="preserve">, som beskrevet ovenfor i afsnit </w:t>
      </w:r>
      <w:r w:rsidR="00001AEA" w:rsidRPr="0006085A">
        <w:fldChar w:fldCharType="begin"/>
      </w:r>
      <w:r w:rsidR="00001AEA" w:rsidRPr="0006085A">
        <w:instrText xml:space="preserve"> REF _Ref160806246 \r \h </w:instrText>
      </w:r>
      <w:r w:rsidR="00001AEA" w:rsidRPr="0006085A">
        <w:fldChar w:fldCharType="separate"/>
      </w:r>
      <w:r w:rsidR="00281921">
        <w:t>5.3</w:t>
      </w:r>
      <w:r w:rsidR="00001AEA" w:rsidRPr="0006085A">
        <w:fldChar w:fldCharType="end"/>
      </w:r>
      <w:r w:rsidRPr="0006085A">
        <w:t xml:space="preserve">. </w:t>
      </w:r>
      <w:proofErr w:type="spellStart"/>
      <w:r w:rsidRPr="0006085A">
        <w:t>Diagnostic</w:t>
      </w:r>
      <w:proofErr w:type="spellEnd"/>
      <w:r w:rsidRPr="0006085A">
        <w:t xml:space="preserve"> Data </w:t>
      </w:r>
      <w:r w:rsidR="00A7590A" w:rsidRPr="0006085A">
        <w:t>kan</w:t>
      </w:r>
      <w:r w:rsidR="00A7590A" w:rsidRPr="0006085A">
        <w:rPr>
          <w:rStyle w:val="Fodnotehenvisning"/>
        </w:rPr>
        <w:footnoteReference w:id="44"/>
      </w:r>
      <w:r w:rsidR="00E4198C" w:rsidRPr="0006085A">
        <w:t xml:space="preserve"> </w:t>
      </w:r>
      <w:r w:rsidRPr="0006085A">
        <w:t xml:space="preserve">indeholde Personal Data, som skal behandles i overensstemmelse med </w:t>
      </w:r>
      <w:r w:rsidR="00C24EA2" w:rsidRPr="0006085A">
        <w:t>Microsoft Irelands databehandleraftale</w:t>
      </w:r>
      <w:r w:rsidRPr="0006085A">
        <w:t xml:space="preserve">. </w:t>
      </w:r>
      <w:r w:rsidR="00A1175C" w:rsidRPr="0006085A">
        <w:t xml:space="preserve">Der findes både valgfrie og obligatoriske </w:t>
      </w:r>
      <w:proofErr w:type="spellStart"/>
      <w:r w:rsidR="00A1175C" w:rsidRPr="0006085A">
        <w:t>Diagnostic</w:t>
      </w:r>
      <w:proofErr w:type="spellEnd"/>
      <w:r w:rsidR="00A1175C" w:rsidRPr="0006085A">
        <w:t xml:space="preserve"> Data. Om de obligatoriske skriver Microsoft</w:t>
      </w:r>
      <w:r w:rsidR="00215CE4" w:rsidRPr="0006085A">
        <w:t xml:space="preserve"> Corporation</w:t>
      </w:r>
      <w:r w:rsidR="00A1175C" w:rsidRPr="0006085A">
        <w:t xml:space="preserve"> følgende på sin hjemmeside</w:t>
      </w:r>
      <w:r w:rsidR="00643936" w:rsidRPr="0006085A">
        <w:rPr>
          <w:rStyle w:val="Fodnotehenvisning"/>
        </w:rPr>
        <w:footnoteReference w:id="45"/>
      </w:r>
      <w:r w:rsidR="00215CE4" w:rsidRPr="0006085A">
        <w:t>, der ligeledes er gældende for Microsoft Ireland</w:t>
      </w:r>
      <w:r w:rsidR="00A1175C" w:rsidRPr="0006085A">
        <w:t>:</w:t>
      </w:r>
    </w:p>
    <w:p w14:paraId="0B25632C" w14:textId="77777777" w:rsidR="00A1175C" w:rsidRPr="0006085A" w:rsidRDefault="00A1175C" w:rsidP="00F105F8"/>
    <w:p w14:paraId="0358D5B4" w14:textId="79019AF0" w:rsidR="00A1175C" w:rsidRPr="0023567D" w:rsidRDefault="00A1175C" w:rsidP="0066425D">
      <w:pPr>
        <w:ind w:left="1304"/>
        <w:rPr>
          <w:i/>
          <w:iCs/>
          <w:lang w:val="en-US"/>
        </w:rPr>
      </w:pPr>
      <w:r w:rsidRPr="0023567D">
        <w:rPr>
          <w:i/>
          <w:iCs/>
          <w:lang w:val="en-US"/>
        </w:rPr>
        <w:t>“Required diagnostic data is the minimum amount of data that we need to collect in order to keep the product secure, up to date, and performing as expected. For example, if a Microsoft 365 application crashes, certain details about the crash, that help us to diagnose and fix the problem, are collected.”</w:t>
      </w:r>
    </w:p>
    <w:p w14:paraId="3A994FCB" w14:textId="77777777" w:rsidR="00F105F8" w:rsidRPr="0023567D" w:rsidRDefault="00F105F8" w:rsidP="00F105F8">
      <w:pPr>
        <w:rPr>
          <w:lang w:val="en-US"/>
        </w:rPr>
      </w:pPr>
    </w:p>
    <w:p w14:paraId="269704E0" w14:textId="07F9FAB5" w:rsidR="00F105F8" w:rsidRPr="007D3AB7" w:rsidRDefault="00AC7990" w:rsidP="00F105F8">
      <w:pPr>
        <w:rPr>
          <w:lang w:val="en-US"/>
        </w:rPr>
      </w:pPr>
      <w:r w:rsidRPr="0006085A">
        <w:t>I den detaljerede information ”</w:t>
      </w:r>
      <w:proofErr w:type="spellStart"/>
      <w:r w:rsidRPr="0006085A">
        <w:rPr>
          <w:i/>
          <w:iCs/>
        </w:rPr>
        <w:t>Required</w:t>
      </w:r>
      <w:proofErr w:type="spellEnd"/>
      <w:r w:rsidRPr="0006085A">
        <w:rPr>
          <w:i/>
          <w:iCs/>
        </w:rPr>
        <w:t xml:space="preserve"> </w:t>
      </w:r>
      <w:proofErr w:type="spellStart"/>
      <w:r w:rsidRPr="0006085A">
        <w:rPr>
          <w:i/>
          <w:iCs/>
        </w:rPr>
        <w:t>diagnostic</w:t>
      </w:r>
      <w:proofErr w:type="spellEnd"/>
      <w:r w:rsidRPr="0006085A">
        <w:rPr>
          <w:i/>
          <w:iCs/>
        </w:rPr>
        <w:t xml:space="preserve"> data for Office</w:t>
      </w:r>
      <w:r w:rsidRPr="0006085A">
        <w:t>”</w:t>
      </w:r>
      <w:r w:rsidRPr="0006085A">
        <w:rPr>
          <w:rStyle w:val="Fodnotehenvisning"/>
        </w:rPr>
        <w:t xml:space="preserve"> </w:t>
      </w:r>
      <w:r w:rsidRPr="0006085A">
        <w:rPr>
          <w:rStyle w:val="Fodnotehenvisning"/>
        </w:rPr>
        <w:footnoteReference w:id="46"/>
      </w:r>
      <w:r w:rsidRPr="0006085A">
        <w:t xml:space="preserve"> (herefter ”</w:t>
      </w:r>
      <w:proofErr w:type="spellStart"/>
      <w:r w:rsidRPr="0006085A">
        <w:t>Diagnostic</w:t>
      </w:r>
      <w:proofErr w:type="spellEnd"/>
      <w:r w:rsidRPr="0006085A">
        <w:t xml:space="preserve"> Data dokumentation”) uddybes </w:t>
      </w:r>
      <w:r w:rsidR="0052744B" w:rsidRPr="0006085A">
        <w:t>denne valgmulighed</w:t>
      </w:r>
      <w:r w:rsidRPr="0006085A">
        <w:t xml:space="preserve">. </w:t>
      </w:r>
      <w:r w:rsidRPr="007D3AB7">
        <w:rPr>
          <w:lang w:val="en-US"/>
        </w:rPr>
        <w:t xml:space="preserve">Microsoft </w:t>
      </w:r>
      <w:r w:rsidR="00215CE4" w:rsidRPr="007D3AB7">
        <w:rPr>
          <w:lang w:val="en-US"/>
        </w:rPr>
        <w:t xml:space="preserve">Corporation </w:t>
      </w:r>
      <w:proofErr w:type="spellStart"/>
      <w:r w:rsidRPr="007D3AB7">
        <w:rPr>
          <w:lang w:val="en-US"/>
        </w:rPr>
        <w:t>anfører</w:t>
      </w:r>
      <w:proofErr w:type="spellEnd"/>
      <w:r w:rsidRPr="007D3AB7">
        <w:rPr>
          <w:lang w:val="en-US"/>
        </w:rPr>
        <w:t xml:space="preserve"> </w:t>
      </w:r>
      <w:proofErr w:type="spellStart"/>
      <w:r w:rsidRPr="007D3AB7">
        <w:rPr>
          <w:lang w:val="en-US"/>
        </w:rPr>
        <w:t>således</w:t>
      </w:r>
      <w:proofErr w:type="spellEnd"/>
      <w:r w:rsidR="00F105F8" w:rsidRPr="007D3AB7">
        <w:rPr>
          <w:lang w:val="en-US"/>
        </w:rPr>
        <w:t xml:space="preserve"> </w:t>
      </w:r>
      <w:proofErr w:type="spellStart"/>
      <w:r w:rsidR="00F105F8" w:rsidRPr="007D3AB7">
        <w:rPr>
          <w:lang w:val="en-US"/>
        </w:rPr>
        <w:t>følgende</w:t>
      </w:r>
      <w:proofErr w:type="spellEnd"/>
      <w:r w:rsidR="00F105F8" w:rsidRPr="007D3AB7">
        <w:rPr>
          <w:lang w:val="en-US"/>
        </w:rPr>
        <w:t xml:space="preserve">: </w:t>
      </w:r>
    </w:p>
    <w:p w14:paraId="0AA2CEF5" w14:textId="77777777" w:rsidR="00F105F8" w:rsidRPr="007D3AB7" w:rsidRDefault="00F105F8" w:rsidP="00F105F8">
      <w:pPr>
        <w:rPr>
          <w:lang w:val="en-US"/>
        </w:rPr>
      </w:pPr>
    </w:p>
    <w:p w14:paraId="22EA4EB8" w14:textId="77777777" w:rsidR="00F105F8" w:rsidRPr="0023567D" w:rsidRDefault="00F105F8" w:rsidP="0066425D">
      <w:pPr>
        <w:ind w:left="1304"/>
        <w:rPr>
          <w:i/>
          <w:iCs/>
          <w:lang w:val="en-US"/>
        </w:rPr>
      </w:pPr>
      <w:r w:rsidRPr="0023567D">
        <w:rPr>
          <w:i/>
          <w:iCs/>
          <w:lang w:val="en-US"/>
        </w:rPr>
        <w:lastRenderedPageBreak/>
        <w:t>“Diagnostic data is used to keep Office secure and up-to-date, detect, diagnose and fix problems, and also make product improvements. This data doesn't include a user's name or email address, the content of the user's files, or information about apps unrelated to Office.</w:t>
      </w:r>
    </w:p>
    <w:p w14:paraId="11DAA7C9" w14:textId="77777777" w:rsidR="00F105F8" w:rsidRPr="0023567D" w:rsidRDefault="00F105F8" w:rsidP="0066425D">
      <w:pPr>
        <w:ind w:left="1304"/>
        <w:rPr>
          <w:i/>
          <w:iCs/>
          <w:lang w:val="en-US"/>
        </w:rPr>
      </w:pPr>
    </w:p>
    <w:p w14:paraId="0C6393AD" w14:textId="77777777" w:rsidR="00F105F8" w:rsidRPr="0023567D" w:rsidRDefault="00F105F8" w:rsidP="0066425D">
      <w:pPr>
        <w:ind w:left="1304"/>
        <w:rPr>
          <w:i/>
          <w:iCs/>
          <w:lang w:val="en-US"/>
        </w:rPr>
      </w:pPr>
      <w:r w:rsidRPr="0023567D">
        <w:rPr>
          <w:i/>
          <w:iCs/>
          <w:lang w:val="en-US"/>
        </w:rPr>
        <w:t>This diagnostic data is collected and sent to Microsoft about Office client software running on the user's device. Some diagnostic data is required, while some diagnostic data is optional. We give you the ability to choose whether to send us required or optional diagnostic data through the use of privacy controls, such as policy settings for organizations. You can see the diagnostic data being sent to us by using the Diagnostic Data Viewer.</w:t>
      </w:r>
    </w:p>
    <w:p w14:paraId="63251C87" w14:textId="77777777" w:rsidR="00F105F8" w:rsidRPr="0023567D" w:rsidRDefault="00F105F8" w:rsidP="00F105F8">
      <w:pPr>
        <w:ind w:left="567"/>
        <w:rPr>
          <w:i/>
          <w:iCs/>
          <w:lang w:val="en-US"/>
        </w:rPr>
      </w:pPr>
    </w:p>
    <w:p w14:paraId="21C4483A" w14:textId="77777777" w:rsidR="00F105F8" w:rsidRPr="0023567D" w:rsidRDefault="00F105F8" w:rsidP="0066425D">
      <w:pPr>
        <w:ind w:left="1304"/>
        <w:rPr>
          <w:i/>
          <w:iCs/>
          <w:lang w:val="en-US"/>
        </w:rPr>
      </w:pPr>
      <w:r w:rsidRPr="0023567D">
        <w:rPr>
          <w:b/>
          <w:bCs/>
          <w:i/>
          <w:iCs/>
          <w:lang w:val="en-US"/>
        </w:rPr>
        <w:t>Required diagnostic data</w:t>
      </w:r>
      <w:r w:rsidRPr="0023567D">
        <w:rPr>
          <w:i/>
          <w:iCs/>
          <w:lang w:val="en-US"/>
        </w:rPr>
        <w:t xml:space="preserve"> is the minimum data necessary to help keep Office secure, up-to-date, and performing as expected on the device it's installed on.</w:t>
      </w:r>
    </w:p>
    <w:p w14:paraId="0213A31B" w14:textId="77777777" w:rsidR="00F105F8" w:rsidRPr="0023567D" w:rsidRDefault="00F105F8" w:rsidP="009C1613">
      <w:pPr>
        <w:ind w:left="567"/>
        <w:rPr>
          <w:i/>
          <w:iCs/>
          <w:lang w:val="en-US"/>
        </w:rPr>
      </w:pPr>
    </w:p>
    <w:p w14:paraId="4664E19B" w14:textId="77777777" w:rsidR="00F105F8" w:rsidRPr="0023567D" w:rsidRDefault="00F105F8" w:rsidP="0066425D">
      <w:pPr>
        <w:ind w:left="1304"/>
        <w:rPr>
          <w:i/>
          <w:iCs/>
          <w:lang w:val="en-US"/>
        </w:rPr>
      </w:pPr>
      <w:r w:rsidRPr="0023567D">
        <w:rPr>
          <w:i/>
          <w:iCs/>
          <w:lang w:val="en-US"/>
        </w:rPr>
        <w:t>Required diagnostic data helps to identify problems with Office that may be related to a device or software configuration. For example, it can help determine if an Office feature crashes more frequently on a particular operating system version, with newly introduced features, or when certain Office features are disabled. Required diagnostic data helps us detect, diagnose, and fix these problems more quickly so the impact to users or organizations is reduced.”</w:t>
      </w:r>
    </w:p>
    <w:p w14:paraId="272FC3E4" w14:textId="77777777" w:rsidR="00F105F8" w:rsidRPr="0023567D" w:rsidRDefault="00F105F8" w:rsidP="00F105F8">
      <w:pPr>
        <w:rPr>
          <w:lang w:val="en-US"/>
        </w:rPr>
      </w:pPr>
    </w:p>
    <w:p w14:paraId="6E7ABE5E" w14:textId="15672DF7" w:rsidR="00F105F8" w:rsidRPr="0006085A" w:rsidRDefault="00F105F8" w:rsidP="00F105F8">
      <w:r w:rsidRPr="0006085A">
        <w:t>Listen af data, der indsamles om desktopapplikationerne og brugen heraf er lang</w:t>
      </w:r>
      <w:r w:rsidR="00AC7990" w:rsidRPr="0006085A">
        <w:rPr>
          <w:rStyle w:val="Fodnotehenvisning"/>
        </w:rPr>
        <w:footnoteReference w:id="47"/>
      </w:r>
      <w:r w:rsidRPr="0006085A">
        <w:t xml:space="preserve"> og afhænger af de konkrete applikationer, der anvendes. </w:t>
      </w:r>
    </w:p>
    <w:p w14:paraId="75E6135B" w14:textId="77777777" w:rsidR="00F105F8" w:rsidRPr="0006085A" w:rsidRDefault="00F105F8" w:rsidP="00F105F8"/>
    <w:p w14:paraId="168189F7" w14:textId="4C364BF2" w:rsidR="00F105F8" w:rsidRPr="0006085A" w:rsidRDefault="00F105F8" w:rsidP="00F105F8">
      <w:proofErr w:type="spellStart"/>
      <w:r w:rsidRPr="0006085A">
        <w:t>Diagnostic</w:t>
      </w:r>
      <w:proofErr w:type="spellEnd"/>
      <w:r w:rsidRPr="0006085A">
        <w:t xml:space="preserve"> Data omfatter f.eks.</w:t>
      </w:r>
      <w:r w:rsidR="008502FF" w:rsidRPr="0006085A">
        <w:t xml:space="preserve"> følgende</w:t>
      </w:r>
      <w:r w:rsidRPr="0006085A">
        <w:t xml:space="preserve">:  </w:t>
      </w:r>
    </w:p>
    <w:p w14:paraId="02967E9C" w14:textId="77777777" w:rsidR="00F105F8" w:rsidRPr="0006085A" w:rsidRDefault="00F105F8" w:rsidP="00F105F8"/>
    <w:p w14:paraId="6283CAC9" w14:textId="422320A4" w:rsidR="00F105F8" w:rsidRPr="0006085A" w:rsidRDefault="00F105F8" w:rsidP="00F105F8">
      <w:pPr>
        <w:pStyle w:val="Listeafsnit"/>
        <w:numPr>
          <w:ilvl w:val="0"/>
          <w:numId w:val="42"/>
        </w:numPr>
      </w:pPr>
      <w:r w:rsidRPr="0006085A">
        <w:t xml:space="preserve">Information om opsætningen: </w:t>
      </w:r>
      <w:r w:rsidR="00FD5D78" w:rsidRPr="0006085A">
        <w:t xml:space="preserve">Information </w:t>
      </w:r>
      <w:r w:rsidRPr="0006085A">
        <w:t>om installerede applikationer, versioner, tilladelser og installationsstatus.</w:t>
      </w:r>
    </w:p>
    <w:p w14:paraId="75076FFD" w14:textId="77777777" w:rsidR="00F105F8" w:rsidRPr="0006085A" w:rsidRDefault="00F105F8" w:rsidP="00F105F8">
      <w:pPr>
        <w:pStyle w:val="Listeafsnit"/>
        <w:numPr>
          <w:ilvl w:val="0"/>
          <w:numId w:val="42"/>
        </w:numPr>
      </w:pPr>
      <w:r w:rsidRPr="0006085A">
        <w:t>Bruger: repræsenteret ved ”</w:t>
      </w:r>
      <w:proofErr w:type="spellStart"/>
      <w:r w:rsidRPr="0006085A">
        <w:t>pseudonymous</w:t>
      </w:r>
      <w:proofErr w:type="spellEnd"/>
      <w:r w:rsidRPr="0006085A">
        <w:t xml:space="preserve"> </w:t>
      </w:r>
      <w:proofErr w:type="spellStart"/>
      <w:r w:rsidRPr="0006085A">
        <w:t>identifier</w:t>
      </w:r>
      <w:proofErr w:type="spellEnd"/>
      <w:r w:rsidRPr="0006085A">
        <w:t xml:space="preserve">” og </w:t>
      </w:r>
      <w:proofErr w:type="spellStart"/>
      <w:r w:rsidRPr="0006085A">
        <w:t>tenant</w:t>
      </w:r>
      <w:proofErr w:type="spellEnd"/>
      <w:r w:rsidRPr="0006085A">
        <w:t xml:space="preserve"> ID</w:t>
      </w:r>
    </w:p>
    <w:p w14:paraId="39602E21" w14:textId="77777777" w:rsidR="00F105F8" w:rsidRPr="0006085A" w:rsidRDefault="00F105F8" w:rsidP="00F105F8">
      <w:pPr>
        <w:pStyle w:val="Listeafsnit"/>
        <w:numPr>
          <w:ilvl w:val="0"/>
          <w:numId w:val="42"/>
        </w:numPr>
      </w:pPr>
      <w:r w:rsidRPr="0006085A">
        <w:t>Client/</w:t>
      </w:r>
      <w:proofErr w:type="spellStart"/>
      <w:r w:rsidRPr="0006085A">
        <w:t>device</w:t>
      </w:r>
      <w:proofErr w:type="spellEnd"/>
    </w:p>
    <w:p w14:paraId="39D66D26" w14:textId="0D5AE8C2" w:rsidR="00F105F8" w:rsidRPr="0006085A" w:rsidRDefault="00F105F8" w:rsidP="00F105F8">
      <w:pPr>
        <w:pStyle w:val="Listeafsnit"/>
        <w:numPr>
          <w:ilvl w:val="0"/>
          <w:numId w:val="42"/>
        </w:numPr>
      </w:pPr>
      <w:r w:rsidRPr="0006085A">
        <w:t xml:space="preserve">Brug: </w:t>
      </w:r>
      <w:r w:rsidR="00FD5D78" w:rsidRPr="0006085A">
        <w:t xml:space="preserve">Visse </w:t>
      </w:r>
      <w:r w:rsidRPr="0006085A">
        <w:t>informationer om anvendelsen af funktionalitet i applikationerne</w:t>
      </w:r>
    </w:p>
    <w:p w14:paraId="72261761" w14:textId="6B190BD6" w:rsidR="00F105F8" w:rsidRPr="0006085A" w:rsidRDefault="00F105F8" w:rsidP="00F105F8">
      <w:pPr>
        <w:pStyle w:val="Listeafsnit"/>
        <w:numPr>
          <w:ilvl w:val="0"/>
          <w:numId w:val="42"/>
        </w:numPr>
      </w:pPr>
      <w:r w:rsidRPr="0006085A">
        <w:t xml:space="preserve">Events: </w:t>
      </w:r>
      <w:r w:rsidR="00FD5D78" w:rsidRPr="0006085A">
        <w:t xml:space="preserve">Visse </w:t>
      </w:r>
      <w:r w:rsidRPr="0006085A">
        <w:t>hændelser og aktiviteter, der registreres i applikationen</w:t>
      </w:r>
    </w:p>
    <w:p w14:paraId="59A780D0" w14:textId="32D2A0C5" w:rsidR="00F105F8" w:rsidRPr="0006085A" w:rsidRDefault="00F105F8" w:rsidP="004D52E4">
      <w:pPr>
        <w:pStyle w:val="Listeafsnit"/>
        <w:numPr>
          <w:ilvl w:val="0"/>
          <w:numId w:val="42"/>
        </w:numPr>
      </w:pPr>
      <w:r w:rsidRPr="0006085A">
        <w:t>Enhedsforbindelse og konfiguration: Netværksforbindelsestilstand og enhedsindstillinger såsom hukommelse.</w:t>
      </w:r>
    </w:p>
    <w:p w14:paraId="0C8A272D" w14:textId="77777777" w:rsidR="00A61ADF" w:rsidRPr="0006085A" w:rsidRDefault="00A61ADF" w:rsidP="00A61ADF"/>
    <w:p w14:paraId="102948FE" w14:textId="4BFA2130" w:rsidR="00075FDA" w:rsidRPr="0006085A" w:rsidRDefault="00842557" w:rsidP="00842557">
      <w:pPr>
        <w:pStyle w:val="Overskrift2"/>
      </w:pPr>
      <w:bookmarkStart w:id="131" w:name="_Toc170816065"/>
      <w:r w:rsidRPr="0006085A">
        <w:lastRenderedPageBreak/>
        <w:t>Audit og kontrolmuligheder</w:t>
      </w:r>
      <w:bookmarkEnd w:id="131"/>
    </w:p>
    <w:p w14:paraId="72C3D33D" w14:textId="1CC96C66" w:rsidR="00842557" w:rsidRPr="0006085A" w:rsidRDefault="00842557" w:rsidP="00842557">
      <w:r w:rsidRPr="0006085A">
        <w:t>Microsoft</w:t>
      </w:r>
      <w:r w:rsidR="00215CE4" w:rsidRPr="0006085A">
        <w:t xml:space="preserve"> Ireland</w:t>
      </w:r>
      <w:r w:rsidRPr="0006085A">
        <w:t xml:space="preserve"> har i </w:t>
      </w:r>
      <w:proofErr w:type="spellStart"/>
      <w:r w:rsidRPr="0006085A">
        <w:t>Attachment</w:t>
      </w:r>
      <w:proofErr w:type="spellEnd"/>
      <w:r w:rsidRPr="0006085A">
        <w:t xml:space="preserve"> 1 til </w:t>
      </w:r>
      <w:r w:rsidR="00C24EA2" w:rsidRPr="0006085A">
        <w:t>Microsoft Irelands databehandleraftale</w:t>
      </w:r>
      <w:r w:rsidRPr="0006085A">
        <w:t xml:space="preserve"> fastlagt supplerende vilkår</w:t>
      </w:r>
      <w:r w:rsidR="00FD5D78" w:rsidRPr="0006085A">
        <w:t>,</w:t>
      </w:r>
      <w:r w:rsidRPr="0006085A">
        <w:t xml:space="preserve"> som gælder, når Microsoft </w:t>
      </w:r>
      <w:r w:rsidR="00215CE4" w:rsidRPr="0006085A">
        <w:t xml:space="preserve">Ireland </w:t>
      </w:r>
      <w:r w:rsidRPr="0006085A">
        <w:t xml:space="preserve">behandler Personal Data som databehandler. </w:t>
      </w:r>
    </w:p>
    <w:p w14:paraId="5D8BCAB0" w14:textId="77777777" w:rsidR="00842557" w:rsidRPr="0006085A" w:rsidRDefault="00842557" w:rsidP="00842557"/>
    <w:p w14:paraId="56EBA1C5" w14:textId="6B661E59" w:rsidR="00842557" w:rsidRPr="0023567D" w:rsidRDefault="00842557" w:rsidP="00842557">
      <w:pPr>
        <w:rPr>
          <w:lang w:val="en-US"/>
        </w:rPr>
      </w:pPr>
      <w:proofErr w:type="spellStart"/>
      <w:r w:rsidRPr="0006085A">
        <w:t>Attachment</w:t>
      </w:r>
      <w:proofErr w:type="spellEnd"/>
      <w:r w:rsidRPr="0006085A">
        <w:t xml:space="preserve"> 1 til </w:t>
      </w:r>
      <w:r w:rsidR="00C24EA2" w:rsidRPr="0006085A">
        <w:t>Microsoft Irelands databehandleraftale</w:t>
      </w:r>
      <w:r w:rsidRPr="0006085A">
        <w:t xml:space="preserve"> fastlægger grundlæggende set, at Microsoft </w:t>
      </w:r>
      <w:r w:rsidR="00215CE4" w:rsidRPr="0006085A">
        <w:t xml:space="preserve">Ireland </w:t>
      </w:r>
      <w:r w:rsidRPr="0006085A">
        <w:t xml:space="preserve">vil overholde de i </w:t>
      </w:r>
      <w:r w:rsidR="001E796C" w:rsidRPr="0006085A">
        <w:t>databeskyttelses</w:t>
      </w:r>
      <w:r w:rsidRPr="0006085A">
        <w:t xml:space="preserve">forordningen indeholdte forpligtelser som databehandler. </w:t>
      </w:r>
      <w:proofErr w:type="spellStart"/>
      <w:r w:rsidRPr="0023567D">
        <w:rPr>
          <w:lang w:val="en-US"/>
        </w:rPr>
        <w:t>Som</w:t>
      </w:r>
      <w:proofErr w:type="spellEnd"/>
      <w:r w:rsidRPr="0023567D">
        <w:rPr>
          <w:lang w:val="en-US"/>
        </w:rPr>
        <w:t xml:space="preserve"> led </w:t>
      </w:r>
      <w:proofErr w:type="spellStart"/>
      <w:r w:rsidRPr="0023567D">
        <w:rPr>
          <w:lang w:val="en-US"/>
        </w:rPr>
        <w:t>heri</w:t>
      </w:r>
      <w:proofErr w:type="spellEnd"/>
      <w:r w:rsidRPr="0023567D">
        <w:rPr>
          <w:lang w:val="en-US"/>
        </w:rPr>
        <w:t xml:space="preserve"> </w:t>
      </w:r>
      <w:proofErr w:type="spellStart"/>
      <w:r w:rsidRPr="0023567D">
        <w:rPr>
          <w:lang w:val="en-US"/>
        </w:rPr>
        <w:t>fastlægger</w:t>
      </w:r>
      <w:proofErr w:type="spellEnd"/>
      <w:r w:rsidRPr="0023567D">
        <w:rPr>
          <w:lang w:val="en-US"/>
        </w:rPr>
        <w:t xml:space="preserve"> </w:t>
      </w:r>
      <w:proofErr w:type="spellStart"/>
      <w:r w:rsidRPr="0023567D">
        <w:rPr>
          <w:lang w:val="en-US"/>
        </w:rPr>
        <w:t>vilkårene</w:t>
      </w:r>
      <w:proofErr w:type="spellEnd"/>
      <w:r w:rsidRPr="0023567D">
        <w:rPr>
          <w:lang w:val="en-US"/>
        </w:rPr>
        <w:t>, at Microsoft</w:t>
      </w:r>
      <w:r w:rsidR="00215CE4" w:rsidRPr="0023567D">
        <w:rPr>
          <w:lang w:val="en-US"/>
        </w:rPr>
        <w:t xml:space="preserve"> Ireland</w:t>
      </w:r>
      <w:r w:rsidRPr="0023567D">
        <w:rPr>
          <w:lang w:val="en-US"/>
        </w:rPr>
        <w:t xml:space="preserve"> </w:t>
      </w:r>
      <w:proofErr w:type="spellStart"/>
      <w:r w:rsidRPr="0023567D">
        <w:rPr>
          <w:lang w:val="en-US"/>
        </w:rPr>
        <w:t>vil</w:t>
      </w:r>
      <w:proofErr w:type="spellEnd"/>
      <w:r w:rsidRPr="0023567D">
        <w:rPr>
          <w:lang w:val="en-US"/>
        </w:rPr>
        <w:t xml:space="preserve"> ”</w:t>
      </w:r>
      <w:r w:rsidRPr="0023567D">
        <w:rPr>
          <w:i/>
          <w:iCs/>
          <w:lang w:val="en-US"/>
        </w:rPr>
        <w:t>make available to Customer all information necessary to demonstrate compliance with the obligations laid down in Article 28 of the GDPR and allow for and contribute to audits, including inspections, conducted by Customer or another auditor mandated by Customer.”</w:t>
      </w:r>
      <w:r w:rsidRPr="0023567D">
        <w:rPr>
          <w:lang w:val="en-US"/>
        </w:rPr>
        <w:t xml:space="preserve">  </w:t>
      </w:r>
    </w:p>
    <w:p w14:paraId="44476817" w14:textId="77777777" w:rsidR="00842557" w:rsidRPr="0023567D" w:rsidRDefault="00842557" w:rsidP="00842557">
      <w:pPr>
        <w:rPr>
          <w:lang w:val="en-US"/>
        </w:rPr>
      </w:pPr>
    </w:p>
    <w:p w14:paraId="5CF8CF7F" w14:textId="7661CE9E" w:rsidR="00842557" w:rsidRPr="0006085A" w:rsidRDefault="00A7446A" w:rsidP="00842557">
      <w:pPr>
        <w:rPr>
          <w:rFonts w:cstheme="minorHAnsi"/>
          <w:iCs/>
        </w:rPr>
      </w:pPr>
      <w:r w:rsidRPr="0006085A">
        <w:rPr>
          <w:rFonts w:cstheme="minorHAnsi"/>
          <w:iCs/>
        </w:rPr>
        <w:t xml:space="preserve">Microsoft </w:t>
      </w:r>
      <w:r w:rsidR="00215CE4" w:rsidRPr="0006085A">
        <w:rPr>
          <w:rFonts w:cstheme="minorHAnsi"/>
          <w:iCs/>
        </w:rPr>
        <w:t xml:space="preserve">Danmark </w:t>
      </w:r>
      <w:r w:rsidR="001E796C" w:rsidRPr="0006085A">
        <w:rPr>
          <w:rFonts w:cstheme="minorHAnsi"/>
          <w:iCs/>
        </w:rPr>
        <w:t xml:space="preserve">har </w:t>
      </w:r>
      <w:r w:rsidRPr="0006085A">
        <w:rPr>
          <w:rFonts w:cstheme="minorHAnsi"/>
          <w:iCs/>
        </w:rPr>
        <w:t xml:space="preserve">til brug for konsekvensanalysen oplyst, at </w:t>
      </w:r>
      <w:r w:rsidR="00215CE4" w:rsidRPr="0006085A">
        <w:rPr>
          <w:rFonts w:cstheme="minorHAnsi"/>
          <w:iCs/>
        </w:rPr>
        <w:t>bl.a. Microsoft Ireland</w:t>
      </w:r>
      <w:r w:rsidR="00CD205B" w:rsidRPr="0006085A">
        <w:rPr>
          <w:rFonts w:cstheme="minorHAnsi"/>
          <w:iCs/>
        </w:rPr>
        <w:t xml:space="preserve"> </w:t>
      </w:r>
      <w:r w:rsidRPr="0006085A">
        <w:rPr>
          <w:rFonts w:cstheme="minorHAnsi"/>
          <w:iCs/>
        </w:rPr>
        <w:t>anvende</w:t>
      </w:r>
      <w:r w:rsidR="00215CE4" w:rsidRPr="0006085A">
        <w:rPr>
          <w:rFonts w:cstheme="minorHAnsi"/>
          <w:iCs/>
        </w:rPr>
        <w:t>r audit</w:t>
      </w:r>
      <w:r w:rsidR="00CD205B" w:rsidRPr="0006085A">
        <w:rPr>
          <w:rFonts w:cstheme="minorHAnsi"/>
          <w:iCs/>
        </w:rPr>
        <w:t>-</w:t>
      </w:r>
      <w:r w:rsidR="00215CE4" w:rsidRPr="0006085A">
        <w:rPr>
          <w:rFonts w:cstheme="minorHAnsi"/>
          <w:iCs/>
        </w:rPr>
        <w:t xml:space="preserve"> og kontrolstandarderne</w:t>
      </w:r>
      <w:r w:rsidRPr="0006085A">
        <w:rPr>
          <w:rFonts w:cstheme="minorHAnsi"/>
          <w:iCs/>
        </w:rPr>
        <w:t xml:space="preserve"> SOC 1 og SOC 2</w:t>
      </w:r>
      <w:r w:rsidR="00B417C0" w:rsidRPr="0006085A">
        <w:rPr>
          <w:rFonts w:cstheme="minorHAnsi"/>
          <w:iCs/>
        </w:rPr>
        <w:t xml:space="preserve"> </w:t>
      </w:r>
      <w:r w:rsidR="000F690F" w:rsidRPr="0006085A">
        <w:rPr>
          <w:rFonts w:cstheme="minorHAnsi"/>
          <w:iCs/>
        </w:rPr>
        <w:t>til brug for</w:t>
      </w:r>
      <w:r w:rsidR="00B417C0" w:rsidRPr="0006085A">
        <w:rPr>
          <w:rFonts w:cstheme="minorHAnsi"/>
          <w:iCs/>
        </w:rPr>
        <w:t xml:space="preserve"> rapportering</w:t>
      </w:r>
      <w:r w:rsidRPr="0006085A">
        <w:rPr>
          <w:rFonts w:cstheme="minorHAnsi"/>
          <w:iCs/>
        </w:rPr>
        <w:t xml:space="preserve">. </w:t>
      </w:r>
      <w:r w:rsidR="00B417C0" w:rsidRPr="0006085A">
        <w:rPr>
          <w:rFonts w:cstheme="minorHAnsi"/>
          <w:iCs/>
        </w:rPr>
        <w:t xml:space="preserve">SOC, der er en forkortelse for System and Organization Controls, er oprettet af American Institute of </w:t>
      </w:r>
      <w:proofErr w:type="spellStart"/>
      <w:r w:rsidR="00B417C0" w:rsidRPr="0006085A">
        <w:rPr>
          <w:rFonts w:cstheme="minorHAnsi"/>
          <w:iCs/>
        </w:rPr>
        <w:t>Certified</w:t>
      </w:r>
      <w:proofErr w:type="spellEnd"/>
      <w:r w:rsidR="00B417C0" w:rsidRPr="0006085A">
        <w:rPr>
          <w:rFonts w:cstheme="minorHAnsi"/>
          <w:iCs/>
        </w:rPr>
        <w:t xml:space="preserve"> Public </w:t>
      </w:r>
      <w:proofErr w:type="spellStart"/>
      <w:r w:rsidR="00B417C0" w:rsidRPr="0006085A">
        <w:rPr>
          <w:rFonts w:cstheme="minorHAnsi"/>
          <w:iCs/>
        </w:rPr>
        <w:t>Accountants</w:t>
      </w:r>
      <w:proofErr w:type="spellEnd"/>
      <w:r w:rsidR="00B417C0" w:rsidRPr="0006085A">
        <w:rPr>
          <w:rFonts w:cstheme="minorHAnsi"/>
          <w:iCs/>
        </w:rPr>
        <w:t xml:space="preserve"> (AICPA).</w:t>
      </w:r>
      <w:r w:rsidR="002947AF" w:rsidRPr="0006085A">
        <w:rPr>
          <w:rFonts w:cstheme="minorHAnsi"/>
          <w:iCs/>
        </w:rPr>
        <w:t xml:space="preserve"> SOC 1 vedrører </w:t>
      </w:r>
      <w:r w:rsidR="00BA0BDC" w:rsidRPr="0006085A">
        <w:rPr>
          <w:rFonts w:cstheme="minorHAnsi"/>
          <w:iCs/>
        </w:rPr>
        <w:t xml:space="preserve">finansiel </w:t>
      </w:r>
      <w:r w:rsidR="002947AF" w:rsidRPr="0006085A">
        <w:rPr>
          <w:rFonts w:cstheme="minorHAnsi"/>
          <w:iCs/>
        </w:rPr>
        <w:t>rapportering</w:t>
      </w:r>
      <w:r w:rsidR="000F690F" w:rsidRPr="0006085A">
        <w:rPr>
          <w:rFonts w:cstheme="minorHAnsi"/>
          <w:iCs/>
        </w:rPr>
        <w:t>,</w:t>
      </w:r>
      <w:r w:rsidR="00BA0BDC" w:rsidRPr="0006085A">
        <w:rPr>
          <w:rFonts w:cstheme="minorHAnsi"/>
          <w:iCs/>
        </w:rPr>
        <w:t xml:space="preserve"> og </w:t>
      </w:r>
      <w:r w:rsidR="002947AF" w:rsidRPr="0006085A">
        <w:rPr>
          <w:rFonts w:cstheme="minorHAnsi"/>
          <w:iCs/>
        </w:rPr>
        <w:t xml:space="preserve">SOC 2 vedrører </w:t>
      </w:r>
      <w:proofErr w:type="spellStart"/>
      <w:r w:rsidR="000F690F" w:rsidRPr="0006085A">
        <w:rPr>
          <w:rFonts w:cstheme="minorHAnsi"/>
          <w:iCs/>
        </w:rPr>
        <w:t>cybersikkerhed</w:t>
      </w:r>
      <w:proofErr w:type="spellEnd"/>
      <w:r w:rsidR="000F690F" w:rsidRPr="0006085A">
        <w:rPr>
          <w:rFonts w:cstheme="minorHAnsi"/>
          <w:iCs/>
        </w:rPr>
        <w:t xml:space="preserve"> og indebærer </w:t>
      </w:r>
      <w:r w:rsidR="00BA0BDC" w:rsidRPr="0006085A">
        <w:rPr>
          <w:rFonts w:cstheme="minorHAnsi"/>
          <w:iCs/>
        </w:rPr>
        <w:t>e</w:t>
      </w:r>
      <w:r w:rsidR="000A7A28" w:rsidRPr="0006085A">
        <w:rPr>
          <w:rFonts w:cstheme="minorHAnsi"/>
          <w:iCs/>
        </w:rPr>
        <w:t>n detaljeret</w:t>
      </w:r>
      <w:r w:rsidR="00BA0BDC" w:rsidRPr="0006085A">
        <w:rPr>
          <w:rFonts w:cstheme="minorHAnsi"/>
          <w:iCs/>
        </w:rPr>
        <w:t xml:space="preserve"> kontrol</w:t>
      </w:r>
      <w:r w:rsidR="000A7A28" w:rsidRPr="0006085A">
        <w:rPr>
          <w:rFonts w:cstheme="minorHAnsi"/>
          <w:iCs/>
        </w:rPr>
        <w:t xml:space="preserve"> af </w:t>
      </w:r>
      <w:r w:rsidR="00BA0BDC" w:rsidRPr="0006085A">
        <w:rPr>
          <w:rFonts w:cstheme="minorHAnsi"/>
          <w:iCs/>
        </w:rPr>
        <w:t xml:space="preserve">sikkerhed, tilgængelighed, integritet, fortrolighed og </w:t>
      </w:r>
      <w:r w:rsidR="000A7A28" w:rsidRPr="0006085A">
        <w:rPr>
          <w:rFonts w:cstheme="minorHAnsi"/>
          <w:iCs/>
        </w:rPr>
        <w:t>privatliv</w:t>
      </w:r>
      <w:r w:rsidR="00BA0BDC" w:rsidRPr="0006085A">
        <w:rPr>
          <w:rFonts w:cstheme="minorHAnsi"/>
          <w:iCs/>
        </w:rPr>
        <w:t>.</w:t>
      </w:r>
    </w:p>
    <w:p w14:paraId="34A85AF1" w14:textId="77777777" w:rsidR="0066425D" w:rsidRPr="0006085A" w:rsidRDefault="0066425D" w:rsidP="00842557"/>
    <w:p w14:paraId="149E194E" w14:textId="4E23E6D3" w:rsidR="00F06A7E" w:rsidRPr="0006085A" w:rsidRDefault="006A1194" w:rsidP="005A2130">
      <w:pPr>
        <w:pStyle w:val="Overskrift1"/>
      </w:pPr>
      <w:bookmarkStart w:id="132" w:name="_Toc170816066"/>
      <w:r w:rsidRPr="0006085A">
        <w:t>roller i forbindelse med</w:t>
      </w:r>
      <w:r w:rsidR="00F06A7E" w:rsidRPr="0006085A">
        <w:t xml:space="preserve"> behandlingen </w:t>
      </w:r>
      <w:r w:rsidRPr="0006085A">
        <w:t>af personoplysninger</w:t>
      </w:r>
      <w:bookmarkEnd w:id="132"/>
    </w:p>
    <w:p w14:paraId="4FB642F7" w14:textId="733B2FBE" w:rsidR="0005694A" w:rsidRPr="0006085A" w:rsidRDefault="0005694A" w:rsidP="003C6B66">
      <w:pPr>
        <w:pStyle w:val="Overskrift2"/>
      </w:pPr>
      <w:bookmarkStart w:id="133" w:name="_Toc170816067"/>
      <w:r w:rsidRPr="0006085A">
        <w:t>De Dataansvarliges rolle som selvstændigt dataansvarlige</w:t>
      </w:r>
      <w:bookmarkEnd w:id="133"/>
    </w:p>
    <w:p w14:paraId="103D88ED" w14:textId="1BE9E8D4" w:rsidR="00F06A7E" w:rsidRPr="0006085A" w:rsidRDefault="00F06A7E" w:rsidP="00F06A7E">
      <w:r w:rsidRPr="0006085A">
        <w:t>I databeskyttelsesforordningens artikel 4, nr. 7, er den dataansvarlige defineret som en fysisk eller juridisk person, en offentlig myndighed, en institution eller et andet organ, der alene eller sammen med andre afgør, til hvilke formål og med hvilke hjælpemidler der må foretages behandling af personoplysninger</w:t>
      </w:r>
      <w:r w:rsidR="003C6B66" w:rsidRPr="0006085A">
        <w:t>.</w:t>
      </w:r>
    </w:p>
    <w:p w14:paraId="23BA996E" w14:textId="77777777" w:rsidR="00F06A7E" w:rsidRPr="0006085A" w:rsidRDefault="00F06A7E" w:rsidP="00F06A7E"/>
    <w:p w14:paraId="489CE6AE" w14:textId="77777777" w:rsidR="00F06A7E" w:rsidRPr="0006085A" w:rsidRDefault="00F06A7E" w:rsidP="00F06A7E">
      <w:r w:rsidRPr="0006085A">
        <w:t>Den dataansvarlige har som udgangspunkt ansvaret for, at en behandling af personoplysninger lever op til reglerne i databeskyttelsesforordningen.</w:t>
      </w:r>
    </w:p>
    <w:p w14:paraId="464A7342" w14:textId="77777777" w:rsidR="00F06A7E" w:rsidRPr="0006085A" w:rsidRDefault="00F06A7E" w:rsidP="00F06A7E"/>
    <w:p w14:paraId="313480D8" w14:textId="77777777" w:rsidR="00F06A7E" w:rsidRPr="0006085A" w:rsidRDefault="00F06A7E" w:rsidP="00F06A7E">
      <w:r w:rsidRPr="0006085A">
        <w:t xml:space="preserve">Der er flere forskellige aktører involveret i den behandling af personoplysninger, der sker i forbindelse med anvendelse af de udvalgte applikationer og cloudtjenester </w:t>
      </w:r>
      <w:r w:rsidRPr="0006085A">
        <w:rPr>
          <w:iCs/>
        </w:rPr>
        <w:t>i Microsoft 365</w:t>
      </w:r>
      <w:r w:rsidRPr="0006085A">
        <w:t xml:space="preserve">. Det er derfor centralt at fastlægge, hvilke aktører der er ansvarlige for de enkelte dele af behandlingen af personoplysninger. </w:t>
      </w:r>
    </w:p>
    <w:p w14:paraId="463FBE74" w14:textId="77777777" w:rsidR="00F06A7E" w:rsidRPr="0006085A" w:rsidRDefault="00F06A7E" w:rsidP="00F06A7E"/>
    <w:p w14:paraId="167A35C5" w14:textId="017BC05A" w:rsidR="00F06A7E" w:rsidRPr="0006085A" w:rsidRDefault="00F06A7E" w:rsidP="00F06A7E">
      <w:r w:rsidRPr="0006085A">
        <w:t xml:space="preserve">De Dataansvarlige er hver især </w:t>
      </w:r>
      <w:r w:rsidR="00AE36BC" w:rsidRPr="0006085A">
        <w:t xml:space="preserve">selvstændigt dataansvarlige for deres respektive behandling af personoplysninger ved </w:t>
      </w:r>
      <w:r w:rsidRPr="0006085A">
        <w:t>brug af Microsoft 365 og de udvalgte applikationer og cloudtjenester. Det gælder for den behandling, der foretages af brugere hos De Dataansvarlige fra det øjeblik, de modtager personoplysnin</w:t>
      </w:r>
      <w:r w:rsidRPr="0006085A">
        <w:lastRenderedPageBreak/>
        <w:t>ger fra borgere og ansatte via en af de anvendte applikationer eller cloudtjenester, eller når De Dataansvarlige selv indtaster tidligere indsamlede oplysninger heri.</w:t>
      </w:r>
      <w:r w:rsidR="003A35C8" w:rsidRPr="0006085A">
        <w:t xml:space="preserve"> Ligeledes gælder det, når Microsoft </w:t>
      </w:r>
      <w:r w:rsidR="00215CE4" w:rsidRPr="0006085A">
        <w:t xml:space="preserve">Ireland </w:t>
      </w:r>
      <w:r w:rsidR="003A35C8" w:rsidRPr="0006085A">
        <w:t>som databehandler behandler personoplysninger på vegne af hver af De Dataansvarlige.</w:t>
      </w:r>
    </w:p>
    <w:p w14:paraId="696D80EF" w14:textId="77777777" w:rsidR="00F06A7E" w:rsidRPr="0006085A" w:rsidRDefault="00F06A7E" w:rsidP="00F06A7E"/>
    <w:p w14:paraId="42EDC9FD" w14:textId="0BED1479" w:rsidR="003A35C8" w:rsidRPr="0006085A" w:rsidRDefault="00F06A7E" w:rsidP="00F06A7E">
      <w:r w:rsidRPr="0006085A">
        <w:t>Der gælder ikke et fælles dataansvar for De Dataansvarlige. Når De Dataansvarlige via Outlook/Exchange Online eller Teams udveksler personoplysninger med medarbejdere i andre myndigheder, der selv er dataansvarlige, behandler parterne personoplysninger som selvstændige dataansvarlige</w:t>
      </w:r>
      <w:r w:rsidR="00AE36BC" w:rsidRPr="0006085A">
        <w:t xml:space="preserve">, og der er således tale om videregivelser mellem </w:t>
      </w:r>
      <w:r w:rsidR="00973136" w:rsidRPr="0006085A">
        <w:t>D</w:t>
      </w:r>
      <w:r w:rsidR="00AE36BC" w:rsidRPr="0006085A">
        <w:t xml:space="preserve">e </w:t>
      </w:r>
      <w:r w:rsidR="00973136" w:rsidRPr="0006085A">
        <w:t>D</w:t>
      </w:r>
      <w:r w:rsidR="00AE36BC" w:rsidRPr="0006085A">
        <w:t>ataansvarlige</w:t>
      </w:r>
      <w:r w:rsidRPr="0006085A">
        <w:t xml:space="preserve">. </w:t>
      </w:r>
    </w:p>
    <w:p w14:paraId="3A1A46E4" w14:textId="77777777" w:rsidR="003A35C8" w:rsidRPr="0006085A" w:rsidRDefault="003A35C8" w:rsidP="00F06A7E"/>
    <w:p w14:paraId="3C98D1A6" w14:textId="0E26A0EB" w:rsidR="0062528C" w:rsidRPr="0006085A" w:rsidRDefault="0062528C" w:rsidP="00973136">
      <w:pPr>
        <w:pStyle w:val="Overskrift2"/>
      </w:pPr>
      <w:bookmarkStart w:id="134" w:name="_Toc170816068"/>
      <w:r w:rsidRPr="0006085A">
        <w:t xml:space="preserve">Statens </w:t>
      </w:r>
      <w:proofErr w:type="spellStart"/>
      <w:r w:rsidRPr="0006085A">
        <w:t>It’s</w:t>
      </w:r>
      <w:proofErr w:type="spellEnd"/>
      <w:r w:rsidRPr="0006085A">
        <w:t xml:space="preserve"> rolle som databehandler</w:t>
      </w:r>
      <w:bookmarkEnd w:id="134"/>
    </w:p>
    <w:p w14:paraId="28F83DC6" w14:textId="7F5BB2BA" w:rsidR="00F06A7E" w:rsidRDefault="00F06A7E" w:rsidP="00F06A7E">
      <w:r w:rsidRPr="0006085A">
        <w:t xml:space="preserve">I forbindelse med </w:t>
      </w:r>
      <w:r w:rsidR="00973136" w:rsidRPr="0006085A">
        <w:t xml:space="preserve">Statens </w:t>
      </w:r>
      <w:proofErr w:type="spellStart"/>
      <w:r w:rsidR="00973136" w:rsidRPr="0006085A">
        <w:t>It’s</w:t>
      </w:r>
      <w:proofErr w:type="spellEnd"/>
      <w:r w:rsidRPr="0006085A">
        <w:t xml:space="preserve"> varetagelse af adgangsstyring, behandler </w:t>
      </w:r>
      <w:r w:rsidR="00D47584" w:rsidRPr="0006085A">
        <w:t>Statens It</w:t>
      </w:r>
      <w:r w:rsidRPr="0006085A">
        <w:t xml:space="preserve"> personoplysninger som databehandler på vegne af </w:t>
      </w:r>
      <w:r w:rsidR="003A35C8" w:rsidRPr="0006085A">
        <w:t xml:space="preserve">hver af </w:t>
      </w:r>
      <w:r w:rsidRPr="0006085A">
        <w:t xml:space="preserve">De Dataansvarlige. </w:t>
      </w:r>
      <w:r w:rsidR="00534F4E" w:rsidRPr="0006085A">
        <w:t>Der er indgået databehandleraftaler mellem De Dataansvarlige hver især og Statens It for denne behandling af personoplysninger.</w:t>
      </w:r>
    </w:p>
    <w:p w14:paraId="046204AF" w14:textId="77777777" w:rsidR="00C37452" w:rsidRPr="0006085A" w:rsidRDefault="00C37452" w:rsidP="00F06A7E"/>
    <w:p w14:paraId="59B325E2" w14:textId="56FA3F49" w:rsidR="00F3084B" w:rsidRPr="0006085A" w:rsidRDefault="00F3084B" w:rsidP="00D47584">
      <w:pPr>
        <w:pStyle w:val="Overskrift2"/>
      </w:pPr>
      <w:bookmarkStart w:id="135" w:name="_Toc170816069"/>
      <w:r w:rsidRPr="0006085A">
        <w:t xml:space="preserve">Microsofts </w:t>
      </w:r>
      <w:r w:rsidR="00C37452" w:rsidRPr="0006085A">
        <w:t>databeskyttelsesretlige rolle</w:t>
      </w:r>
      <w:bookmarkEnd w:id="135"/>
    </w:p>
    <w:p w14:paraId="0C6AB680" w14:textId="1D0C5333" w:rsidR="00C37452" w:rsidRPr="0006085A" w:rsidRDefault="00C37452" w:rsidP="00F06A7E">
      <w:r w:rsidRPr="0006085A">
        <w:t>Som nærmere begrundet i det følgende er det vurdering</w:t>
      </w:r>
      <w:r w:rsidR="00DD58FF">
        <w:t>en</w:t>
      </w:r>
      <w:r w:rsidRPr="0006085A">
        <w:t>, at f</w:t>
      </w:r>
      <w:r w:rsidR="00F06A7E" w:rsidRPr="0006085A">
        <w:rPr>
          <w:rFonts w:cs="Century Schoolbook"/>
          <w:color w:val="000000"/>
        </w:rPr>
        <w:t>or så vidt angår</w:t>
      </w:r>
      <w:r w:rsidR="00F06A7E" w:rsidRPr="0006085A">
        <w:t xml:space="preserve"> Microsoft</w:t>
      </w:r>
      <w:r w:rsidR="00215CE4" w:rsidRPr="0006085A">
        <w:t xml:space="preserve"> Ireland</w:t>
      </w:r>
      <w:r w:rsidR="00F06A7E" w:rsidRPr="0006085A">
        <w:t xml:space="preserve">s behandling </w:t>
      </w:r>
      <w:r w:rsidR="00BE1688" w:rsidRPr="0006085A">
        <w:t xml:space="preserve">af personoplysninger til brug for levering af </w:t>
      </w:r>
      <w:r w:rsidR="00186823" w:rsidRPr="0006085A">
        <w:t>produkterne og services</w:t>
      </w:r>
      <w:r w:rsidR="00BE1688" w:rsidRPr="0006085A">
        <w:t xml:space="preserve"> </w:t>
      </w:r>
      <w:r w:rsidR="00186823" w:rsidRPr="0006085A">
        <w:t xml:space="preserve">til De Dataansvarlige </w:t>
      </w:r>
      <w:r w:rsidR="00F06A7E" w:rsidRPr="0006085A">
        <w:t xml:space="preserve">vil Microsoft </w:t>
      </w:r>
      <w:r w:rsidR="00215CE4" w:rsidRPr="0006085A">
        <w:t xml:space="preserve">Ireland </w:t>
      </w:r>
      <w:r w:rsidR="00F06A7E" w:rsidRPr="0006085A">
        <w:t xml:space="preserve">agere </w:t>
      </w:r>
      <w:r w:rsidR="0005694A" w:rsidRPr="0006085A">
        <w:t xml:space="preserve">som </w:t>
      </w:r>
      <w:r w:rsidR="00F06A7E" w:rsidRPr="0006085A">
        <w:t>databehandler for hver af De Dataansvarlige</w:t>
      </w:r>
      <w:r w:rsidR="00BE1688" w:rsidRPr="0006085A">
        <w:t xml:space="preserve">. </w:t>
      </w:r>
    </w:p>
    <w:p w14:paraId="529E65A5" w14:textId="77777777" w:rsidR="00C37452" w:rsidRPr="0006085A" w:rsidRDefault="00C37452" w:rsidP="00F06A7E"/>
    <w:p w14:paraId="0A098FE0" w14:textId="05D53DD8" w:rsidR="00BA01CE" w:rsidRPr="0006085A" w:rsidRDefault="00C37452" w:rsidP="00F06A7E">
      <w:r w:rsidRPr="0006085A">
        <w:t xml:space="preserve">Det vurderes endvidere, </w:t>
      </w:r>
      <w:r w:rsidR="004758AB" w:rsidRPr="0006085A">
        <w:t xml:space="preserve">at </w:t>
      </w:r>
      <w:r w:rsidR="00BA01CE" w:rsidRPr="0006085A">
        <w:t xml:space="preserve">Microsoft Ireland alene </w:t>
      </w:r>
      <w:r w:rsidR="004758AB" w:rsidRPr="0006085A">
        <w:t xml:space="preserve">er </w:t>
      </w:r>
      <w:r w:rsidR="00BA01CE" w:rsidRPr="0006085A">
        <w:t xml:space="preserve">dataansvarlig for selve anonymiseringen af de pseudonyme personoplysninger, </w:t>
      </w:r>
      <w:r w:rsidR="004758AB" w:rsidRPr="0006085A">
        <w:t xml:space="preserve">som Microsoft har indsamlet/genereret som databehandler, </w:t>
      </w:r>
      <w:r w:rsidR="00BA01CE" w:rsidRPr="0006085A">
        <w:t>men hverken databehandler eller dataansvarlig efter databeskyttelsesforordningen for så vidt angår den efterfølgende brug af de anonymiserede oplysninger</w:t>
      </w:r>
      <w:r w:rsidR="004758AB" w:rsidRPr="0006085A">
        <w:t xml:space="preserve"> til Microsofts egne forretningsaktiviteter (business operations)</w:t>
      </w:r>
      <w:r w:rsidR="00E20F14" w:rsidRPr="0006085A">
        <w:t>, da databeskyttelsesforordningens regler ikke finder anvendelse for så vidt angår denne efterfølgende brug af de nu anonyme oplysninger.</w:t>
      </w:r>
    </w:p>
    <w:p w14:paraId="424720BA" w14:textId="77777777" w:rsidR="00C37452" w:rsidRPr="0006085A" w:rsidRDefault="00C37452" w:rsidP="00F06A7E"/>
    <w:p w14:paraId="347CC743" w14:textId="11AD27F5" w:rsidR="00C37452" w:rsidRPr="0006085A" w:rsidRDefault="00C37452" w:rsidP="00C37452">
      <w:pPr>
        <w:pStyle w:val="Overskrift3"/>
      </w:pPr>
      <w:bookmarkStart w:id="136" w:name="_Toc170816070"/>
      <w:r w:rsidRPr="0006085A">
        <w:t>Microsofts rolle som databehandler ved levering af produkterne og services</w:t>
      </w:r>
      <w:bookmarkEnd w:id="136"/>
    </w:p>
    <w:p w14:paraId="20901095" w14:textId="1A412EE8" w:rsidR="00F06A7E" w:rsidRPr="0006085A" w:rsidRDefault="00F06A7E" w:rsidP="00F06A7E">
      <w:r w:rsidRPr="0006085A">
        <w:t xml:space="preserve">Det fremgår af </w:t>
      </w:r>
      <w:r w:rsidR="00F0143B" w:rsidRPr="0006085A">
        <w:t xml:space="preserve">databeskyttelsesforordningens </w:t>
      </w:r>
      <w:r w:rsidRPr="0006085A">
        <w:t>artikel 4, nr. 8, at en databehandler er</w:t>
      </w:r>
      <w:r w:rsidR="00BE1688" w:rsidRPr="0006085A">
        <w:rPr>
          <w:rFonts w:ascii="Roboto" w:hAnsi="Roboto"/>
          <w:color w:val="2F2F2B"/>
          <w:spacing w:val="2"/>
        </w:rPr>
        <w:t xml:space="preserve"> </w:t>
      </w:r>
      <w:r w:rsidRPr="0006085A">
        <w:t>en fysisk eller juridisk person, en offentlig myndighed, en institution eller et andet organ, der behandler personoplysninger på den dataansvarliges vegne.</w:t>
      </w:r>
    </w:p>
    <w:p w14:paraId="0B2FAA16" w14:textId="77777777" w:rsidR="00A843A9" w:rsidRPr="0006085A" w:rsidRDefault="00A843A9" w:rsidP="00F06A7E"/>
    <w:p w14:paraId="46F95632" w14:textId="77777777" w:rsidR="00A843A9" w:rsidRPr="0006085A" w:rsidRDefault="00A843A9" w:rsidP="00A843A9">
      <w:r w:rsidRPr="0006085A">
        <w:t xml:space="preserve">Det følger af databeskyttelsesforordningens artikel 28, stk. 1, at hvis en behandling skal foretages på vegne af en dataansvarlig, benytter den dataansvarlige udelukkende </w:t>
      </w:r>
      <w:proofErr w:type="spellStart"/>
      <w:r w:rsidRPr="0006085A">
        <w:t>databehandlere</w:t>
      </w:r>
      <w:proofErr w:type="spellEnd"/>
      <w:r w:rsidRPr="0006085A">
        <w:t xml:space="preserve">, der kan stille de fornødne garantier for, at de vil gennemføre de passende tekniske og organisatoriske foranstaltninger på </w:t>
      </w:r>
      <w:r w:rsidRPr="0006085A">
        <w:lastRenderedPageBreak/>
        <w:t>en sådan måde, at behandling opfylder kravene i denne forordning og sikrer beskyttelse af den registreredes rettigheder.</w:t>
      </w:r>
    </w:p>
    <w:p w14:paraId="666C8A16" w14:textId="77777777" w:rsidR="00A843A9" w:rsidRPr="0006085A" w:rsidRDefault="00A843A9" w:rsidP="00A843A9">
      <w:pPr>
        <w:rPr>
          <w:highlight w:val="yellow"/>
        </w:rPr>
      </w:pPr>
    </w:p>
    <w:p w14:paraId="6CFA6A98" w14:textId="77777777" w:rsidR="00A843A9" w:rsidRPr="0006085A" w:rsidRDefault="00A843A9" w:rsidP="00A843A9">
      <w:r w:rsidRPr="0006085A">
        <w:t>Det fremgår uddybende af præambelbetragtning 81 bl.a., at m</w:t>
      </w:r>
      <w:r w:rsidRPr="0006085A">
        <w:rPr>
          <w:color w:val="000000"/>
          <w:shd w:val="clear" w:color="auto" w:fill="FFFFFF"/>
        </w:rPr>
        <w:t xml:space="preserve">ed henblik på at sikre overholdelse af kravene i databeskyttelsesforordningen i forbindelse med behandling, der foretages af en databehandler på vegne af den dataansvarlige, når databehandleren overdrages behandlingsaktiviteter, bør den dataansvarlige udelukkende benytte sig af </w:t>
      </w:r>
      <w:proofErr w:type="spellStart"/>
      <w:r w:rsidRPr="0006085A">
        <w:rPr>
          <w:color w:val="000000"/>
          <w:shd w:val="clear" w:color="auto" w:fill="FFFFFF"/>
        </w:rPr>
        <w:t>databehandlere</w:t>
      </w:r>
      <w:proofErr w:type="spellEnd"/>
      <w:r w:rsidRPr="0006085A">
        <w:rPr>
          <w:color w:val="000000"/>
          <w:shd w:val="clear" w:color="auto" w:fill="FFFFFF"/>
        </w:rPr>
        <w:t>, der giver tilstrækkelige garantier, navnlig i form af ekspertise, pålidelighed og ressourcer, for implementering af tekniske og organisatoriske foranstaltninger, der opfylder kravene i denne forordning, herunder med hensyn til behandlingssikkerhed. </w:t>
      </w:r>
    </w:p>
    <w:p w14:paraId="5DD84C0B" w14:textId="77777777" w:rsidR="00A843A9" w:rsidRPr="0006085A" w:rsidRDefault="00A843A9" w:rsidP="00A843A9">
      <w:pPr>
        <w:rPr>
          <w:highlight w:val="yellow"/>
        </w:rPr>
      </w:pPr>
    </w:p>
    <w:p w14:paraId="4DEA2187" w14:textId="77777777" w:rsidR="00A843A9" w:rsidRPr="0006085A" w:rsidRDefault="00A843A9" w:rsidP="00A843A9">
      <w:r w:rsidRPr="0006085A">
        <w:t xml:space="preserve">Det følger endvidere af databeskyttelsesforordningens artikel 28, stk. 3, 1. pkt., at en </w:t>
      </w:r>
      <w:proofErr w:type="spellStart"/>
      <w:r w:rsidRPr="0006085A">
        <w:t>databehandlers</w:t>
      </w:r>
      <w:proofErr w:type="spellEnd"/>
      <w:r w:rsidRPr="0006085A">
        <w:t xml:space="preserve"> behandling skal være reguleret af en kontrakt eller et andet retligt dokument i henhold til EU-retten eller medlemsstaternes nationale ret, der er bindende for databehandleren med hensyn til den dataansvarlige, og der fastsætter genstanden for og varigheden af behandlingen, behandlingens karakter og formål, typen af personoplysninger og kategorierne af registrerede samt den dataansvarliges forpligtelser og rettigheder. </w:t>
      </w:r>
    </w:p>
    <w:p w14:paraId="2A152896" w14:textId="77777777" w:rsidR="00A843A9" w:rsidRPr="0006085A" w:rsidRDefault="00A843A9" w:rsidP="00A843A9">
      <w:pPr>
        <w:rPr>
          <w:highlight w:val="yellow"/>
        </w:rPr>
      </w:pPr>
    </w:p>
    <w:p w14:paraId="08C2D597" w14:textId="77777777" w:rsidR="00A843A9" w:rsidRPr="0006085A" w:rsidRDefault="00A843A9" w:rsidP="00A843A9">
      <w:r w:rsidRPr="0006085A">
        <w:t>Det følger endvidere af bestemmelsen i artikel 28, stk. 3, litra a, at kontrakten skal fastsætte navnlig, at databehandleren kun må behandle personoplysninger efter dokumenteret instruks fra den dataansvarlige, herunder for så vidt angår overførsel af personoplysninger til et tredjeland eller en international organisation, medmindre det kræves i henhold til EU-ret eller medlemsstaternes nationale ret, som databehandleren er underlagt; i så fald underretter databehandleren den dataansvarlige om dette retlige krav inden behandling, medmindre den pågældende ret forbyder en sådan underretning af hensyn til vigtige samfundsmæssige interesser.</w:t>
      </w:r>
    </w:p>
    <w:p w14:paraId="3588C631" w14:textId="77777777" w:rsidR="00A843A9" w:rsidRPr="0006085A" w:rsidRDefault="00A843A9" w:rsidP="00A843A9">
      <w:pPr>
        <w:rPr>
          <w:highlight w:val="yellow"/>
        </w:rPr>
      </w:pPr>
    </w:p>
    <w:p w14:paraId="5B281273" w14:textId="77777777" w:rsidR="00A843A9" w:rsidRPr="0006085A" w:rsidRDefault="00A843A9" w:rsidP="00A843A9">
      <w:r w:rsidRPr="0006085A">
        <w:t>Videre følger det af databeskyttelsesforordningens artikel 29, at databehandleren og enhver, der udfører arbejde for den dataansvarlige eller databehandleren, og som har adgang til personoplysninger, behandler kun disse oplysninger efter instruks fra den dataansvarlige, medmindre det kræves i henhold til EU-retten eller medlemsstaternes nationale ret.</w:t>
      </w:r>
    </w:p>
    <w:p w14:paraId="2B58BF03" w14:textId="77777777" w:rsidR="00A843A9" w:rsidRPr="0006085A" w:rsidRDefault="00A843A9" w:rsidP="00A843A9">
      <w:pPr>
        <w:rPr>
          <w:highlight w:val="yellow"/>
        </w:rPr>
      </w:pPr>
    </w:p>
    <w:p w14:paraId="0ABC79FB" w14:textId="09745799" w:rsidR="00F06A7E" w:rsidRPr="0006085A" w:rsidRDefault="00F06A7E" w:rsidP="00F06A7E">
      <w:r w:rsidRPr="0006085A">
        <w:t>EDPB</w:t>
      </w:r>
      <w:r w:rsidR="00F0143B" w:rsidRPr="0006085A">
        <w:t xml:space="preserve"> </w:t>
      </w:r>
      <w:r w:rsidRPr="0006085A">
        <w:t>har i 2021 vedtaget retningslinjer for begreberne dataansvarlig og databehandler i databeskyttelsesforordningen.</w:t>
      </w:r>
      <w:r w:rsidRPr="0006085A">
        <w:rPr>
          <w:rStyle w:val="Fodnotehenvisning"/>
        </w:rPr>
        <w:footnoteReference w:id="48"/>
      </w:r>
      <w:r w:rsidRPr="0006085A">
        <w:t xml:space="preserve"> Det fremgår heraf, at begreberne </w:t>
      </w:r>
      <w:r w:rsidRPr="0006085A">
        <w:rPr>
          <w:i/>
          <w:iCs/>
        </w:rPr>
        <w:t>dataansvarlig</w:t>
      </w:r>
      <w:r w:rsidRPr="0006085A">
        <w:t xml:space="preserve"> og </w:t>
      </w:r>
      <w:r w:rsidRPr="0006085A">
        <w:rPr>
          <w:i/>
          <w:iCs/>
        </w:rPr>
        <w:t>databehandler</w:t>
      </w:r>
      <w:r w:rsidRPr="0006085A">
        <w:t xml:space="preserve"> er funktionelle begreber, der har til formål at fordele ansvaret efter de enkelte parters faktiske roller. Dette betyder, at en parts juridiske status som enten dataansvarlig eller databehandler som udgangspunkt skal fastlægges efter partens faktiske aktiviteter i en bestemt situation i stedet for den formelle udpegelse af en aktørs </w:t>
      </w:r>
      <w:r w:rsidRPr="0006085A">
        <w:lastRenderedPageBreak/>
        <w:t>rolle i f.eks. en kontrakt eller lov. Tildelingen af rollerne skal således ske på grundlag af en faktuel</w:t>
      </w:r>
      <w:r w:rsidR="0066425D" w:rsidRPr="0006085A">
        <w:t xml:space="preserve"> </w:t>
      </w:r>
      <w:r w:rsidRPr="0006085A">
        <w:t>analyse af konstruktionen.</w:t>
      </w:r>
      <w:r w:rsidRPr="0006085A">
        <w:rPr>
          <w:rStyle w:val="Fodnotehenvisning"/>
        </w:rPr>
        <w:footnoteReference w:id="49"/>
      </w:r>
      <w:r w:rsidRPr="0006085A">
        <w:t xml:space="preserve"> Kvalifikationen som dataansvarlig eller databehandler skal vurderes med hensyn til hver specifik databehandlingsaktivitet.</w:t>
      </w:r>
      <w:r w:rsidRPr="0006085A">
        <w:rPr>
          <w:rStyle w:val="Fodnotehenvisning"/>
        </w:rPr>
        <w:footnoteReference w:id="50"/>
      </w:r>
    </w:p>
    <w:p w14:paraId="7BA03685" w14:textId="77777777" w:rsidR="00F06A7E" w:rsidRPr="0006085A" w:rsidRDefault="00F06A7E" w:rsidP="00F06A7E"/>
    <w:p w14:paraId="4C589031" w14:textId="77777777" w:rsidR="00F06A7E" w:rsidRPr="0006085A" w:rsidRDefault="00F06A7E" w:rsidP="00F06A7E">
      <w:r w:rsidRPr="0006085A">
        <w:t xml:space="preserve">Det kan af ovenstående definition af en dataansvarlig udledes, at en dataansvarlig er et organ, der udøver afgørende indflydelse med hensyn til behandlingen af de pågældende personoplysninger, herunder tager beslutning om formål (”hvorfor”) og hjælpemidler (”hvordan”). </w:t>
      </w:r>
    </w:p>
    <w:p w14:paraId="7CA075A6" w14:textId="77777777" w:rsidR="00F06A7E" w:rsidRPr="0006085A" w:rsidRDefault="00F06A7E" w:rsidP="00F06A7E"/>
    <w:p w14:paraId="32CE56F1" w14:textId="77777777" w:rsidR="00F06A7E" w:rsidRPr="0006085A" w:rsidRDefault="00F06A7E" w:rsidP="00F06A7E">
      <w:r w:rsidRPr="0006085A">
        <w:t xml:space="preserve">Det fremgår af </w:t>
      </w:r>
      <w:proofErr w:type="spellStart"/>
      <w:r w:rsidRPr="0006085A">
        <w:t>EDPB’s</w:t>
      </w:r>
      <w:proofErr w:type="spellEnd"/>
      <w:r w:rsidRPr="0006085A">
        <w:t xml:space="preserve"> ovennævnte retningslinjer, at det alene er den dataansvarlige, der kan træffe beslutning om formålet med behandlingen og som udgangspunkt også om </w:t>
      </w:r>
      <w:r w:rsidRPr="0006085A">
        <w:rPr>
          <w:i/>
          <w:iCs/>
        </w:rPr>
        <w:t>væsentlige hjælpemidler</w:t>
      </w:r>
      <w:r w:rsidRPr="0006085A">
        <w:t xml:space="preserve">. Dette betyder også, at en part kan kvalificeres som dataansvarlig, selvom denne ikke nødvendigvis fastlægger </w:t>
      </w:r>
      <w:r w:rsidRPr="0006085A">
        <w:rPr>
          <w:i/>
          <w:iCs/>
        </w:rPr>
        <w:t>ikkevæsentlige hjælpemidler</w:t>
      </w:r>
      <w:r w:rsidRPr="0006085A">
        <w:t>.</w:t>
      </w:r>
      <w:r w:rsidRPr="0006085A">
        <w:rPr>
          <w:rStyle w:val="Fodnotehenvisning"/>
        </w:rPr>
        <w:footnoteReference w:id="51"/>
      </w:r>
    </w:p>
    <w:p w14:paraId="30EA3C49" w14:textId="77777777" w:rsidR="00F06A7E" w:rsidRPr="0006085A" w:rsidRDefault="00F06A7E" w:rsidP="00F06A7E"/>
    <w:p w14:paraId="2517831B" w14:textId="3E538B8B" w:rsidR="00F06A7E" w:rsidRPr="0006085A" w:rsidRDefault="00F06A7E" w:rsidP="00F06A7E">
      <w:r w:rsidRPr="0006085A">
        <w:t>Ved væsentlige hjælpemidler forstås hjælpemidler, der er tæt forbundet med formålet og omfanget af behandlingen samt med spørgsmålet om, hvorvidt behandlingen er lovlig, nødvendig og forholdsmæssig.  Modsat vedrører ikke</w:t>
      </w:r>
      <w:r w:rsidR="000D3ECD" w:rsidRPr="0006085A">
        <w:t>-</w:t>
      </w:r>
      <w:r w:rsidRPr="0006085A">
        <w:t>væsentlige hjælpemidler mere praktiske aspekter af gennemførelsen, f.eks. valget af en bestemt type udstyr eller software eller de nærmere sikkerhedsforanstaltninger.</w:t>
      </w:r>
      <w:r w:rsidRPr="0006085A">
        <w:rPr>
          <w:rStyle w:val="Fodnotehenvisning"/>
        </w:rPr>
        <w:footnoteReference w:id="52"/>
      </w:r>
      <w:r w:rsidRPr="0006085A">
        <w:t xml:space="preserve"> </w:t>
      </w:r>
      <w:r w:rsidR="00CB3AA5" w:rsidRPr="0006085A">
        <w:t>På linje hermed anføres det i den daværende Artikel 29-Gruppes udtalelse 05/2012</w:t>
      </w:r>
      <w:r w:rsidR="00F0143B" w:rsidRPr="0006085A">
        <w:t xml:space="preserve"> vedrørende cloud </w:t>
      </w:r>
      <w:proofErr w:type="spellStart"/>
      <w:r w:rsidR="00F0143B" w:rsidRPr="0006085A">
        <w:t>computing</w:t>
      </w:r>
      <w:proofErr w:type="spellEnd"/>
      <w:r w:rsidR="00CB3AA5" w:rsidRPr="0006085A">
        <w:t>, afsnit 3.3.1, at cloud-kunden kan pålægge cloud-udbyderen opgaven med at finde metoderne og de tekniske eller organisatoriske foranstaltninger, der skal anvendes for at nå den dataansvarliges mål.</w:t>
      </w:r>
      <w:r w:rsidR="005A7CE1" w:rsidRPr="0006085A">
        <w:rPr>
          <w:rStyle w:val="Fodnotehenvisning"/>
        </w:rPr>
        <w:footnoteReference w:id="53"/>
      </w:r>
    </w:p>
    <w:p w14:paraId="120D5A55" w14:textId="77777777" w:rsidR="00F06A7E" w:rsidRPr="0006085A" w:rsidRDefault="00F06A7E" w:rsidP="00F06A7E"/>
    <w:p w14:paraId="254F3936" w14:textId="5C971910" w:rsidR="00F06A7E" w:rsidRPr="0006085A" w:rsidRDefault="00F06A7E" w:rsidP="00F06A7E">
      <w:r w:rsidRPr="0006085A">
        <w:t xml:space="preserve">Det kan af ovenstående definition af en databehandler udledes, at en databehandler er en separat enhed (set i forhold til den dataansvarlige), der behandler personoplysninger efter instruks fra den dataansvarlige og herved tjener den dataansvarliges interesser. En databehandler må ikke behandle oplysningerne på anden måde end i henhold til den dataansvarliges instruks og må ikke udføre behandling til egne formål. Den dataansvarlige kan som beskrevet dog efterlade en vis skønsmargin med hensyn til, hvordan den dataansvarliges interesser bedst kan tilgodeses, så databehandleren kan vælge de mest velegnede tekniske og organisatoriske hjælpemidler.  </w:t>
      </w:r>
    </w:p>
    <w:p w14:paraId="6B528749" w14:textId="77777777" w:rsidR="00F06A7E" w:rsidRPr="0006085A" w:rsidRDefault="00F06A7E" w:rsidP="00F06A7E"/>
    <w:p w14:paraId="581CDDF9" w14:textId="328A337E" w:rsidR="00F06A7E" w:rsidRPr="0023567D" w:rsidRDefault="00F06A7E" w:rsidP="00F06A7E">
      <w:pPr>
        <w:rPr>
          <w:lang w:val="en-US"/>
        </w:rPr>
      </w:pPr>
      <w:r w:rsidRPr="0006085A">
        <w:t xml:space="preserve">I almindelighed vil cloududbydere blive betragtet som </w:t>
      </w:r>
      <w:proofErr w:type="spellStart"/>
      <w:r w:rsidRPr="0006085A">
        <w:t>databehandlere</w:t>
      </w:r>
      <w:proofErr w:type="spellEnd"/>
      <w:r w:rsidRPr="0006085A">
        <w:t xml:space="preserve">, medmindre de behandler personoplysninger til egne formål, hvormed de i så fald bliver selvstændigt dataansvarlige for denne del af behandlingen til egne formål, jf. </w:t>
      </w:r>
      <w:r w:rsidRPr="0023567D">
        <w:rPr>
          <w:lang w:val="en-US"/>
        </w:rPr>
        <w:t xml:space="preserve">EDPB, Guidelines 07/2020 on the concepts of controller and processor in the GDPR, Version 2.1, Adopted on 07 July 2021, pkt. 30 </w:t>
      </w:r>
      <w:proofErr w:type="spellStart"/>
      <w:r w:rsidRPr="0023567D">
        <w:rPr>
          <w:lang w:val="en-US"/>
        </w:rPr>
        <w:t>og</w:t>
      </w:r>
      <w:proofErr w:type="spellEnd"/>
      <w:r w:rsidRPr="0023567D">
        <w:rPr>
          <w:lang w:val="en-US"/>
        </w:rPr>
        <w:t xml:space="preserve"> 84, EDPB’s rapport ”2022 Coordinated Enforcement Action – Use of cloud-based services by the public sector”, </w:t>
      </w:r>
      <w:proofErr w:type="spellStart"/>
      <w:r w:rsidRPr="0023567D">
        <w:rPr>
          <w:lang w:val="en-US"/>
        </w:rPr>
        <w:t>vedtaget</w:t>
      </w:r>
      <w:proofErr w:type="spellEnd"/>
      <w:r w:rsidRPr="0023567D">
        <w:rPr>
          <w:lang w:val="en-US"/>
        </w:rPr>
        <w:t xml:space="preserve"> den 17. </w:t>
      </w:r>
      <w:proofErr w:type="spellStart"/>
      <w:r w:rsidRPr="0023567D">
        <w:rPr>
          <w:lang w:val="en-US"/>
        </w:rPr>
        <w:t>januar</w:t>
      </w:r>
      <w:proofErr w:type="spellEnd"/>
      <w:r w:rsidRPr="0023567D">
        <w:rPr>
          <w:lang w:val="en-US"/>
        </w:rPr>
        <w:t xml:space="preserve"> 2023, s. 12 f </w:t>
      </w:r>
      <w:proofErr w:type="spellStart"/>
      <w:r w:rsidRPr="0023567D">
        <w:rPr>
          <w:lang w:val="en-US"/>
        </w:rPr>
        <w:t>og</w:t>
      </w:r>
      <w:proofErr w:type="spellEnd"/>
      <w:r w:rsidRPr="0023567D">
        <w:rPr>
          <w:lang w:val="en-US"/>
        </w:rPr>
        <w:t xml:space="preserve"> 19 f, </w:t>
      </w:r>
      <w:proofErr w:type="spellStart"/>
      <w:r w:rsidRPr="0023567D">
        <w:rPr>
          <w:lang w:val="en-US"/>
        </w:rPr>
        <w:t>samt</w:t>
      </w:r>
      <w:proofErr w:type="spellEnd"/>
      <w:r w:rsidRPr="0023567D">
        <w:rPr>
          <w:lang w:val="en-US"/>
        </w:rPr>
        <w:t xml:space="preserve"> </w:t>
      </w:r>
      <w:proofErr w:type="spellStart"/>
      <w:r w:rsidRPr="0023567D">
        <w:rPr>
          <w:lang w:val="en-US"/>
        </w:rPr>
        <w:t>Artikel</w:t>
      </w:r>
      <w:proofErr w:type="spellEnd"/>
      <w:r w:rsidRPr="0023567D">
        <w:rPr>
          <w:lang w:val="en-US"/>
        </w:rPr>
        <w:t xml:space="preserve"> 29-Gruppens “Opinion 05/2012 on Cloud Computing”, WP 196, </w:t>
      </w:r>
      <w:proofErr w:type="spellStart"/>
      <w:r w:rsidRPr="0023567D">
        <w:rPr>
          <w:lang w:val="en-US"/>
        </w:rPr>
        <w:t>vedtaget</w:t>
      </w:r>
      <w:proofErr w:type="spellEnd"/>
      <w:r w:rsidRPr="0023567D">
        <w:rPr>
          <w:lang w:val="en-US"/>
        </w:rPr>
        <w:t xml:space="preserve"> den 1. </w:t>
      </w:r>
      <w:proofErr w:type="spellStart"/>
      <w:r w:rsidR="0072564D" w:rsidRPr="0023567D">
        <w:rPr>
          <w:lang w:val="en-US"/>
        </w:rPr>
        <w:t>j</w:t>
      </w:r>
      <w:r w:rsidRPr="0023567D">
        <w:rPr>
          <w:lang w:val="en-US"/>
        </w:rPr>
        <w:t>uli</w:t>
      </w:r>
      <w:proofErr w:type="spellEnd"/>
      <w:r w:rsidRPr="0023567D">
        <w:rPr>
          <w:lang w:val="en-US"/>
        </w:rPr>
        <w:t xml:space="preserve"> 2012, s. 7 f.</w:t>
      </w:r>
    </w:p>
    <w:p w14:paraId="667C8D5E" w14:textId="77777777" w:rsidR="00F06A7E" w:rsidRPr="0023567D" w:rsidRDefault="00F06A7E" w:rsidP="00F06A7E">
      <w:pPr>
        <w:rPr>
          <w:lang w:val="en-US"/>
        </w:rPr>
      </w:pPr>
    </w:p>
    <w:p w14:paraId="18162180" w14:textId="1C024664" w:rsidR="00F06A7E" w:rsidRPr="0006085A" w:rsidRDefault="00F06A7E" w:rsidP="00F06A7E">
      <w:r w:rsidRPr="0006085A">
        <w:t>Det fremgår derudover af databeskyttelsesforordningens artikel 28, stk. 10, at hvis en databehandler overtræder forordningen ved at fastlægge formålene med og hjælpemidlerne til behandling, anses databehandleren for at være en dataansvarlig, for så vidt angår den pågældende behandling, uden at dette berører artikel 82, 83 og 84.</w:t>
      </w:r>
    </w:p>
    <w:p w14:paraId="240FE2A6" w14:textId="77777777" w:rsidR="00F06A7E" w:rsidRPr="0006085A" w:rsidRDefault="00F06A7E" w:rsidP="00F06A7E"/>
    <w:p w14:paraId="1076C829" w14:textId="6E061E3E" w:rsidR="00F06A7E" w:rsidRPr="0006085A" w:rsidRDefault="00F06A7E" w:rsidP="00F06A7E">
      <w:pPr>
        <w:rPr>
          <w:iCs/>
        </w:rPr>
      </w:pPr>
      <w:r w:rsidRPr="0006085A">
        <w:t>I Datatilsynets afgørelse af 18. august 2022</w:t>
      </w:r>
      <w:r w:rsidRPr="0006085A">
        <w:rPr>
          <w:rStyle w:val="Fodnotehenvisning"/>
        </w:rPr>
        <w:footnoteReference w:id="54"/>
      </w:r>
      <w:r w:rsidRPr="0006085A">
        <w:t xml:space="preserve"> i Chromebook-sagen vedrørende Helsingør Kommunes – og senere også yderligere 52 kommuners – brug af Google Chromebook i folkeskolen, vurderede Datatilsynet bl.a., at Google på flere områder agerer som selvstændig dataansvarlig. </w:t>
      </w:r>
      <w:r w:rsidRPr="0006085A">
        <w:rPr>
          <w:iCs/>
        </w:rPr>
        <w:t xml:space="preserve">Google Chromebook-sagen omfatter Datatilsynets afgørelser af 10. september 2021, 14. juli 2022, 18. august 2022, 8. september 2022 og 30. januar 2024 vedrørende kommunernes brug af Google Chromebook og Google Workspace som led i undervisning af elever i kommunens folkeskoler. </w:t>
      </w:r>
    </w:p>
    <w:p w14:paraId="37E975CE" w14:textId="77777777" w:rsidR="00F06A7E" w:rsidRPr="0006085A" w:rsidRDefault="00F06A7E" w:rsidP="00F06A7E"/>
    <w:p w14:paraId="1259406C" w14:textId="77777777" w:rsidR="00F06A7E" w:rsidRPr="0006085A" w:rsidRDefault="00F06A7E" w:rsidP="00F06A7E">
      <w:r w:rsidRPr="0006085A">
        <w:t xml:space="preserve">Datatilsynet udtalte i den forbindelse følgende: </w:t>
      </w:r>
    </w:p>
    <w:p w14:paraId="050927E2" w14:textId="77777777" w:rsidR="00F06A7E" w:rsidRPr="0006085A" w:rsidRDefault="00F06A7E" w:rsidP="00F06A7E">
      <w:pPr>
        <w:rPr>
          <w:rStyle w:val="cursor-pointer"/>
          <w:rFonts w:ascii="Roboto" w:hAnsi="Roboto"/>
          <w:color w:val="2F2F2B"/>
          <w:spacing w:val="2"/>
          <w:bdr w:val="single" w:sz="2" w:space="0" w:color="auto" w:frame="1"/>
          <w:shd w:val="clear" w:color="auto" w:fill="E0CCEB"/>
        </w:rPr>
      </w:pPr>
    </w:p>
    <w:p w14:paraId="4B4BC8DD" w14:textId="77777777" w:rsidR="00F06A7E" w:rsidRPr="0006085A" w:rsidRDefault="00F06A7E" w:rsidP="0066425D">
      <w:pPr>
        <w:ind w:left="1304"/>
        <w:rPr>
          <w:i/>
          <w:iCs/>
        </w:rPr>
      </w:pPr>
      <w:r w:rsidRPr="0006085A">
        <w:rPr>
          <w:i/>
          <w:iCs/>
        </w:rPr>
        <w:t>”Helsingør Kommune har vurderet, at Google alene optræder som databehandler, men efter Datatilsynets opfattelse agerer Google på flere områder som selvstændig dataansvarlig, der behandler personoplysninger til egne formål. Dette bygger blandt andet på, at Google ifølge kommunens materiale selv opfatter sig som dataansvarlig på en række områder.</w:t>
      </w:r>
    </w:p>
    <w:p w14:paraId="3565B63B" w14:textId="77777777" w:rsidR="00F06A7E" w:rsidRPr="0006085A" w:rsidRDefault="00F06A7E" w:rsidP="0066425D">
      <w:pPr>
        <w:ind w:left="1304"/>
        <w:rPr>
          <w:i/>
          <w:iCs/>
        </w:rPr>
      </w:pPr>
    </w:p>
    <w:p w14:paraId="1A0CB726" w14:textId="77777777" w:rsidR="00F06A7E" w:rsidRPr="0006085A" w:rsidRDefault="00F06A7E" w:rsidP="0066425D">
      <w:pPr>
        <w:ind w:left="1304"/>
        <w:rPr>
          <w:i/>
          <w:iCs/>
        </w:rPr>
      </w:pPr>
      <w:r w:rsidRPr="0006085A">
        <w:rPr>
          <w:i/>
          <w:iCs/>
        </w:rPr>
        <w:t>[…]</w:t>
      </w:r>
    </w:p>
    <w:p w14:paraId="74DAEBBE" w14:textId="77777777" w:rsidR="00F06A7E" w:rsidRPr="0006085A" w:rsidRDefault="00F06A7E" w:rsidP="0066425D">
      <w:pPr>
        <w:ind w:left="1304"/>
        <w:rPr>
          <w:i/>
          <w:iCs/>
        </w:rPr>
      </w:pPr>
    </w:p>
    <w:p w14:paraId="0D92C80B" w14:textId="77777777" w:rsidR="00F06A7E" w:rsidRPr="0006085A" w:rsidRDefault="00F06A7E" w:rsidP="0066425D">
      <w:pPr>
        <w:ind w:left="1304"/>
        <w:rPr>
          <w:i/>
          <w:iCs/>
        </w:rPr>
      </w:pPr>
      <w:r w:rsidRPr="0006085A">
        <w:rPr>
          <w:i/>
          <w:iCs/>
        </w:rPr>
        <w:t>Med andre ord genereres og indsamles der således – efter Datatilsynets opfattelse – ved elevernes og lærernes brug af Google Chromebooks og Workspace en række yderligere oplysninger, som videregives til Google med henblik på, at Google behandler disse personoplysninger til egne formål, jf. ovenfor.</w:t>
      </w:r>
    </w:p>
    <w:p w14:paraId="531116C0" w14:textId="77777777" w:rsidR="00F06A7E" w:rsidRPr="0006085A" w:rsidRDefault="00F06A7E" w:rsidP="0066425D">
      <w:pPr>
        <w:ind w:left="1304"/>
        <w:rPr>
          <w:i/>
          <w:iCs/>
        </w:rPr>
      </w:pPr>
    </w:p>
    <w:p w14:paraId="51A2ABE6" w14:textId="77777777" w:rsidR="00F06A7E" w:rsidRPr="0006085A" w:rsidRDefault="00F06A7E" w:rsidP="0066425D">
      <w:pPr>
        <w:ind w:left="1304"/>
        <w:rPr>
          <w:i/>
          <w:iCs/>
        </w:rPr>
      </w:pPr>
      <w:r w:rsidRPr="0006085A">
        <w:rPr>
          <w:i/>
          <w:iCs/>
        </w:rPr>
        <w:t>[…]</w:t>
      </w:r>
    </w:p>
    <w:p w14:paraId="68A982D3" w14:textId="77777777" w:rsidR="00F06A7E" w:rsidRPr="0006085A" w:rsidRDefault="00F06A7E" w:rsidP="00F06A7E">
      <w:pPr>
        <w:ind w:left="709"/>
        <w:rPr>
          <w:i/>
          <w:iCs/>
        </w:rPr>
      </w:pPr>
    </w:p>
    <w:p w14:paraId="4A0CC48C" w14:textId="77777777" w:rsidR="00F06A7E" w:rsidRPr="0006085A" w:rsidRDefault="00F06A7E" w:rsidP="0066425D">
      <w:pPr>
        <w:ind w:left="1304"/>
        <w:rPr>
          <w:i/>
          <w:iCs/>
        </w:rPr>
      </w:pPr>
      <w:r w:rsidRPr="0006085A">
        <w:rPr>
          <w:i/>
          <w:iCs/>
        </w:rPr>
        <w:t>Datatilsynet har herved navnlig lagt vægt på, at Helsingør Kommunes instruks til Google om alene at behandle ”Customer Personal Data” til kommunens formål ikke omfatter alle de personoplysninger, der behandles ved kommunens elevers brug af Google Chromebooks og Workspace, og at der er en række personoplysninger i form af ”Service Data”, der indsamles og videregives til Google til brug for Googles egne formål.”</w:t>
      </w:r>
    </w:p>
    <w:p w14:paraId="66DD1E47" w14:textId="77777777" w:rsidR="00F06A7E" w:rsidRPr="0006085A" w:rsidRDefault="00F06A7E" w:rsidP="00F06A7E"/>
    <w:p w14:paraId="03DDF601" w14:textId="31E9418C" w:rsidR="008E2E8A" w:rsidRPr="0006085A" w:rsidRDefault="008E2E8A" w:rsidP="00F06A7E">
      <w:r w:rsidRPr="0006085A">
        <w:t>Datatilsynet har ikke udtalt sig konkret om Microsofts rolle</w:t>
      </w:r>
      <w:r w:rsidR="00015032" w:rsidRPr="0006085A">
        <w:t xml:space="preserve"> ved leveringen af Microsoft 365</w:t>
      </w:r>
      <w:r w:rsidRPr="0006085A">
        <w:t>, men angiver i udtalelse til Region Syddanmark af 15. februar 2024, journalnummer 2023-431-0012, at det i den sammenhæng er</w:t>
      </w:r>
      <w:r w:rsidR="00F0143B" w:rsidRPr="0006085A">
        <w:t>:</w:t>
      </w:r>
      <w:r w:rsidRPr="0006085A">
        <w:t xml:space="preserve"> </w:t>
      </w:r>
    </w:p>
    <w:p w14:paraId="6ED2E07B" w14:textId="77777777" w:rsidR="008E2E8A" w:rsidRPr="0006085A" w:rsidRDefault="008E2E8A" w:rsidP="00F06A7E"/>
    <w:p w14:paraId="4955A2B5" w14:textId="7333C49D" w:rsidR="00213BAD" w:rsidRPr="0006085A" w:rsidRDefault="00213BAD" w:rsidP="005A2130">
      <w:pPr>
        <w:ind w:left="1304"/>
        <w:rPr>
          <w:i/>
          <w:iCs/>
        </w:rPr>
      </w:pPr>
      <w:r w:rsidRPr="0006085A">
        <w:rPr>
          <w:i/>
          <w:iCs/>
        </w:rPr>
        <w:t>”en grundlæggende forudsætning for lovlig behandling af personoplysninger, at den dataansvarlige – i dette tilfælde Region Syddanmark – har kendskab til og har kortlagt, hvilke personoplysninger der behandles og til hvilke(t) formål.</w:t>
      </w:r>
    </w:p>
    <w:p w14:paraId="754FCE32" w14:textId="77777777" w:rsidR="00213BAD" w:rsidRPr="0006085A" w:rsidRDefault="00213BAD" w:rsidP="005A2130">
      <w:pPr>
        <w:ind w:left="1304"/>
        <w:rPr>
          <w:i/>
          <w:iCs/>
        </w:rPr>
      </w:pPr>
    </w:p>
    <w:p w14:paraId="3C96A367" w14:textId="0C5B36DF" w:rsidR="008E2E8A" w:rsidRPr="0006085A" w:rsidRDefault="00213BAD" w:rsidP="005A2130">
      <w:pPr>
        <w:ind w:left="1304"/>
        <w:rPr>
          <w:i/>
          <w:iCs/>
        </w:rPr>
      </w:pPr>
      <w:r w:rsidRPr="0006085A">
        <w:rPr>
          <w:i/>
          <w:iCs/>
        </w:rPr>
        <w:t>Det omfatter bl.a. en afdækning af, om cloudserviceleverandøren – i dette tilfælde Microsoft – behandler de personoplysninger, som leverandøren får overladt, til egne formål. I bekræftende fald skal regionen vurdere, om oplysningerne kan videregives til leverandøren, og i så fald med hvilken hjemmel.”</w:t>
      </w:r>
    </w:p>
    <w:p w14:paraId="247092EA" w14:textId="77777777" w:rsidR="00BE4BCD" w:rsidRPr="0006085A" w:rsidRDefault="00BE4BCD" w:rsidP="00F06A7E"/>
    <w:p w14:paraId="60FC0CFE" w14:textId="15485264" w:rsidR="008E2E8A" w:rsidRPr="0006085A" w:rsidRDefault="007A6C30" w:rsidP="00F06A7E">
      <w:r w:rsidRPr="0006085A">
        <w:t>Videre</w:t>
      </w:r>
      <w:r w:rsidR="00213BAD" w:rsidRPr="0006085A">
        <w:t xml:space="preserve"> fremgår </w:t>
      </w:r>
      <w:r w:rsidR="00AF34C3" w:rsidRPr="0006085A">
        <w:t xml:space="preserve">følgende </w:t>
      </w:r>
      <w:r w:rsidR="00213BAD" w:rsidRPr="0006085A">
        <w:t>af samme udtalelse</w:t>
      </w:r>
      <w:r w:rsidR="00F0143B" w:rsidRPr="0006085A">
        <w:t>:</w:t>
      </w:r>
    </w:p>
    <w:p w14:paraId="66EFCD12" w14:textId="77777777" w:rsidR="007A6C30" w:rsidRPr="0006085A" w:rsidRDefault="007A6C30" w:rsidP="00F06A7E"/>
    <w:p w14:paraId="78BA5942" w14:textId="17E3A7D2" w:rsidR="007A6C30" w:rsidRPr="0006085A" w:rsidRDefault="007A6C30" w:rsidP="005A2130">
      <w:pPr>
        <w:ind w:left="1304"/>
        <w:rPr>
          <w:i/>
          <w:iCs/>
        </w:rPr>
      </w:pPr>
      <w:r w:rsidRPr="0006085A">
        <w:rPr>
          <w:i/>
          <w:iCs/>
        </w:rPr>
        <w:t>”Grundlæggende er det Datatilsynets opfattelse, at offentlige myndigheder har en vis adgang til at videregive personoplysninger til it-leverandører til brug for leverandørens egne formål. Det kan bl.a. ske med henblik på levering af tjenesten, forbedring af sikkerheden og pålideligheden af tjenesten, overholdelse af retlige forpligtelser mv.”</w:t>
      </w:r>
    </w:p>
    <w:p w14:paraId="5379F991" w14:textId="77777777" w:rsidR="00213BAD" w:rsidRPr="0006085A" w:rsidRDefault="00213BAD" w:rsidP="00F06A7E"/>
    <w:p w14:paraId="4BDF6774" w14:textId="7147EDB9" w:rsidR="00F06A7E" w:rsidRPr="0006085A" w:rsidRDefault="00F06A7E" w:rsidP="00F06A7E">
      <w:r w:rsidRPr="0006085A">
        <w:t>For så vidt angår Microsoft</w:t>
      </w:r>
      <w:r w:rsidR="0048793C" w:rsidRPr="0006085A">
        <w:t xml:space="preserve"> Ireland</w:t>
      </w:r>
      <w:r w:rsidRPr="0006085A">
        <w:t xml:space="preserve">s behandling af personoplysninger som databehandler kan der indledningsvist henvises til figuren i afsnit </w:t>
      </w:r>
      <w:r w:rsidR="002078CE" w:rsidRPr="0006085A">
        <w:fldChar w:fldCharType="begin"/>
      </w:r>
      <w:r w:rsidR="002078CE" w:rsidRPr="0006085A">
        <w:instrText xml:space="preserve"> REF _Ref162595390 \r \h </w:instrText>
      </w:r>
      <w:r w:rsidR="002078CE" w:rsidRPr="0006085A">
        <w:fldChar w:fldCharType="separate"/>
      </w:r>
      <w:r w:rsidR="00281921">
        <w:t>4.3</w:t>
      </w:r>
      <w:r w:rsidR="002078CE" w:rsidRPr="0006085A">
        <w:fldChar w:fldCharType="end"/>
      </w:r>
      <w:r w:rsidRPr="0006085A">
        <w:t xml:space="preserve">, hvor </w:t>
      </w:r>
      <w:proofErr w:type="spellStart"/>
      <w:r w:rsidRPr="0006085A">
        <w:t>dataflowet</w:t>
      </w:r>
      <w:proofErr w:type="spellEnd"/>
      <w:r w:rsidRPr="0006085A">
        <w:t xml:space="preserve"> for behandlingen fremgår, herunder hvilke overordnede typer af personoplysninger der behandles. </w:t>
      </w:r>
      <w:r w:rsidR="00AF34C3" w:rsidRPr="0006085A">
        <w:t xml:space="preserve">Figuren er gengivet igen nedenfor. </w:t>
      </w:r>
      <w:r w:rsidRPr="0006085A">
        <w:t xml:space="preserve">Der indsamles, registreres/modtages og </w:t>
      </w:r>
      <w:r w:rsidR="000D3ECD" w:rsidRPr="0006085A">
        <w:t>genereres</w:t>
      </w:r>
      <w:r w:rsidRPr="0006085A">
        <w:t xml:space="preserve"> således personoplysninger af Microsoft </w:t>
      </w:r>
      <w:r w:rsidR="0048793C" w:rsidRPr="0006085A">
        <w:t xml:space="preserve">Ireland </w:t>
      </w:r>
      <w:r w:rsidRPr="0006085A">
        <w:t>som databehandler, hvoraf aggregerede data senere anvendes til Microsoft</w:t>
      </w:r>
      <w:r w:rsidR="0048793C" w:rsidRPr="0006085A">
        <w:t xml:space="preserve"> Ireland</w:t>
      </w:r>
      <w:r w:rsidRPr="0006085A">
        <w:t>s forretningsformål.</w:t>
      </w:r>
      <w:r w:rsidR="00D0522A" w:rsidRPr="0006085A">
        <w:t xml:space="preserve"> </w:t>
      </w:r>
    </w:p>
    <w:p w14:paraId="54AF415A" w14:textId="77777777" w:rsidR="001B41E9" w:rsidRPr="0006085A" w:rsidRDefault="00815564" w:rsidP="00BC6FF4">
      <w:r w:rsidRPr="0006085A">
        <w:rPr>
          <w:noProof/>
          <w:lang w:eastAsia="da-DK"/>
        </w:rPr>
        <w:lastRenderedPageBreak/>
        <w:drawing>
          <wp:inline distT="0" distB="0" distL="0" distR="0" wp14:anchorId="591ACB23" wp14:editId="73EFEFD4">
            <wp:extent cx="6119659" cy="2840355"/>
            <wp:effectExtent l="0" t="0" r="0" b="0"/>
            <wp:docPr id="1443524737" name="Billede 1" descr="Et billede, der indeholder tekst, skærmbillede, Font/skrifttype, Brand&#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0692326" name="Billede 1" descr="Et billede, der indeholder tekst, skærmbillede, Font/skrifttype, Brand&#10;&#10;Automatisk genereret beskrivelse"/>
                    <pic:cNvPicPr/>
                  </pic:nvPicPr>
                  <pic:blipFill rotWithShape="1">
                    <a:blip r:embed="rId13"/>
                    <a:srcRect t="7830"/>
                    <a:stretch/>
                  </pic:blipFill>
                  <pic:spPr bwMode="auto">
                    <a:xfrm>
                      <a:off x="0" y="0"/>
                      <a:ext cx="6120130" cy="2840573"/>
                    </a:xfrm>
                    <a:prstGeom prst="rect">
                      <a:avLst/>
                    </a:prstGeom>
                    <a:ln>
                      <a:noFill/>
                    </a:ln>
                    <a:extLst>
                      <a:ext uri="{53640926-AAD7-44D8-BBD7-CCE9431645EC}">
                        <a14:shadowObscured xmlns:a14="http://schemas.microsoft.com/office/drawing/2010/main"/>
                      </a:ext>
                    </a:extLst>
                  </pic:spPr>
                </pic:pic>
              </a:graphicData>
            </a:graphic>
          </wp:inline>
        </w:drawing>
      </w:r>
    </w:p>
    <w:p w14:paraId="05033FDD" w14:textId="77777777" w:rsidR="001B41E9" w:rsidRPr="0006085A" w:rsidRDefault="001B41E9" w:rsidP="00BC6FF4"/>
    <w:p w14:paraId="03B4C69C" w14:textId="6345B283" w:rsidR="00BC6FF4" w:rsidRPr="0006085A" w:rsidRDefault="00BC6FF4" w:rsidP="00BC6FF4">
      <w:r w:rsidRPr="0006085A">
        <w:t>Om Microsoft</w:t>
      </w:r>
      <w:r w:rsidR="002C20E3" w:rsidRPr="0006085A">
        <w:t xml:space="preserve"> Ireland</w:t>
      </w:r>
      <w:r w:rsidRPr="0006085A">
        <w:t>s rolle i forbindelse med levering af produkter og services</w:t>
      </w:r>
      <w:r w:rsidR="00671C25" w:rsidRPr="0006085A">
        <w:t xml:space="preserve">, som er beskrevet ovenfor i afsnit </w:t>
      </w:r>
      <w:r w:rsidR="00671C25" w:rsidRPr="0006085A">
        <w:fldChar w:fldCharType="begin"/>
      </w:r>
      <w:r w:rsidR="00671C25" w:rsidRPr="0006085A">
        <w:instrText xml:space="preserve"> REF _Ref134386910 \r \h </w:instrText>
      </w:r>
      <w:r w:rsidR="00671C25" w:rsidRPr="0006085A">
        <w:fldChar w:fldCharType="separate"/>
      </w:r>
      <w:r w:rsidR="00281921">
        <w:t>5.2.3</w:t>
      </w:r>
      <w:r w:rsidR="00671C25" w:rsidRPr="0006085A">
        <w:fldChar w:fldCharType="end"/>
      </w:r>
      <w:r w:rsidR="00671C25" w:rsidRPr="0006085A">
        <w:t>,</w:t>
      </w:r>
      <w:r w:rsidRPr="0006085A">
        <w:t xml:space="preserve"> fremgår følgende af Microsoft</w:t>
      </w:r>
      <w:r w:rsidR="002C20E3" w:rsidRPr="0006085A">
        <w:t xml:space="preserve"> Ireland</w:t>
      </w:r>
      <w:r w:rsidRPr="0006085A">
        <w:t>s databehandleraftale</w:t>
      </w:r>
      <w:r w:rsidR="008C0ED2" w:rsidRPr="0006085A">
        <w:t xml:space="preserve"> (</w:t>
      </w:r>
      <w:r w:rsidR="00000F7A" w:rsidRPr="0006085A">
        <w:t xml:space="preserve">Bilag </w:t>
      </w:r>
      <w:r w:rsidR="008C0ED2" w:rsidRPr="0006085A">
        <w:t>C), side 7</w:t>
      </w:r>
      <w:r w:rsidR="001B41E9" w:rsidRPr="0006085A">
        <w:t>:</w:t>
      </w:r>
    </w:p>
    <w:p w14:paraId="493411F5" w14:textId="77777777" w:rsidR="00BC6FF4" w:rsidRPr="0006085A" w:rsidRDefault="00BC6FF4" w:rsidP="00BC6FF4"/>
    <w:p w14:paraId="6DA1C230" w14:textId="77777777" w:rsidR="00BC6FF4" w:rsidRPr="0023567D" w:rsidRDefault="00BC6FF4" w:rsidP="0066425D">
      <w:pPr>
        <w:ind w:left="1304"/>
        <w:rPr>
          <w:i/>
          <w:iCs/>
          <w:lang w:val="en-US"/>
        </w:rPr>
      </w:pPr>
      <w:r w:rsidRPr="0023567D">
        <w:rPr>
          <w:i/>
          <w:iCs/>
          <w:lang w:val="en-US"/>
        </w:rPr>
        <w:t xml:space="preserve">“Customer and Microsoft agree that Customer is the controller of Personal Data and Microsoft is the processor of such data, except (a) when Customer acts as a processor of Personal Data, in which case Microsoft is a </w:t>
      </w:r>
      <w:proofErr w:type="spellStart"/>
      <w:r w:rsidRPr="0023567D">
        <w:rPr>
          <w:i/>
          <w:iCs/>
          <w:lang w:val="en-US"/>
        </w:rPr>
        <w:t>subprocessor</w:t>
      </w:r>
      <w:proofErr w:type="spellEnd"/>
      <w:r w:rsidRPr="0023567D">
        <w:rPr>
          <w:i/>
          <w:iCs/>
          <w:lang w:val="en-US"/>
        </w:rPr>
        <w:t>; or (b) as stated otherwise in the Product-specific terms or this DPA.”</w:t>
      </w:r>
    </w:p>
    <w:p w14:paraId="0A23859F" w14:textId="77777777" w:rsidR="00BC6FF4" w:rsidRPr="0023567D" w:rsidRDefault="00BC6FF4" w:rsidP="00F06A7E">
      <w:pPr>
        <w:rPr>
          <w:lang w:val="en-US"/>
        </w:rPr>
      </w:pPr>
    </w:p>
    <w:p w14:paraId="4302773D" w14:textId="5DCBE7B9" w:rsidR="00A07A79" w:rsidRPr="0006085A" w:rsidRDefault="00A07A79" w:rsidP="00A07A79">
      <w:r w:rsidRPr="0006085A">
        <w:t>Ved besvarelser af</w:t>
      </w:r>
      <w:r w:rsidR="00D839BF" w:rsidRPr="0006085A">
        <w:t xml:space="preserve"> </w:t>
      </w:r>
      <w:r w:rsidRPr="0006085A">
        <w:t>2. april 2024 (</w:t>
      </w:r>
      <w:r w:rsidR="00DE6DB2" w:rsidRPr="0006085A">
        <w:t>Bilag I</w:t>
      </w:r>
      <w:r w:rsidRPr="0006085A">
        <w:t>) og 6. maj 2024 (</w:t>
      </w:r>
      <w:r w:rsidR="00DE6DB2" w:rsidRPr="0006085A">
        <w:t>Bilag K</w:t>
      </w:r>
      <w:r w:rsidRPr="0006085A">
        <w:t>) har Microsoft</w:t>
      </w:r>
      <w:r w:rsidR="002C20E3" w:rsidRPr="0006085A">
        <w:t xml:space="preserve"> Danmark</w:t>
      </w:r>
      <w:r w:rsidRPr="0006085A">
        <w:t xml:space="preserve"> bekræftet, at Microsoft</w:t>
      </w:r>
      <w:r w:rsidR="002C20E3" w:rsidRPr="0006085A">
        <w:t xml:space="preserve"> Danmark</w:t>
      </w:r>
      <w:r w:rsidRPr="0006085A">
        <w:t xml:space="preserve"> </w:t>
      </w:r>
      <w:r w:rsidR="000D3ECD" w:rsidRPr="0006085A">
        <w:t xml:space="preserve">også selv </w:t>
      </w:r>
      <w:r w:rsidRPr="0006085A">
        <w:t>anser sig for at være databehandler i forbindelse med levering af produkter og services.</w:t>
      </w:r>
    </w:p>
    <w:p w14:paraId="1A2971E1" w14:textId="77777777" w:rsidR="00A07A79" w:rsidRPr="0006085A" w:rsidRDefault="00A07A79" w:rsidP="00F06A7E"/>
    <w:p w14:paraId="3D0D2975" w14:textId="4CA643B5" w:rsidR="008B1E70" w:rsidRPr="0006085A" w:rsidRDefault="008B1E70" w:rsidP="008B1E70">
      <w:r w:rsidRPr="0006085A">
        <w:t>Datatilsynet har ved udtalelse af 15. februar 2024 til Region Syddanmark</w:t>
      </w:r>
      <w:r w:rsidR="00C67460" w:rsidRPr="0006085A">
        <w:t xml:space="preserve"> vedrørende brug af Microsoft 365</w:t>
      </w:r>
      <w:r w:rsidRPr="0006085A">
        <w:t xml:space="preserve"> udtalt, at regionen bl.a. skal kortlægge, afklare og vurdere</w:t>
      </w:r>
      <w:r w:rsidR="00432C4F" w:rsidRPr="0006085A">
        <w:t xml:space="preserve"> følgende:</w:t>
      </w:r>
    </w:p>
    <w:p w14:paraId="3CFC3FED" w14:textId="77777777" w:rsidR="008B1E70" w:rsidRPr="0006085A" w:rsidRDefault="008B1E70" w:rsidP="008B1E70">
      <w:pPr>
        <w:rPr>
          <w:highlight w:val="yellow"/>
        </w:rPr>
      </w:pPr>
    </w:p>
    <w:p w14:paraId="342D3972" w14:textId="61D9ED2E" w:rsidR="008B1E70" w:rsidRPr="0006085A" w:rsidRDefault="008B1E70" w:rsidP="008B1E70">
      <w:pPr>
        <w:ind w:left="1304"/>
        <w:rPr>
          <w:i/>
          <w:iCs/>
        </w:rPr>
      </w:pPr>
      <w:r w:rsidRPr="0006085A">
        <w:rPr>
          <w:i/>
          <w:iCs/>
        </w:rPr>
        <w:t xml:space="preserve">”Hvilke specifikke formål vil Microsoft konkret behandle oplysninger til som led i at holde ”produkter opdateret og ydende samt forbedre brugernes produktivitet, pålidelighed, effektivitet, kvalitet og sikkerhed”, </w:t>
      </w:r>
      <w:r w:rsidRPr="0006085A">
        <w:rPr>
          <w:i/>
          <w:iCs/>
          <w:u w:val="single"/>
        </w:rPr>
        <w:t>og i hvilken rolle</w:t>
      </w:r>
      <w:r w:rsidRPr="0006085A">
        <w:rPr>
          <w:i/>
          <w:iCs/>
        </w:rPr>
        <w:t>?”</w:t>
      </w:r>
      <w:r w:rsidR="00C031B8" w:rsidRPr="0006085A">
        <w:rPr>
          <w:i/>
          <w:iCs/>
        </w:rPr>
        <w:t xml:space="preserve"> </w:t>
      </w:r>
      <w:r w:rsidRPr="0006085A">
        <w:t>(Vores understregning).</w:t>
      </w:r>
    </w:p>
    <w:p w14:paraId="460195CB" w14:textId="77777777" w:rsidR="008B1E70" w:rsidRPr="0006085A" w:rsidRDefault="008B1E70" w:rsidP="008B1E70"/>
    <w:p w14:paraId="28838E1D" w14:textId="7FAD17D5" w:rsidR="00B30EF0" w:rsidRPr="0006085A" w:rsidRDefault="008B1E70" w:rsidP="008B1E70">
      <w:r w:rsidRPr="0006085A">
        <w:t>Det</w:t>
      </w:r>
      <w:r w:rsidR="0097195E" w:rsidRPr="0006085A">
        <w:t xml:space="preserve"> citerede</w:t>
      </w:r>
      <w:r w:rsidRPr="0006085A">
        <w:t xml:space="preserve"> formål er</w:t>
      </w:r>
      <w:r w:rsidR="00CB4EB5" w:rsidRPr="0006085A">
        <w:t>,</w:t>
      </w:r>
      <w:r w:rsidRPr="0006085A">
        <w:t xml:space="preserve"> som beskrevet ovenfor i afsnit </w:t>
      </w:r>
      <w:r w:rsidRPr="0006085A">
        <w:fldChar w:fldCharType="begin"/>
      </w:r>
      <w:r w:rsidRPr="0006085A">
        <w:instrText xml:space="preserve"> REF _Ref134386910 \r \h </w:instrText>
      </w:r>
      <w:r w:rsidRPr="0006085A">
        <w:fldChar w:fldCharType="separate"/>
      </w:r>
      <w:r w:rsidR="00281921">
        <w:t>5.2.3</w:t>
      </w:r>
      <w:r w:rsidRPr="0006085A">
        <w:fldChar w:fldCharType="end"/>
      </w:r>
      <w:r w:rsidR="00CB4EB5" w:rsidRPr="0006085A">
        <w:t>,</w:t>
      </w:r>
      <w:r w:rsidRPr="0006085A">
        <w:t xml:space="preserve"> et af de formål, hvortil </w:t>
      </w:r>
      <w:r w:rsidR="00797D16" w:rsidRPr="0006085A">
        <w:t>Microsoft</w:t>
      </w:r>
      <w:r w:rsidRPr="0006085A">
        <w:t xml:space="preserve"> behandle</w:t>
      </w:r>
      <w:r w:rsidR="00797D16" w:rsidRPr="0006085A">
        <w:t>r</w:t>
      </w:r>
      <w:r w:rsidRPr="0006085A">
        <w:t xml:space="preserve"> personoplysninger i forbindelse med levering af produkter</w:t>
      </w:r>
      <w:r w:rsidR="00CB4EB5" w:rsidRPr="0006085A">
        <w:t>,</w:t>
      </w:r>
      <w:r w:rsidRPr="0006085A">
        <w:t xml:space="preserve"> </w:t>
      </w:r>
      <w:r w:rsidR="000D3ECD" w:rsidRPr="0006085A">
        <w:t>og</w:t>
      </w:r>
      <w:r w:rsidRPr="0006085A">
        <w:t xml:space="preserve"> i </w:t>
      </w:r>
      <w:r w:rsidR="000D3ECD" w:rsidRPr="0006085A">
        <w:t>Microsoft</w:t>
      </w:r>
      <w:r w:rsidR="002C20E3" w:rsidRPr="0006085A">
        <w:t xml:space="preserve"> Ireland</w:t>
      </w:r>
      <w:r w:rsidR="000D3ECD" w:rsidRPr="0006085A">
        <w:t xml:space="preserve">s </w:t>
      </w:r>
      <w:r w:rsidRPr="0006085A">
        <w:t>databehandleraftale</w:t>
      </w:r>
      <w:r w:rsidR="000D3ECD" w:rsidRPr="0006085A">
        <w:t xml:space="preserve"> er Microsoft</w:t>
      </w:r>
      <w:r w:rsidR="002C20E3" w:rsidRPr="0006085A">
        <w:t xml:space="preserve"> Ireland</w:t>
      </w:r>
      <w:r w:rsidRPr="0006085A">
        <w:t xml:space="preserve"> angivet som databehandler</w:t>
      </w:r>
      <w:r w:rsidR="00B30EF0" w:rsidRPr="0006085A">
        <w:t xml:space="preserve"> herfor</w:t>
      </w:r>
      <w:r w:rsidRPr="0006085A">
        <w:t xml:space="preserve">. </w:t>
      </w:r>
    </w:p>
    <w:p w14:paraId="56970C1E" w14:textId="2DE99726" w:rsidR="00B30EF0" w:rsidRPr="0006085A" w:rsidRDefault="00B30EF0" w:rsidP="008B1E70"/>
    <w:p w14:paraId="6F75404E" w14:textId="709819AC" w:rsidR="00B30EF0" w:rsidRPr="0023567D" w:rsidRDefault="008B1E70" w:rsidP="008B1E70">
      <w:pPr>
        <w:rPr>
          <w:lang w:val="en-US"/>
        </w:rPr>
      </w:pPr>
      <w:r w:rsidRPr="0006085A">
        <w:t xml:space="preserve">På baggrund af Datatilsynets </w:t>
      </w:r>
      <w:r w:rsidR="00B30EF0" w:rsidRPr="0006085A">
        <w:t xml:space="preserve">ovennævnte </w:t>
      </w:r>
      <w:r w:rsidRPr="0006085A">
        <w:t xml:space="preserve">udtalelse </w:t>
      </w:r>
      <w:r w:rsidR="00B30EF0" w:rsidRPr="0006085A">
        <w:t>til Region Syd</w:t>
      </w:r>
      <w:r w:rsidR="00F11EFD" w:rsidRPr="0006085A">
        <w:t>danmark</w:t>
      </w:r>
      <w:r w:rsidR="00B30EF0" w:rsidRPr="0006085A">
        <w:t xml:space="preserve"> </w:t>
      </w:r>
      <w:r w:rsidRPr="0006085A">
        <w:t xml:space="preserve">har </w:t>
      </w:r>
      <w:r w:rsidR="00CB4EB5" w:rsidRPr="0006085A">
        <w:t>Statens It</w:t>
      </w:r>
      <w:r w:rsidRPr="0006085A">
        <w:t xml:space="preserve"> og Ø</w:t>
      </w:r>
      <w:r w:rsidR="00B30EF0" w:rsidRPr="0006085A">
        <w:t>konomistyrels</w:t>
      </w:r>
      <w:r w:rsidR="004F2AA3" w:rsidRPr="0006085A">
        <w:t xml:space="preserve">en </w:t>
      </w:r>
      <w:r w:rsidR="00797D16" w:rsidRPr="0006085A">
        <w:t>vurderet</w:t>
      </w:r>
      <w:r w:rsidRPr="0006085A">
        <w:t xml:space="preserve"> Microsoft</w:t>
      </w:r>
      <w:r w:rsidR="002C20E3" w:rsidRPr="0006085A">
        <w:t xml:space="preserve"> Ireland</w:t>
      </w:r>
      <w:r w:rsidRPr="0006085A">
        <w:t xml:space="preserve">s </w:t>
      </w:r>
      <w:r w:rsidR="00797D16" w:rsidRPr="0006085A">
        <w:t xml:space="preserve">databeskyttelsesretlige </w:t>
      </w:r>
      <w:r w:rsidRPr="0006085A">
        <w:t>rolle</w:t>
      </w:r>
      <w:r w:rsidR="00B30EF0" w:rsidRPr="0006085A">
        <w:t xml:space="preserve"> for så vidt angår behandling af personoplysninger til dette formål</w:t>
      </w:r>
      <w:r w:rsidR="00062B1B" w:rsidRPr="0006085A">
        <w:t xml:space="preserve"> </w:t>
      </w:r>
      <w:r w:rsidR="00797D16" w:rsidRPr="0006085A">
        <w:t xml:space="preserve">om at </w:t>
      </w:r>
      <w:r w:rsidR="00062B1B" w:rsidRPr="0006085A">
        <w:t>holde produkter opdateret og ydende samt forbedre brugernes produktivitet, pålidelighed, effektivitet, kvalitet og sikkerhed</w:t>
      </w:r>
      <w:r w:rsidRPr="0006085A">
        <w:t>, ligesom Microsoft</w:t>
      </w:r>
      <w:r w:rsidR="002C20E3" w:rsidRPr="0006085A">
        <w:t xml:space="preserve"> Danmark</w:t>
      </w:r>
      <w:r w:rsidRPr="0006085A">
        <w:t xml:space="preserve"> er blevet adspurgt herom. </w:t>
      </w:r>
      <w:r w:rsidRPr="0023567D">
        <w:rPr>
          <w:lang w:val="en-US"/>
        </w:rPr>
        <w:t xml:space="preserve">Det </w:t>
      </w:r>
      <w:proofErr w:type="spellStart"/>
      <w:r w:rsidRPr="0023567D">
        <w:rPr>
          <w:lang w:val="en-US"/>
        </w:rPr>
        <w:t>samme</w:t>
      </w:r>
      <w:proofErr w:type="spellEnd"/>
      <w:r w:rsidRPr="0023567D">
        <w:rPr>
          <w:lang w:val="en-US"/>
        </w:rPr>
        <w:t xml:space="preserve"> </w:t>
      </w:r>
      <w:proofErr w:type="spellStart"/>
      <w:r w:rsidRPr="0023567D">
        <w:rPr>
          <w:lang w:val="en-US"/>
        </w:rPr>
        <w:t>gør</w:t>
      </w:r>
      <w:proofErr w:type="spellEnd"/>
      <w:r w:rsidRPr="0023567D">
        <w:rPr>
          <w:lang w:val="en-US"/>
        </w:rPr>
        <w:t xml:space="preserve"> sig </w:t>
      </w:r>
      <w:proofErr w:type="spellStart"/>
      <w:r w:rsidRPr="0023567D">
        <w:rPr>
          <w:lang w:val="en-US"/>
        </w:rPr>
        <w:t>gældende</w:t>
      </w:r>
      <w:proofErr w:type="spellEnd"/>
      <w:r w:rsidRPr="0023567D">
        <w:rPr>
          <w:lang w:val="en-US"/>
        </w:rPr>
        <w:t xml:space="preserve"> for </w:t>
      </w:r>
      <w:proofErr w:type="spellStart"/>
      <w:r w:rsidRPr="0023567D">
        <w:rPr>
          <w:lang w:val="en-US"/>
        </w:rPr>
        <w:t>så</w:t>
      </w:r>
      <w:proofErr w:type="spellEnd"/>
      <w:r w:rsidRPr="0023567D">
        <w:rPr>
          <w:lang w:val="en-US"/>
        </w:rPr>
        <w:t xml:space="preserve"> </w:t>
      </w:r>
      <w:proofErr w:type="spellStart"/>
      <w:r w:rsidRPr="0023567D">
        <w:rPr>
          <w:lang w:val="en-US"/>
        </w:rPr>
        <w:t>vidt</w:t>
      </w:r>
      <w:proofErr w:type="spellEnd"/>
      <w:r w:rsidRPr="0023567D">
        <w:rPr>
          <w:lang w:val="en-US"/>
        </w:rPr>
        <w:t xml:space="preserve"> </w:t>
      </w:r>
      <w:proofErr w:type="spellStart"/>
      <w:r w:rsidRPr="0023567D">
        <w:rPr>
          <w:lang w:val="en-US"/>
        </w:rPr>
        <w:t>angår</w:t>
      </w:r>
      <w:proofErr w:type="spellEnd"/>
      <w:r w:rsidRPr="0023567D">
        <w:rPr>
          <w:lang w:val="en-US"/>
        </w:rPr>
        <w:t xml:space="preserve"> </w:t>
      </w:r>
      <w:proofErr w:type="spellStart"/>
      <w:r w:rsidRPr="0023567D">
        <w:rPr>
          <w:lang w:val="en-US"/>
        </w:rPr>
        <w:t>formål</w:t>
      </w:r>
      <w:proofErr w:type="spellEnd"/>
      <w:r w:rsidRPr="0023567D">
        <w:rPr>
          <w:lang w:val="en-US"/>
        </w:rPr>
        <w:t xml:space="preserve"> 3 </w:t>
      </w:r>
      <w:r w:rsidR="00B30EF0" w:rsidRPr="0023567D">
        <w:rPr>
          <w:lang w:val="en-US"/>
        </w:rPr>
        <w:t xml:space="preserve">om </w:t>
      </w:r>
      <w:r w:rsidRPr="0023567D">
        <w:rPr>
          <w:lang w:val="en-US"/>
        </w:rPr>
        <w:t xml:space="preserve">levering </w:t>
      </w:r>
      <w:proofErr w:type="spellStart"/>
      <w:r w:rsidRPr="0023567D">
        <w:rPr>
          <w:lang w:val="en-US"/>
        </w:rPr>
        <w:t>af</w:t>
      </w:r>
      <w:proofErr w:type="spellEnd"/>
      <w:r w:rsidRPr="0023567D">
        <w:rPr>
          <w:lang w:val="en-US"/>
        </w:rPr>
        <w:t xml:space="preserve"> </w:t>
      </w:r>
      <w:r w:rsidR="004C4B51" w:rsidRPr="0023567D">
        <w:rPr>
          <w:lang w:val="en-US"/>
        </w:rPr>
        <w:t>Professional</w:t>
      </w:r>
      <w:r w:rsidRPr="0023567D">
        <w:rPr>
          <w:lang w:val="en-US"/>
        </w:rPr>
        <w:t xml:space="preserve"> </w:t>
      </w:r>
      <w:r w:rsidR="004C4B51" w:rsidRPr="0023567D">
        <w:rPr>
          <w:lang w:val="en-US"/>
        </w:rPr>
        <w:t>S</w:t>
      </w:r>
      <w:r w:rsidRPr="0023567D">
        <w:rPr>
          <w:lang w:val="en-US"/>
        </w:rPr>
        <w:t xml:space="preserve">ervices, der rummer </w:t>
      </w:r>
      <w:proofErr w:type="spellStart"/>
      <w:r w:rsidRPr="0023567D">
        <w:rPr>
          <w:lang w:val="en-US"/>
        </w:rPr>
        <w:t>nogle</w:t>
      </w:r>
      <w:proofErr w:type="spellEnd"/>
      <w:r w:rsidRPr="0023567D">
        <w:rPr>
          <w:lang w:val="en-US"/>
        </w:rPr>
        <w:t xml:space="preserve"> </w:t>
      </w:r>
      <w:proofErr w:type="spellStart"/>
      <w:r w:rsidRPr="0023567D">
        <w:rPr>
          <w:lang w:val="en-US"/>
        </w:rPr>
        <w:t>af</w:t>
      </w:r>
      <w:proofErr w:type="spellEnd"/>
      <w:r w:rsidRPr="0023567D">
        <w:rPr>
          <w:lang w:val="en-US"/>
        </w:rPr>
        <w:t xml:space="preserve"> de </w:t>
      </w:r>
      <w:proofErr w:type="spellStart"/>
      <w:r w:rsidRPr="0023567D">
        <w:rPr>
          <w:lang w:val="en-US"/>
        </w:rPr>
        <w:t>samme</w:t>
      </w:r>
      <w:proofErr w:type="spellEnd"/>
      <w:r w:rsidRPr="0023567D">
        <w:rPr>
          <w:lang w:val="en-US"/>
        </w:rPr>
        <w:t xml:space="preserve"> </w:t>
      </w:r>
      <w:proofErr w:type="spellStart"/>
      <w:r w:rsidRPr="0023567D">
        <w:rPr>
          <w:lang w:val="en-US"/>
        </w:rPr>
        <w:t>formål</w:t>
      </w:r>
      <w:proofErr w:type="spellEnd"/>
      <w:r w:rsidR="00572E3D" w:rsidRPr="0023567D">
        <w:rPr>
          <w:lang w:val="en-US"/>
        </w:rPr>
        <w:t xml:space="preserve"> (</w:t>
      </w:r>
      <w:r w:rsidR="00572E3D" w:rsidRPr="0023567D">
        <w:rPr>
          <w:i/>
          <w:iCs/>
          <w:lang w:val="en-US"/>
        </w:rPr>
        <w:t>Enhancing delivery, efficacy, quality, and security of Professional Services and the underlying Product(s) based on issues identified while providing Professional Services, including fixing software defects and otherwise keeping Products and Services up to date and performant)</w:t>
      </w:r>
      <w:r w:rsidRPr="0023567D">
        <w:rPr>
          <w:lang w:val="en-US"/>
        </w:rPr>
        <w:t xml:space="preserve">. </w:t>
      </w:r>
    </w:p>
    <w:p w14:paraId="7B55B494" w14:textId="77777777" w:rsidR="00B30EF0" w:rsidRPr="0023567D" w:rsidRDefault="00B30EF0" w:rsidP="008B1E70">
      <w:pPr>
        <w:rPr>
          <w:lang w:val="en-US"/>
        </w:rPr>
      </w:pPr>
    </w:p>
    <w:p w14:paraId="45DC5C3F" w14:textId="1775E0AB" w:rsidR="008B1E70" w:rsidRPr="0006085A" w:rsidRDefault="008B1E70" w:rsidP="008B1E70">
      <w:r w:rsidRPr="0006085A">
        <w:t>Som ovenfor nævnt er det Microsoft</w:t>
      </w:r>
      <w:r w:rsidR="002C20E3" w:rsidRPr="0006085A">
        <w:t xml:space="preserve"> Danmark</w:t>
      </w:r>
      <w:r w:rsidR="000D3ECD" w:rsidRPr="0006085A">
        <w:t>s opfattelse</w:t>
      </w:r>
      <w:r w:rsidRPr="0006085A">
        <w:t xml:space="preserve">, at </w:t>
      </w:r>
      <w:r w:rsidR="00B30EF0" w:rsidRPr="0006085A">
        <w:t>Microsoft</w:t>
      </w:r>
      <w:r w:rsidR="002C20E3" w:rsidRPr="0006085A">
        <w:t xml:space="preserve"> Ireland</w:t>
      </w:r>
      <w:r w:rsidR="00797D16" w:rsidRPr="0006085A">
        <w:t xml:space="preserve"> </w:t>
      </w:r>
      <w:r w:rsidRPr="0006085A">
        <w:t xml:space="preserve">er databehandler. </w:t>
      </w:r>
      <w:r w:rsidR="00E25DF5" w:rsidRPr="0006085A">
        <w:t xml:space="preserve">I overensstemmelse hermed </w:t>
      </w:r>
      <w:r w:rsidRPr="0006085A">
        <w:t xml:space="preserve">er </w:t>
      </w:r>
      <w:r w:rsidR="00E25DF5" w:rsidRPr="0006085A">
        <w:t xml:space="preserve">det </w:t>
      </w:r>
      <w:r w:rsidRPr="0006085A">
        <w:t xml:space="preserve">fortsat </w:t>
      </w:r>
      <w:r w:rsidR="00797D16" w:rsidRPr="0006085A">
        <w:t xml:space="preserve">Statens </w:t>
      </w:r>
      <w:proofErr w:type="spellStart"/>
      <w:r w:rsidR="00797D16" w:rsidRPr="0006085A">
        <w:t>It’s</w:t>
      </w:r>
      <w:proofErr w:type="spellEnd"/>
      <w:r w:rsidRPr="0006085A">
        <w:t xml:space="preserve"> og </w:t>
      </w:r>
      <w:r w:rsidR="00797D16" w:rsidRPr="0006085A">
        <w:t>Økonomistyrelsens</w:t>
      </w:r>
      <w:r w:rsidRPr="0006085A">
        <w:t xml:space="preserve"> opfattelse, at </w:t>
      </w:r>
      <w:r w:rsidR="00FC0DCE" w:rsidRPr="0006085A">
        <w:t xml:space="preserve">Microsoft varetager disse formål på </w:t>
      </w:r>
      <w:r w:rsidRPr="0006085A">
        <w:t xml:space="preserve">De Dataansvarliges </w:t>
      </w:r>
      <w:r w:rsidR="00FC0DCE" w:rsidRPr="0006085A">
        <w:t>vegne og efter instruks fra De Dataansvarlige</w:t>
      </w:r>
      <w:r w:rsidRPr="0006085A">
        <w:t xml:space="preserve">, og at Microsoft </w:t>
      </w:r>
      <w:r w:rsidR="002C20E3" w:rsidRPr="0006085A">
        <w:t xml:space="preserve">Ireland </w:t>
      </w:r>
      <w:r w:rsidR="00FC0DCE" w:rsidRPr="0006085A">
        <w:t>således rettelig</w:t>
      </w:r>
      <w:r w:rsidR="00E9568A" w:rsidRPr="0006085A">
        <w:t>t</w:t>
      </w:r>
      <w:r w:rsidR="00FC0DCE" w:rsidRPr="0006085A">
        <w:t xml:space="preserve"> </w:t>
      </w:r>
      <w:r w:rsidRPr="0006085A">
        <w:t>behandler personoplysninger til dette formål som databehandler for De Dataansvarlige</w:t>
      </w:r>
      <w:r w:rsidR="000D3ECD" w:rsidRPr="0006085A">
        <w:t>, da det er i De Dataansvarliges interesse</w:t>
      </w:r>
      <w:r w:rsidRPr="0006085A">
        <w:t xml:space="preserve">. Det bemærkes i den sammenhæng, at Microsoft </w:t>
      </w:r>
      <w:r w:rsidR="002C20E3" w:rsidRPr="0006085A">
        <w:t xml:space="preserve">Ireland </w:t>
      </w:r>
      <w:r w:rsidRPr="0006085A">
        <w:t>netop ikke – som også bemærket af Datatilsynet i udtalelsen – vil</w:t>
      </w:r>
    </w:p>
    <w:p w14:paraId="31CBAC03" w14:textId="77777777" w:rsidR="008B1E70" w:rsidRPr="0006085A" w:rsidRDefault="008B1E70" w:rsidP="008B1E70"/>
    <w:p w14:paraId="6D92C1BC" w14:textId="77777777" w:rsidR="008B1E70" w:rsidRPr="0006085A" w:rsidRDefault="008B1E70" w:rsidP="008B1E70">
      <w:pPr>
        <w:ind w:left="1304"/>
        <w:rPr>
          <w:i/>
          <w:iCs/>
        </w:rPr>
      </w:pPr>
      <w:r w:rsidRPr="0006085A">
        <w:rPr>
          <w:i/>
          <w:iCs/>
        </w:rPr>
        <w:t>”bruge eller på anden vis behandle Kundedata, Data fra Professionelle ydelser eller Personoplysninger ved levering af Produkter og Tjenester i forbindelse med: (a) brugerprofilering, (b) annoncering eller lignende kommercielle eller (c) markedsundersøgelser, der har til formål at oprette nye funktioner, tjenester eller produkter eller noget andet formål, medmindre en sådan brug eller behandling er i overensstemmelse med Kundens dokumenterede instruks.”</w:t>
      </w:r>
    </w:p>
    <w:p w14:paraId="5AE32306" w14:textId="77777777" w:rsidR="008B1E70" w:rsidRPr="0006085A" w:rsidRDefault="008B1E70" w:rsidP="00F06A7E"/>
    <w:p w14:paraId="51D644D6" w14:textId="66BC7A85" w:rsidR="00C37452" w:rsidRPr="0006085A" w:rsidRDefault="00E717CD" w:rsidP="00E717CD">
      <w:pPr>
        <w:pStyle w:val="Overskrift3"/>
      </w:pPr>
      <w:bookmarkStart w:id="137" w:name="_Ref167498138"/>
      <w:bookmarkStart w:id="138" w:name="_Ref167498162"/>
      <w:bookmarkStart w:id="139" w:name="_Ref167498234"/>
      <w:bookmarkStart w:id="140" w:name="_Ref167498452"/>
      <w:bookmarkStart w:id="141" w:name="_Toc170816071"/>
      <w:r w:rsidRPr="0006085A">
        <w:t>Microsofts rolle ved behandling af anonymiserede op</w:t>
      </w:r>
      <w:r w:rsidR="00561579" w:rsidRPr="0006085A">
        <w:t>lysninger til forretningsaktivite</w:t>
      </w:r>
      <w:r w:rsidR="002A17F1" w:rsidRPr="0006085A">
        <w:t>ter (business operations)</w:t>
      </w:r>
      <w:bookmarkEnd w:id="137"/>
      <w:bookmarkEnd w:id="138"/>
      <w:bookmarkEnd w:id="139"/>
      <w:bookmarkEnd w:id="140"/>
      <w:bookmarkEnd w:id="141"/>
      <w:r w:rsidR="00561579" w:rsidRPr="0006085A">
        <w:t xml:space="preserve"> </w:t>
      </w:r>
    </w:p>
    <w:p w14:paraId="4CAD797E" w14:textId="55D9E3A7" w:rsidR="00F06A7E" w:rsidRPr="0006085A" w:rsidRDefault="00BC6FF4" w:rsidP="00F06A7E">
      <w:r w:rsidRPr="0006085A">
        <w:t>Ved behandling af Personal Data med henblik på at understøtte de forretningsmæssige formål (”</w:t>
      </w:r>
      <w:r w:rsidRPr="0006085A">
        <w:rPr>
          <w:i/>
          <w:iCs/>
        </w:rPr>
        <w:t>business operations incidents</w:t>
      </w:r>
      <w:r w:rsidRPr="0006085A">
        <w:t xml:space="preserve">”), </w:t>
      </w:r>
      <w:r w:rsidR="00671C25" w:rsidRPr="0006085A">
        <w:t xml:space="preserve">som er beskrevet ovenfor i afsnit </w:t>
      </w:r>
      <w:r w:rsidR="00671C25" w:rsidRPr="0006085A">
        <w:fldChar w:fldCharType="begin"/>
      </w:r>
      <w:r w:rsidR="00671C25" w:rsidRPr="0006085A">
        <w:instrText xml:space="preserve"> REF _Ref134421385 \r \h </w:instrText>
      </w:r>
      <w:r w:rsidR="00671C25" w:rsidRPr="0006085A">
        <w:fldChar w:fldCharType="separate"/>
      </w:r>
      <w:r w:rsidR="00281921">
        <w:t>5.2.4</w:t>
      </w:r>
      <w:r w:rsidR="00671C25" w:rsidRPr="0006085A">
        <w:fldChar w:fldCharType="end"/>
      </w:r>
      <w:r w:rsidR="00671C25" w:rsidRPr="0006085A">
        <w:t xml:space="preserve">, </w:t>
      </w:r>
      <w:r w:rsidRPr="0006085A">
        <w:t>har Microsoft</w:t>
      </w:r>
      <w:r w:rsidR="002C20E3" w:rsidRPr="0006085A">
        <w:t xml:space="preserve"> Ireland</w:t>
      </w:r>
      <w:r w:rsidRPr="0006085A">
        <w:t xml:space="preserve"> i databehandleraftalen tilføjet, at </w:t>
      </w:r>
      <w:r w:rsidR="000F1601" w:rsidRPr="0006085A">
        <w:t>Microsoft</w:t>
      </w:r>
      <w:r w:rsidRPr="0006085A">
        <w:t xml:space="preserve"> anerkender, at disse formål kan blive anset for at være til Microsoft</w:t>
      </w:r>
      <w:r w:rsidR="002C20E3" w:rsidRPr="0006085A">
        <w:t xml:space="preserve"> Ireland</w:t>
      </w:r>
      <w:r w:rsidRPr="0006085A">
        <w:t>s egne formål, og Microsoft</w:t>
      </w:r>
      <w:r w:rsidR="002C20E3" w:rsidRPr="0006085A">
        <w:t xml:space="preserve"> Ireland</w:t>
      </w:r>
      <w:r w:rsidRPr="0006085A">
        <w:t xml:space="preserve"> angiver derfor at ville agere som selvstændig dataansvarlig i denne sammenhæng og overholde de forpligtelser efter databeskyttelsesforordningen, der påhviler en dataansvarlig</w:t>
      </w:r>
      <w:r w:rsidR="000F1601" w:rsidRPr="0006085A">
        <w:t>.</w:t>
      </w:r>
      <w:r w:rsidRPr="0006085A">
        <w:t xml:space="preserve"> </w:t>
      </w:r>
      <w:r w:rsidR="00F06A7E" w:rsidRPr="0006085A">
        <w:t xml:space="preserve">Af </w:t>
      </w:r>
      <w:r w:rsidR="00C24EA2" w:rsidRPr="0006085A">
        <w:t>Microsoft Irelands databehandleraftale</w:t>
      </w:r>
      <w:r w:rsidR="00F06A7E" w:rsidRPr="0006085A">
        <w:t xml:space="preserve"> (</w:t>
      </w:r>
      <w:r w:rsidR="00000F7A" w:rsidRPr="0006085A">
        <w:t xml:space="preserve">Bilag </w:t>
      </w:r>
      <w:r w:rsidR="00F06A7E" w:rsidRPr="0006085A">
        <w:t>C)</w:t>
      </w:r>
      <w:r w:rsidR="00391933" w:rsidRPr="0006085A">
        <w:t>,</w:t>
      </w:r>
      <w:r w:rsidR="00F06A7E" w:rsidRPr="0006085A">
        <w:t xml:space="preserve"> side 7</w:t>
      </w:r>
      <w:r w:rsidR="00391933" w:rsidRPr="0006085A">
        <w:t>,</w:t>
      </w:r>
      <w:r w:rsidR="00F06A7E" w:rsidRPr="0006085A">
        <w:t xml:space="preserve"> fremgår</w:t>
      </w:r>
      <w:r w:rsidRPr="0006085A">
        <w:t xml:space="preserve"> således</w:t>
      </w:r>
      <w:r w:rsidR="004E2B35" w:rsidRPr="0006085A">
        <w:t xml:space="preserve"> følgende:</w:t>
      </w:r>
    </w:p>
    <w:p w14:paraId="361AB81B" w14:textId="77777777" w:rsidR="00F06A7E" w:rsidRPr="0006085A" w:rsidRDefault="00F06A7E" w:rsidP="00F06A7E">
      <w:pPr>
        <w:tabs>
          <w:tab w:val="left" w:pos="709"/>
        </w:tabs>
      </w:pPr>
    </w:p>
    <w:p w14:paraId="3A15BBC6" w14:textId="1BB6C72F" w:rsidR="00F06A7E" w:rsidRPr="0023567D" w:rsidRDefault="00F06A7E" w:rsidP="0066425D">
      <w:pPr>
        <w:ind w:left="1304"/>
        <w:rPr>
          <w:i/>
          <w:iCs/>
          <w:lang w:val="en-US"/>
        </w:rPr>
      </w:pPr>
      <w:r w:rsidRPr="0023567D">
        <w:rPr>
          <w:i/>
          <w:iCs/>
          <w:lang w:val="en-US"/>
        </w:rPr>
        <w:t>”To the extent Microsoft uses or otherwise processes Personal Data subject to the GDPR for business operations incident to providing the Products and Services to Customer, Microsoft will comply with the obligations of an independent data controller under GDPR for such use</w:t>
      </w:r>
      <w:r w:rsidR="00676335" w:rsidRPr="0023567D">
        <w:rPr>
          <w:i/>
          <w:iCs/>
          <w:lang w:val="en-US"/>
        </w:rPr>
        <w:t>.</w:t>
      </w:r>
      <w:r w:rsidRPr="0023567D">
        <w:rPr>
          <w:i/>
          <w:iCs/>
          <w:lang w:val="en-US"/>
        </w:rPr>
        <w:t xml:space="preserve">” </w:t>
      </w:r>
    </w:p>
    <w:p w14:paraId="6ED17E35" w14:textId="77777777" w:rsidR="00F06A7E" w:rsidRPr="0023567D" w:rsidRDefault="00F06A7E" w:rsidP="00F06A7E">
      <w:pPr>
        <w:rPr>
          <w:lang w:val="en-US"/>
        </w:rPr>
      </w:pPr>
    </w:p>
    <w:p w14:paraId="75E3AAF1" w14:textId="45056233" w:rsidR="00F06A7E" w:rsidRPr="0006085A" w:rsidRDefault="00F06A7E" w:rsidP="00F06A7E">
      <w:r w:rsidRPr="0006085A">
        <w:t>Microsoft</w:t>
      </w:r>
      <w:r w:rsidR="002C20E3" w:rsidRPr="0006085A">
        <w:t xml:space="preserve"> Ireland</w:t>
      </w:r>
      <w:r w:rsidRPr="0006085A">
        <w:t xml:space="preserve"> fastslår dermed ikke, om Microsoft </w:t>
      </w:r>
      <w:r w:rsidR="002C20E3" w:rsidRPr="0006085A">
        <w:t xml:space="preserve">Ireland </w:t>
      </w:r>
      <w:r w:rsidRPr="0006085A">
        <w:t>er databehandler eller dataansvarlig</w:t>
      </w:r>
      <w:r w:rsidR="00BC796B" w:rsidRPr="0006085A">
        <w:t xml:space="preserve"> i forbindelse med de forretningsmæssige formål</w:t>
      </w:r>
      <w:r w:rsidRPr="0006085A">
        <w:t>, men angiver at ville overholde relevante forpligtelser som dataansvarlig. Dette skal ses i forlængelse af Microsoft</w:t>
      </w:r>
      <w:r w:rsidR="002C20E3" w:rsidRPr="0006085A">
        <w:t xml:space="preserve"> Ireland</w:t>
      </w:r>
      <w:r w:rsidRPr="0006085A">
        <w:t xml:space="preserve">s tilkendegivelser i Microsoft data </w:t>
      </w:r>
      <w:proofErr w:type="spellStart"/>
      <w:r w:rsidRPr="0006085A">
        <w:t>protection</w:t>
      </w:r>
      <w:proofErr w:type="spellEnd"/>
      <w:r w:rsidRPr="0006085A">
        <w:t xml:space="preserve"> and security terms for products and services: Business operations (</w:t>
      </w:r>
      <w:r w:rsidR="00000F7A" w:rsidRPr="0006085A">
        <w:t xml:space="preserve">Bilag </w:t>
      </w:r>
      <w:r w:rsidRPr="0006085A">
        <w:t>D), side 7</w:t>
      </w:r>
      <w:r w:rsidR="00676335" w:rsidRPr="0006085A">
        <w:t>,</w:t>
      </w:r>
      <w:r w:rsidRPr="0006085A">
        <w:t xml:space="preserve"> hvoraf det kan udledes, at Microsoft</w:t>
      </w:r>
      <w:r w:rsidR="002C20E3" w:rsidRPr="0006085A">
        <w:t xml:space="preserve"> Ireland (og formentlig Microsoft Corporation)</w:t>
      </w:r>
      <w:r w:rsidRPr="0006085A">
        <w:t xml:space="preserve"> tidligere selv har opfattet forretningsaktiviteterne (business operations), som forenelige med det at levere tjenesten, hvilket kan indikere, at de i disse situationer betragtede (og måske stadig betragter) sig selv som databehandler, når behandlingen sker til disse formål:</w:t>
      </w:r>
    </w:p>
    <w:p w14:paraId="3A21CAC6" w14:textId="77777777" w:rsidR="00F06A7E" w:rsidRPr="0006085A" w:rsidRDefault="00F06A7E" w:rsidP="00F06A7E">
      <w:pPr>
        <w:rPr>
          <w:highlight w:val="yellow"/>
        </w:rPr>
      </w:pPr>
    </w:p>
    <w:p w14:paraId="3D6CE512" w14:textId="77777777" w:rsidR="00F06A7E" w:rsidRPr="0023567D" w:rsidRDefault="00F06A7E" w:rsidP="0066425D">
      <w:pPr>
        <w:ind w:left="1304"/>
        <w:rPr>
          <w:i/>
          <w:iCs/>
          <w:lang w:val="en-US"/>
        </w:rPr>
      </w:pPr>
      <w:r w:rsidRPr="0023567D">
        <w:rPr>
          <w:i/>
          <w:iCs/>
          <w:lang w:val="en-US"/>
        </w:rPr>
        <w:t>“Microsoft previously included business operations processing in the DPA as part of Microsoft’s processing data for “purposes compatible with providing” the Online Services. In response to input from customers and regulators, Microsoft replaced the “compatible purposes” with more specific information in the DPA about Microsoft’s “business operations”.”</w:t>
      </w:r>
    </w:p>
    <w:p w14:paraId="159CC6E6" w14:textId="77777777" w:rsidR="00F06A7E" w:rsidRPr="0023567D" w:rsidRDefault="00F06A7E" w:rsidP="00F06A7E">
      <w:pPr>
        <w:rPr>
          <w:highlight w:val="yellow"/>
          <w:lang w:val="en-US"/>
        </w:rPr>
      </w:pPr>
    </w:p>
    <w:p w14:paraId="3A87137D" w14:textId="274A6058" w:rsidR="00F06A7E" w:rsidRPr="0006085A" w:rsidRDefault="00F06A7E" w:rsidP="00F06A7E">
      <w:r w:rsidRPr="0006085A">
        <w:t>Efterfølgende angiver Microsoft</w:t>
      </w:r>
      <w:r w:rsidR="002C20E3" w:rsidRPr="0006085A">
        <w:t xml:space="preserve"> Ireland</w:t>
      </w:r>
      <w:r w:rsidRPr="0006085A">
        <w:t xml:space="preserve"> at have erkendt, at andre anser Microsoft</w:t>
      </w:r>
      <w:r w:rsidR="002C20E3" w:rsidRPr="0006085A">
        <w:t xml:space="preserve"> Ireland</w:t>
      </w:r>
      <w:r w:rsidRPr="0006085A">
        <w:t xml:space="preserve">s rolle i forbindelse med behandlingen til </w:t>
      </w:r>
      <w:r w:rsidR="006A7F31" w:rsidRPr="0006085A">
        <w:t>business operations</w:t>
      </w:r>
      <w:r w:rsidRPr="0006085A">
        <w:t xml:space="preserve"> som dataansvarlig, og synes således at lade det være åbent, hvordan dette ønskes tolket, men angiver samtidig på side 16, at </w:t>
      </w:r>
      <w:r w:rsidR="00397671" w:rsidRPr="0006085A">
        <w:t>Microsoft</w:t>
      </w:r>
      <w:r w:rsidRPr="0006085A">
        <w:t xml:space="preserve"> uanset opfattelsen heraf vil overholde de forpligtelser, der påhviler den dataansvarlige i forbindelse med behandling til forretningsmæssige formål:</w:t>
      </w:r>
    </w:p>
    <w:p w14:paraId="6B036325" w14:textId="77777777" w:rsidR="00F06A7E" w:rsidRPr="0006085A" w:rsidRDefault="00F06A7E" w:rsidP="00F06A7E"/>
    <w:p w14:paraId="7BFF803E" w14:textId="77777777" w:rsidR="00F06A7E" w:rsidRPr="0023567D" w:rsidRDefault="00F06A7E" w:rsidP="0066425D">
      <w:pPr>
        <w:ind w:left="1304"/>
        <w:rPr>
          <w:i/>
          <w:iCs/>
          <w:lang w:val="en-US"/>
        </w:rPr>
      </w:pPr>
      <w:r w:rsidRPr="0023567D">
        <w:rPr>
          <w:i/>
          <w:iCs/>
          <w:lang w:val="en-US"/>
        </w:rPr>
        <w:t>”However, due to customer and regulatory input, we recognize some would construe this processing as operating as a controller. Thus, as applicable based on regulatory interpretation in a given jurisdiction, the processing would consist either of</w:t>
      </w:r>
    </w:p>
    <w:p w14:paraId="13E7C9D4" w14:textId="77777777" w:rsidR="00F06A7E" w:rsidRPr="0023567D" w:rsidRDefault="00F06A7E" w:rsidP="0066425D">
      <w:pPr>
        <w:ind w:left="1304"/>
        <w:rPr>
          <w:i/>
          <w:iCs/>
          <w:lang w:val="en-US"/>
        </w:rPr>
      </w:pPr>
    </w:p>
    <w:p w14:paraId="3E3694DF" w14:textId="77777777" w:rsidR="00F06A7E" w:rsidRPr="0023567D" w:rsidRDefault="00F06A7E" w:rsidP="0066425D">
      <w:pPr>
        <w:ind w:left="1304"/>
        <w:rPr>
          <w:i/>
          <w:iCs/>
          <w:lang w:val="en-US"/>
        </w:rPr>
      </w:pPr>
      <w:r w:rsidRPr="0023567D">
        <w:rPr>
          <w:i/>
          <w:iCs/>
          <w:lang w:val="en-US"/>
        </w:rPr>
        <w:t>(</w:t>
      </w:r>
      <w:proofErr w:type="spellStart"/>
      <w:r w:rsidRPr="0023567D">
        <w:rPr>
          <w:i/>
          <w:iCs/>
          <w:lang w:val="en-US"/>
        </w:rPr>
        <w:t>i</w:t>
      </w:r>
      <w:proofErr w:type="spellEnd"/>
      <w:r w:rsidRPr="0023567D">
        <w:rPr>
          <w:i/>
          <w:iCs/>
          <w:lang w:val="en-US"/>
        </w:rPr>
        <w:t>) Microsoft taking on controller responsibilities related to generating statistics or aggregated data from pseudonymized personal data that had previously been generated or collected to provide the service and Microsoft using that aggregated data for business operations purposes, subject to Microsoft being contractually limited to aggregating the pseudonymized personal data for the four business operations, or</w:t>
      </w:r>
    </w:p>
    <w:p w14:paraId="4EF9F418" w14:textId="77777777" w:rsidR="00F06A7E" w:rsidRPr="0023567D" w:rsidRDefault="00F06A7E" w:rsidP="0066425D">
      <w:pPr>
        <w:ind w:left="1304"/>
        <w:rPr>
          <w:i/>
          <w:iCs/>
          <w:lang w:val="en-US"/>
        </w:rPr>
      </w:pPr>
    </w:p>
    <w:p w14:paraId="661628B0" w14:textId="77777777" w:rsidR="00F06A7E" w:rsidRPr="0023567D" w:rsidRDefault="00F06A7E" w:rsidP="0066425D">
      <w:pPr>
        <w:ind w:left="1304"/>
        <w:rPr>
          <w:i/>
          <w:iCs/>
          <w:lang w:val="en-US"/>
        </w:rPr>
      </w:pPr>
      <w:r w:rsidRPr="0023567D">
        <w:rPr>
          <w:i/>
          <w:iCs/>
          <w:lang w:val="en-US"/>
        </w:rPr>
        <w:t>(ii) Microsoft performing the processing operation of generating statistics or aggregating the pseudonymized personal data as a processor on behalf of the customer and pursuant to the customer’s instructions to generate statistics or aggregate data from pseudonymized personal data that had previously been generated or collected to provide the service for the four business operations.”</w:t>
      </w:r>
    </w:p>
    <w:p w14:paraId="7B23DE52" w14:textId="77777777" w:rsidR="00F06A7E" w:rsidRPr="0023567D" w:rsidRDefault="00F06A7E" w:rsidP="00F06A7E">
      <w:pPr>
        <w:rPr>
          <w:i/>
          <w:iCs/>
          <w:highlight w:val="yellow"/>
          <w:lang w:val="en-US"/>
        </w:rPr>
      </w:pPr>
    </w:p>
    <w:p w14:paraId="30CC4D28" w14:textId="0AB5ADBC" w:rsidR="009901C3" w:rsidRPr="0006085A" w:rsidRDefault="009901C3" w:rsidP="00F06A7E">
      <w:r w:rsidRPr="0006085A">
        <w:lastRenderedPageBreak/>
        <w:t xml:space="preserve">Ved vurderingen af Microsofts databeskyttelsesretlige rolle ved brug af oplysninger til forretningsaktiviteter (business operations) må der lægges vægt på, at de </w:t>
      </w:r>
      <w:proofErr w:type="spellStart"/>
      <w:r w:rsidRPr="0006085A">
        <w:t>pseudonymiserede</w:t>
      </w:r>
      <w:proofErr w:type="spellEnd"/>
      <w:r w:rsidRPr="0006085A">
        <w:t xml:space="preserve"> personoplysninger, som Microsoft har indsamlet/genereret i rolle</w:t>
      </w:r>
      <w:r w:rsidR="00495BD0" w:rsidRPr="0006085A">
        <w:t>n</w:t>
      </w:r>
      <w:r w:rsidRPr="0006085A">
        <w:t xml:space="preserve"> som databehandler for De Dataansvarlige til levering af tjenesterne og services, </w:t>
      </w:r>
      <w:r w:rsidR="00D0522A" w:rsidRPr="0006085A">
        <w:t xml:space="preserve">aggregeres </w:t>
      </w:r>
      <w:r w:rsidR="008B65D8" w:rsidRPr="0006085A">
        <w:t xml:space="preserve">af Microsoft </w:t>
      </w:r>
      <w:r w:rsidR="00D0522A" w:rsidRPr="0006085A">
        <w:t xml:space="preserve">til et niveau, </w:t>
      </w:r>
      <w:r w:rsidRPr="0006085A">
        <w:t>hvor de udgør anonyme, ikke-personhenførbare oplysninger, jf. nærmere herom afsnit</w:t>
      </w:r>
      <w:r w:rsidR="004E1A0E" w:rsidRPr="0006085A">
        <w:t xml:space="preserve"> </w:t>
      </w:r>
      <w:r w:rsidR="002032F1" w:rsidRPr="0006085A">
        <w:fldChar w:fldCharType="begin"/>
      </w:r>
      <w:r w:rsidR="002032F1" w:rsidRPr="0006085A">
        <w:instrText xml:space="preserve"> REF _Ref161506075 \r \h </w:instrText>
      </w:r>
      <w:r w:rsidR="002032F1" w:rsidRPr="0006085A">
        <w:fldChar w:fldCharType="separate"/>
      </w:r>
      <w:r w:rsidR="00281921">
        <w:t>5.1</w:t>
      </w:r>
      <w:r w:rsidR="002032F1" w:rsidRPr="0006085A">
        <w:fldChar w:fldCharType="end"/>
      </w:r>
      <w:r w:rsidR="004E1A0E" w:rsidRPr="0006085A">
        <w:t xml:space="preserve"> og</w:t>
      </w:r>
      <w:r w:rsidRPr="0006085A">
        <w:t xml:space="preserve"> </w:t>
      </w:r>
      <w:r w:rsidR="002032F1" w:rsidRPr="0006085A">
        <w:fldChar w:fldCharType="begin"/>
      </w:r>
      <w:r w:rsidR="002032F1" w:rsidRPr="0006085A">
        <w:instrText xml:space="preserve"> REF _Ref160806246 \r \h </w:instrText>
      </w:r>
      <w:r w:rsidR="002032F1" w:rsidRPr="0006085A">
        <w:fldChar w:fldCharType="separate"/>
      </w:r>
      <w:r w:rsidR="00281921">
        <w:t>5.3</w:t>
      </w:r>
      <w:r w:rsidR="002032F1" w:rsidRPr="0006085A">
        <w:fldChar w:fldCharType="end"/>
      </w:r>
      <w:r w:rsidRPr="0006085A">
        <w:t>.</w:t>
      </w:r>
      <w:r w:rsidR="004F1A97" w:rsidRPr="0006085A">
        <w:t xml:space="preserve"> Der </w:t>
      </w:r>
      <w:r w:rsidR="00DB3A82" w:rsidRPr="0006085A">
        <w:t xml:space="preserve">er med andre ord tale om, at </w:t>
      </w:r>
      <w:r w:rsidR="004F1A97" w:rsidRPr="0006085A">
        <w:t xml:space="preserve">Microsoft </w:t>
      </w:r>
      <w:r w:rsidR="00DB3A82" w:rsidRPr="0006085A">
        <w:t xml:space="preserve">således </w:t>
      </w:r>
      <w:r w:rsidR="004F1A97" w:rsidRPr="0006085A">
        <w:t xml:space="preserve">ikke indsamler eller genererer pseudonyme personoplysninger </w:t>
      </w:r>
      <w:r w:rsidR="004F1A97" w:rsidRPr="0006085A">
        <w:rPr>
          <w:i/>
          <w:iCs/>
        </w:rPr>
        <w:t>udelukkende</w:t>
      </w:r>
      <w:r w:rsidR="004F1A97" w:rsidRPr="0006085A">
        <w:t xml:space="preserve"> til varetagelse af Microsofts egne forretningsmæssige formål.</w:t>
      </w:r>
    </w:p>
    <w:p w14:paraId="1F8B57D2" w14:textId="77777777" w:rsidR="00C606F5" w:rsidRPr="0006085A" w:rsidRDefault="00C606F5" w:rsidP="00F06A7E"/>
    <w:p w14:paraId="739ADC6F" w14:textId="14788AE2" w:rsidR="005507F9" w:rsidRPr="0006085A" w:rsidRDefault="00346E72" w:rsidP="00346E72">
      <w:pPr>
        <w:rPr>
          <w:color w:val="000000"/>
          <w:shd w:val="clear" w:color="auto" w:fill="FFFFFF"/>
        </w:rPr>
      </w:pPr>
      <w:r w:rsidRPr="0006085A">
        <w:t xml:space="preserve">Det er omdiskuteret, hvorvidt anonymisering udgør en behandling i sig selv, som der skal være hjemmel til at foretage. </w:t>
      </w:r>
      <w:r w:rsidRPr="0006085A">
        <w:rPr>
          <w:color w:val="000000"/>
          <w:shd w:val="clear" w:color="auto" w:fill="FFFFFF"/>
        </w:rPr>
        <w:t xml:space="preserve">Ved ”behandling” forstås efter artikel 4, nr. 2, enhver aktivitet eller række af aktiviteter </w:t>
      </w:r>
      <w:r w:rsidR="005507F9" w:rsidRPr="0006085A">
        <w:rPr>
          <w:color w:val="000000"/>
          <w:shd w:val="clear" w:color="auto" w:fill="FFFFFF"/>
        </w:rPr>
        <w:t>–</w:t>
      </w:r>
    </w:p>
    <w:p w14:paraId="7E1B4CFA" w14:textId="570C6F56" w:rsidR="00346E72" w:rsidRPr="0006085A" w:rsidRDefault="00346E72" w:rsidP="00346E72">
      <w:pPr>
        <w:rPr>
          <w:color w:val="000000"/>
          <w:shd w:val="clear" w:color="auto" w:fill="FFFFFF"/>
        </w:rPr>
      </w:pPr>
      <w:r w:rsidRPr="0006085A">
        <w:rPr>
          <w:color w:val="000000"/>
          <w:shd w:val="clear" w:color="auto" w:fill="FFFFFF"/>
        </w:rPr>
        <w:t xml:space="preserve">med eller uden brug af automatisk behandling </w:t>
      </w:r>
      <w:r w:rsidR="005507F9" w:rsidRPr="0006085A">
        <w:rPr>
          <w:color w:val="000000"/>
          <w:shd w:val="clear" w:color="auto" w:fill="FFFFFF"/>
        </w:rPr>
        <w:t>–</w:t>
      </w:r>
      <w:r w:rsidRPr="0006085A">
        <w:rPr>
          <w:color w:val="000000"/>
          <w:shd w:val="clear" w:color="auto" w:fill="FFFFFF"/>
        </w:rPr>
        <w:t xml:space="preserve"> som personoplysninger eller en samling af personoplysninger gøres til genstand for, f.eks. indsamling, registrering, organisering, systematisering, opbevaring, tilpasning eller ændring, genfinding, søgning, brug, videregivelse ved transmission, formidling eller enhver anden form for overladelse, sammenstilling eller samkøring, begrænsning, sletning eller tilintetgørelse. </w:t>
      </w:r>
    </w:p>
    <w:p w14:paraId="7864FE0A" w14:textId="77777777" w:rsidR="00346E72" w:rsidRPr="0006085A" w:rsidRDefault="00346E72" w:rsidP="00346E72">
      <w:pPr>
        <w:rPr>
          <w:highlight w:val="yellow"/>
        </w:rPr>
      </w:pPr>
    </w:p>
    <w:p w14:paraId="5572C323" w14:textId="08F2C028" w:rsidR="00346E72" w:rsidRPr="0006085A" w:rsidRDefault="00346E72" w:rsidP="00346E72">
      <w:r w:rsidRPr="0006085A">
        <w:t xml:space="preserve">Det anføres i Kristian Korfits Nielsen og Anders </w:t>
      </w:r>
      <w:proofErr w:type="spellStart"/>
      <w:r w:rsidRPr="0006085A">
        <w:t>Lotterup</w:t>
      </w:r>
      <w:proofErr w:type="spellEnd"/>
      <w:r w:rsidR="00AA02F8" w:rsidRPr="0006085A">
        <w:t>,</w:t>
      </w:r>
      <w:r w:rsidRPr="0006085A">
        <w:t xml:space="preserve"> Databeskyttelsesforordningen og databeskyttelsesloven med kommentarer, 1. udg., DJØF Forlag, 2020, s. 253, at behandlingsbegrebet i nogle situationer bør fortolkes og anvendes med nogen smidighed for, at forordningen i praksis kan blive velfungerende. Der henvises til Peter Blume, Personoplysningsloven, 1. udg., </w:t>
      </w:r>
      <w:proofErr w:type="spellStart"/>
      <w:r w:rsidRPr="0006085A">
        <w:t>Greens§Jura</w:t>
      </w:r>
      <w:proofErr w:type="spellEnd"/>
      <w:r w:rsidRPr="0006085A">
        <w:t>, Akademisk Forlag A/S, 2020, s. 44, hvor der argumenteres for, at den tilsvarende definition af behandlingsbegrebet i den tidligere persondatalov ikke burde omfatte det forhold, at der sker anonymisering, idet anonymisering netop sker med det formål for øje, at der ikke længere skal være tale om en behandling af personoplysninger, som er omfattet af forordningen</w:t>
      </w:r>
      <w:r w:rsidR="004B5BED" w:rsidRPr="0006085A">
        <w:t>s</w:t>
      </w:r>
      <w:r w:rsidRPr="0006085A">
        <w:t xml:space="preserve"> anvendelsesområde, jf. artikel 2, stk. 1, sammenholdt med artikel 4, nr. 1 og betragtning 26.</w:t>
      </w:r>
    </w:p>
    <w:p w14:paraId="2EB4F925" w14:textId="77777777" w:rsidR="00346E72" w:rsidRPr="0006085A" w:rsidRDefault="00346E72" w:rsidP="00346E72">
      <w:pPr>
        <w:rPr>
          <w:highlight w:val="yellow"/>
        </w:rPr>
      </w:pPr>
    </w:p>
    <w:p w14:paraId="6FC6DBB4" w14:textId="77777777" w:rsidR="00346E72" w:rsidRPr="0023567D" w:rsidRDefault="00346E72" w:rsidP="00346E72">
      <w:pPr>
        <w:rPr>
          <w:lang w:val="en-US"/>
        </w:rPr>
      </w:pPr>
      <w:r w:rsidRPr="0006085A">
        <w:t xml:space="preserve">Heroverfor anføres det i Artikel 29-Gruppens (nu EDPB) ”Opinion 05/2014 on </w:t>
      </w:r>
      <w:proofErr w:type="spellStart"/>
      <w:r w:rsidRPr="0006085A">
        <w:t>Anonymisation</w:t>
      </w:r>
      <w:proofErr w:type="spellEnd"/>
      <w:r w:rsidRPr="0006085A">
        <w:t xml:space="preserve"> </w:t>
      </w:r>
      <w:proofErr w:type="spellStart"/>
      <w:r w:rsidRPr="0006085A">
        <w:t>Techniques</w:t>
      </w:r>
      <w:proofErr w:type="spellEnd"/>
      <w:r w:rsidRPr="0006085A">
        <w:t xml:space="preserve">”, WP216, vedtaget den 10. april 2014, s. 7, at anonymisering skal anses for at udgøre en (videre)behandling af personoplysninger omfattet af det dagældende databeskyttelsesdirektiv. </w:t>
      </w:r>
      <w:proofErr w:type="spellStart"/>
      <w:r w:rsidRPr="0023567D">
        <w:rPr>
          <w:lang w:val="en-US"/>
        </w:rPr>
        <w:t>Smh</w:t>
      </w:r>
      <w:proofErr w:type="spellEnd"/>
      <w:r w:rsidRPr="0023567D">
        <w:rPr>
          <w:lang w:val="en-US"/>
        </w:rPr>
        <w:t xml:space="preserve">. Christopher </w:t>
      </w:r>
      <w:proofErr w:type="spellStart"/>
      <w:r w:rsidRPr="0023567D">
        <w:rPr>
          <w:lang w:val="en-US"/>
        </w:rPr>
        <w:t>Kuner</w:t>
      </w:r>
      <w:proofErr w:type="spellEnd"/>
      <w:r w:rsidRPr="0023567D">
        <w:rPr>
          <w:lang w:val="en-US"/>
        </w:rPr>
        <w:t xml:space="preserve"> </w:t>
      </w:r>
      <w:proofErr w:type="spellStart"/>
      <w:r w:rsidRPr="0023567D">
        <w:rPr>
          <w:lang w:val="en-US"/>
        </w:rPr>
        <w:t>m.fl</w:t>
      </w:r>
      <w:proofErr w:type="spellEnd"/>
      <w:r w:rsidRPr="0023567D">
        <w:rPr>
          <w:lang w:val="en-US"/>
        </w:rPr>
        <w:t xml:space="preserve">. (red.), The EU General Data Protection Regulation (GDPR) – A Commentary, 1. </w:t>
      </w:r>
      <w:proofErr w:type="spellStart"/>
      <w:r w:rsidRPr="0023567D">
        <w:rPr>
          <w:lang w:val="en-US"/>
        </w:rPr>
        <w:t>udg</w:t>
      </w:r>
      <w:proofErr w:type="spellEnd"/>
      <w:r w:rsidRPr="0023567D">
        <w:rPr>
          <w:lang w:val="en-US"/>
        </w:rPr>
        <w:t>., Oxford University Press, 2020, s. 121.</w:t>
      </w:r>
    </w:p>
    <w:p w14:paraId="3AE76B5F" w14:textId="77777777" w:rsidR="00346E72" w:rsidRPr="0023567D" w:rsidRDefault="00346E72" w:rsidP="00346E72">
      <w:pPr>
        <w:rPr>
          <w:highlight w:val="yellow"/>
          <w:lang w:val="en-US"/>
        </w:rPr>
      </w:pPr>
    </w:p>
    <w:p w14:paraId="5B0EF367" w14:textId="72E3DE89" w:rsidR="00346E72" w:rsidRPr="0006085A" w:rsidRDefault="00346E72" w:rsidP="00346E72">
      <w:r w:rsidRPr="0006085A">
        <w:t>Datatilsynet har i en sag om Region Syddanmarks påtænkte brug af Microsoft 365 udtalt følgende om spørgsmålet vedrørende anonymisering af personoplysninger ved brug af cloudtjenester</w:t>
      </w:r>
      <w:r w:rsidR="00931A00" w:rsidRPr="0006085A">
        <w:rPr>
          <w:rStyle w:val="Fodnotehenvisning"/>
        </w:rPr>
        <w:footnoteReference w:id="55"/>
      </w:r>
      <w:r w:rsidRPr="0006085A">
        <w:t>:</w:t>
      </w:r>
    </w:p>
    <w:p w14:paraId="679C92BA" w14:textId="77777777" w:rsidR="00346E72" w:rsidRPr="0006085A" w:rsidRDefault="00346E72" w:rsidP="00346E72"/>
    <w:p w14:paraId="2E1ED5EB" w14:textId="77777777" w:rsidR="00A843A9" w:rsidRPr="0006085A" w:rsidRDefault="00A843A9" w:rsidP="00A843A9">
      <w:pPr>
        <w:ind w:left="1304"/>
        <w:rPr>
          <w:i/>
          <w:iCs/>
          <w:color w:val="000000"/>
          <w:spacing w:val="4"/>
        </w:rPr>
      </w:pPr>
      <w:r w:rsidRPr="0006085A">
        <w:rPr>
          <w:i/>
          <w:iCs/>
          <w:color w:val="000000"/>
          <w:spacing w:val="4"/>
        </w:rPr>
        <w:lastRenderedPageBreak/>
        <w:t>”Grundlæggende er det Datatilsynets opfattelse, at offentlige myndigheder har en vis adgang til at videregive personoplysninger til it-leverandører til brug for leverandørens egne formål. Det kan bl.a. ske med henblik på levering af tjenesten, forbedring af sikkerheden og pålideligheden af tjenesten, overholdelse af retlige forpligtelser mv.</w:t>
      </w:r>
    </w:p>
    <w:p w14:paraId="70015AC1" w14:textId="77777777" w:rsidR="00A843A9" w:rsidRPr="0006085A" w:rsidRDefault="00A843A9" w:rsidP="00A843A9">
      <w:pPr>
        <w:ind w:left="1304"/>
        <w:rPr>
          <w:i/>
          <w:iCs/>
          <w:color w:val="000000"/>
          <w:spacing w:val="4"/>
        </w:rPr>
      </w:pPr>
    </w:p>
    <w:p w14:paraId="7F039BC4" w14:textId="77777777" w:rsidR="00A843A9" w:rsidRPr="0006085A" w:rsidRDefault="00A843A9" w:rsidP="00A843A9">
      <w:pPr>
        <w:ind w:left="1304"/>
        <w:rPr>
          <w:i/>
          <w:iCs/>
          <w:color w:val="000000"/>
          <w:spacing w:val="4"/>
        </w:rPr>
      </w:pPr>
      <w:r w:rsidRPr="0006085A">
        <w:rPr>
          <w:i/>
          <w:iCs/>
          <w:color w:val="000000"/>
          <w:spacing w:val="4"/>
        </w:rPr>
        <w:t>Det beror imidlertid på en vurdering af det retsgrundlag, som berettiger eller forpligter myndigheden til at udføre sine opgaver, præcist i hvilket omfang, myndigheden kan videregive personoplysninger til leverandøren. I vurderingen indgår også, hvilke oplysninger der vil blive videregivet.</w:t>
      </w:r>
    </w:p>
    <w:p w14:paraId="487B9F92" w14:textId="77777777" w:rsidR="00A843A9" w:rsidRPr="0006085A" w:rsidRDefault="00A843A9" w:rsidP="00A843A9">
      <w:pPr>
        <w:ind w:left="1304"/>
        <w:rPr>
          <w:i/>
          <w:iCs/>
          <w:color w:val="000000"/>
          <w:spacing w:val="4"/>
        </w:rPr>
      </w:pPr>
    </w:p>
    <w:p w14:paraId="49A57722" w14:textId="77777777" w:rsidR="00A843A9" w:rsidRPr="0006085A" w:rsidRDefault="00A843A9" w:rsidP="00A843A9">
      <w:pPr>
        <w:ind w:left="1304"/>
        <w:rPr>
          <w:i/>
          <w:iCs/>
          <w:color w:val="000000"/>
          <w:spacing w:val="4"/>
        </w:rPr>
      </w:pPr>
      <w:r w:rsidRPr="0006085A">
        <w:rPr>
          <w:i/>
          <w:iCs/>
          <w:color w:val="000000"/>
          <w:spacing w:val="4"/>
          <w:u w:val="single"/>
        </w:rPr>
        <w:t>Endvidere er databeskyttelsesreglerne ikke til hinder for at videregive anonymiserede oplysninger</w:t>
      </w:r>
      <w:r w:rsidRPr="0006085A">
        <w:rPr>
          <w:i/>
          <w:iCs/>
          <w:color w:val="000000"/>
          <w:spacing w:val="4"/>
        </w:rPr>
        <w:t>. Det skyldes, at anonymiserede oplysninger ikke er omfattet af databeskyttelses</w:t>
      </w:r>
      <w:r w:rsidRPr="0006085A">
        <w:rPr>
          <w:i/>
          <w:iCs/>
          <w:color w:val="000000"/>
          <w:spacing w:val="4"/>
        </w:rPr>
        <w:softHyphen/>
        <w:t xml:space="preserve">reglerne. </w:t>
      </w:r>
      <w:r w:rsidRPr="0006085A">
        <w:rPr>
          <w:i/>
          <w:iCs/>
          <w:color w:val="000000"/>
          <w:spacing w:val="4"/>
          <w:u w:val="single"/>
        </w:rPr>
        <w:t>Tilsvarende vil personoplysninger altid lovligt kunne anonymiseres med henblik på, at de anonymiserede oplysninger kan videreanvendes</w:t>
      </w:r>
      <w:r w:rsidRPr="0006085A">
        <w:rPr>
          <w:i/>
          <w:iCs/>
          <w:color w:val="000000"/>
          <w:spacing w:val="4"/>
        </w:rPr>
        <w:t>.</w:t>
      </w:r>
    </w:p>
    <w:p w14:paraId="6BD83E0C" w14:textId="77777777" w:rsidR="00A843A9" w:rsidRPr="0006085A" w:rsidRDefault="00A843A9" w:rsidP="00A843A9">
      <w:pPr>
        <w:ind w:left="1304"/>
        <w:rPr>
          <w:i/>
          <w:iCs/>
          <w:color w:val="000000"/>
          <w:spacing w:val="4"/>
        </w:rPr>
      </w:pPr>
    </w:p>
    <w:p w14:paraId="345F46D2" w14:textId="251BC0F8" w:rsidR="00A843A9" w:rsidRPr="0006085A" w:rsidRDefault="00A843A9" w:rsidP="00A843A9">
      <w:pPr>
        <w:ind w:left="1304"/>
        <w:rPr>
          <w:color w:val="000000"/>
          <w:spacing w:val="4"/>
        </w:rPr>
      </w:pPr>
      <w:r w:rsidRPr="0006085A">
        <w:rPr>
          <w:i/>
          <w:iCs/>
          <w:color w:val="000000"/>
          <w:spacing w:val="4"/>
        </w:rPr>
        <w:t xml:space="preserve">I konteksten af levering af cloudservices er det </w:t>
      </w:r>
      <w:r w:rsidRPr="0006085A">
        <w:rPr>
          <w:i/>
          <w:iCs/>
          <w:color w:val="000000"/>
          <w:spacing w:val="4"/>
          <w:u w:val="single"/>
        </w:rPr>
        <w:t>afgørende, hvornår personoplysningerne anonymiseres</w:t>
      </w:r>
      <w:r w:rsidRPr="0006085A">
        <w:rPr>
          <w:i/>
          <w:iCs/>
          <w:color w:val="000000"/>
          <w:spacing w:val="4"/>
        </w:rPr>
        <w:t xml:space="preserve">. Der vil ikke være tale om videregivelse af personoplysninger, </w:t>
      </w:r>
      <w:r w:rsidRPr="0006085A">
        <w:rPr>
          <w:i/>
          <w:iCs/>
          <w:color w:val="000000"/>
          <w:spacing w:val="4"/>
          <w:u w:val="single"/>
        </w:rPr>
        <w:t>hvis oplysningerne anonymiseres lokalt</w:t>
      </w:r>
      <w:r w:rsidRPr="0006085A">
        <w:rPr>
          <w:i/>
          <w:iCs/>
          <w:color w:val="000000"/>
          <w:spacing w:val="4"/>
        </w:rPr>
        <w:t xml:space="preserve">, hvorefter det alene er de anonymiserede oplysninger, der videregives til leverandøren. </w:t>
      </w:r>
      <w:r w:rsidRPr="0006085A">
        <w:rPr>
          <w:i/>
          <w:iCs/>
          <w:color w:val="000000"/>
          <w:spacing w:val="4"/>
          <w:u w:val="single"/>
        </w:rPr>
        <w:t>Anderledes forholder det sig, hvis personoplysninger indsamles og videregives til leverandøren, hvorefter leverandøren som selvstændigt dataansvarlig vælger at anonymisere oplysningerne</w:t>
      </w:r>
      <w:r w:rsidRPr="0006085A">
        <w:rPr>
          <w:i/>
          <w:iCs/>
          <w:color w:val="000000"/>
          <w:spacing w:val="4"/>
        </w:rPr>
        <w:t>. I sidstnævnte tilfælde er der tale om videregivelse af personoplysninger.”</w:t>
      </w:r>
      <w:r w:rsidR="00873DAE" w:rsidRPr="0006085A">
        <w:rPr>
          <w:i/>
          <w:iCs/>
          <w:color w:val="000000"/>
          <w:spacing w:val="4"/>
        </w:rPr>
        <w:t xml:space="preserve"> </w:t>
      </w:r>
      <w:r w:rsidRPr="0006085A">
        <w:rPr>
          <w:color w:val="000000"/>
          <w:spacing w:val="4"/>
        </w:rPr>
        <w:t>(Vores understregning</w:t>
      </w:r>
      <w:r w:rsidR="00873DAE" w:rsidRPr="0006085A">
        <w:rPr>
          <w:color w:val="000000"/>
          <w:spacing w:val="4"/>
        </w:rPr>
        <w:t>er.</w:t>
      </w:r>
      <w:r w:rsidRPr="0006085A">
        <w:rPr>
          <w:color w:val="000000"/>
          <w:spacing w:val="4"/>
        </w:rPr>
        <w:t>)</w:t>
      </w:r>
    </w:p>
    <w:p w14:paraId="462CC30D" w14:textId="77777777" w:rsidR="00A843A9" w:rsidRPr="0006085A" w:rsidRDefault="00A843A9" w:rsidP="00A843A9">
      <w:pPr>
        <w:rPr>
          <w:highlight w:val="yellow"/>
        </w:rPr>
      </w:pPr>
    </w:p>
    <w:p w14:paraId="1A229846" w14:textId="7CC1E62D" w:rsidR="00603A95" w:rsidRPr="0006085A" w:rsidRDefault="00346E72" w:rsidP="00346E72">
      <w:pPr>
        <w:rPr>
          <w:highlight w:val="yellow"/>
        </w:rPr>
      </w:pPr>
      <w:r w:rsidRPr="0006085A">
        <w:t>Hvis anonymiseringen ikke anses for at være en behandling, der kræver selvstændig hjemmel, taler dette for, at den aggregering, som Microsoft Ireland foretager med henblik på at behandle</w:t>
      </w:r>
      <w:r w:rsidR="004C5CE5" w:rsidRPr="0006085A">
        <w:t xml:space="preserve"> de anonyme</w:t>
      </w:r>
      <w:r w:rsidRPr="0006085A">
        <w:t xml:space="preserve"> oplysninger til brug for deres egne forretningsaktiviteter, ligeledes ikke udgør en behandling, der kræver hjemmel</w:t>
      </w:r>
      <w:r w:rsidR="00603A95" w:rsidRPr="0006085A">
        <w:t>.</w:t>
      </w:r>
      <w:r w:rsidRPr="0006085A">
        <w:t xml:space="preserve"> </w:t>
      </w:r>
      <w:r w:rsidR="00603A95" w:rsidRPr="0006085A">
        <w:t xml:space="preserve">I så fald vil hverken Microsoft Irelands aggregering af de </w:t>
      </w:r>
      <w:proofErr w:type="spellStart"/>
      <w:r w:rsidR="00603A95" w:rsidRPr="0006085A">
        <w:t>pseudonymiserede</w:t>
      </w:r>
      <w:proofErr w:type="spellEnd"/>
      <w:r w:rsidR="00603A95" w:rsidRPr="0006085A">
        <w:t xml:space="preserve"> personoplysninger til Microsoft Irelands egne forretningsmæssige formål eller den efterfølgende behandling af de nu anonymiserede data kræve selvstændig hjemmel</w:t>
      </w:r>
      <w:r w:rsidR="00AE17F6" w:rsidRPr="0006085A">
        <w:t xml:space="preserve">. Tilsvarende vil </w:t>
      </w:r>
      <w:r w:rsidR="00603A95" w:rsidRPr="0006085A">
        <w:t>overførslen af personoplysningerne fra De Dataansvarlige til Microsoft med henblik på denne aggregering ikke indebære en videregivelse af personoplysninger, der kræver selvstændig hjemmel</w:t>
      </w:r>
      <w:r w:rsidR="00A30847" w:rsidRPr="0006085A">
        <w:t>, idet Microsoft netop ikke har indsamlet/genereret pseudonyme personoplysninger udelukkende med det formål at varetage sine egne forretningsmæssige formål.</w:t>
      </w:r>
    </w:p>
    <w:p w14:paraId="1A4A61A5" w14:textId="77777777" w:rsidR="00603A95" w:rsidRPr="0006085A" w:rsidRDefault="00603A95" w:rsidP="00346E72">
      <w:pPr>
        <w:rPr>
          <w:highlight w:val="yellow"/>
        </w:rPr>
      </w:pPr>
    </w:p>
    <w:p w14:paraId="17935A06" w14:textId="385E2352" w:rsidR="00346E72" w:rsidRPr="0006085A" w:rsidRDefault="00346E72" w:rsidP="00346E72">
      <w:r w:rsidRPr="0006085A">
        <w:t xml:space="preserve">Hvis den aggregering af </w:t>
      </w:r>
      <w:r w:rsidR="00EB00D9" w:rsidRPr="0006085A">
        <w:t xml:space="preserve">de pseudonyme </w:t>
      </w:r>
      <w:r w:rsidRPr="0006085A">
        <w:t>personoplysninger, som Microsoft Ireland foretager, i stedet skal anses for at være en behandling af personoplysninger, der kræver selvstændig hjemmel, sker denne behandling til Microsoft Irelands formål ud fra midler fastsat af Microsoft Ireland. I så fald vil Microsoft Ireland være selvstændigt dataansvarlig for den behandling</w:t>
      </w:r>
      <w:r w:rsidR="00DA08A8" w:rsidRPr="0006085A">
        <w:t>,</w:t>
      </w:r>
      <w:r w:rsidRPr="0006085A">
        <w:t xml:space="preserve"> der sker i forbindelse med aggregeringen af personoplysninger til et niveau, hvor de efterfølgende kan siges at være anonymiseret. Det vurderes i så </w:t>
      </w:r>
      <w:r w:rsidRPr="0006085A">
        <w:lastRenderedPageBreak/>
        <w:t xml:space="preserve">fald, at De Dataansvarlige vil have hjemmel til at videregive personoplysningerne til Microsoft Ireland med henblik på at foretage denne anonymisering, jf. databeskyttelsesforordningens artikel 6, stk. 1, litra e, ligesom behandlingen, med det formål at anonymisere personoplysningerne, ikke er uforenelig med de oprindelige formål, som oplysningerne blev indsamlet til, jf. databeskyttelsesforordningens artikel 5, stk. 1, litra b, </w:t>
      </w:r>
      <w:proofErr w:type="spellStart"/>
      <w:r w:rsidRPr="0006085A">
        <w:t>smh</w:t>
      </w:r>
      <w:proofErr w:type="spellEnd"/>
      <w:r w:rsidRPr="0006085A">
        <w:t xml:space="preserve">. artikel 6, stk. 4. Det vurderes endvidere, at Microsoft Ireland vil have hjemmel til at foretage aggregeringen med hjemmel i databeskyttelsesforordningens artikel 6, stk. 1, litra f. </w:t>
      </w:r>
      <w:r w:rsidR="004217EF" w:rsidRPr="0006085A">
        <w:t>Microsofts</w:t>
      </w:r>
      <w:r w:rsidRPr="0006085A">
        <w:t xml:space="preserve"> efterfølgende behandling </w:t>
      </w:r>
      <w:r w:rsidR="004217EF" w:rsidRPr="0006085A">
        <w:t xml:space="preserve">af de nu anonymiserede oplysninger </w:t>
      </w:r>
      <w:r w:rsidRPr="0006085A">
        <w:t xml:space="preserve">til forretningsaktiviteter vil dog ikke medføre en rolle som dataansvarlig for Microsoft Ireland, idet der ikke </w:t>
      </w:r>
      <w:r w:rsidR="004217EF" w:rsidRPr="0006085A">
        <w:t>(</w:t>
      </w:r>
      <w:r w:rsidRPr="0006085A">
        <w:t>længere</w:t>
      </w:r>
      <w:r w:rsidR="004217EF" w:rsidRPr="0006085A">
        <w:t>)</w:t>
      </w:r>
      <w:r w:rsidRPr="0006085A">
        <w:t xml:space="preserve"> er tale om personoplysninger. </w:t>
      </w:r>
    </w:p>
    <w:p w14:paraId="031A3C3E" w14:textId="77777777" w:rsidR="009C2A8C" w:rsidRPr="0006085A" w:rsidRDefault="009C2A8C" w:rsidP="009C2A8C">
      <w:pPr>
        <w:rPr>
          <w:highlight w:val="yellow"/>
        </w:rPr>
      </w:pPr>
    </w:p>
    <w:p w14:paraId="1D9AA0C5" w14:textId="7354B625" w:rsidR="009C2A8C" w:rsidRPr="0006085A" w:rsidRDefault="00BE4AF8" w:rsidP="00F06A7E">
      <w:r w:rsidRPr="0006085A">
        <w:t xml:space="preserve">Efter Økonomistyrelsens og Statens </w:t>
      </w:r>
      <w:proofErr w:type="spellStart"/>
      <w:r w:rsidRPr="0006085A">
        <w:t>It’s</w:t>
      </w:r>
      <w:proofErr w:type="spellEnd"/>
      <w:r w:rsidRPr="0006085A">
        <w:t xml:space="preserve"> opfattelse er det </w:t>
      </w:r>
      <w:r w:rsidR="00682D93" w:rsidRPr="0006085A">
        <w:t xml:space="preserve">mest rigtigt </w:t>
      </w:r>
      <w:r w:rsidRPr="0006085A">
        <w:t xml:space="preserve">at anskue forholdet således, at </w:t>
      </w:r>
      <w:r w:rsidR="009C2A8C" w:rsidRPr="0006085A">
        <w:t>s</w:t>
      </w:r>
      <w:r w:rsidR="00BF1697" w:rsidRPr="0006085A">
        <w:t xml:space="preserve">elve Microsofts anonymisering af de </w:t>
      </w:r>
      <w:proofErr w:type="spellStart"/>
      <w:r w:rsidR="00BF1697" w:rsidRPr="0006085A">
        <w:t>pseudonymiserede</w:t>
      </w:r>
      <w:proofErr w:type="spellEnd"/>
      <w:r w:rsidR="00BF1697" w:rsidRPr="0006085A">
        <w:t xml:space="preserve"> personoplysninger udgør en elektronisk behandling af personoplysninger omfattet af databeskyttelsesforordningen.</w:t>
      </w:r>
      <w:r w:rsidR="009C2A8C" w:rsidRPr="0006085A">
        <w:t xml:space="preserve"> </w:t>
      </w:r>
      <w:r w:rsidR="00BF1697" w:rsidRPr="0006085A">
        <w:t xml:space="preserve">Selvom anonymiseringen fremgår af instruksen fra De Dataansvarlige til Microsoft, er der tale om en behandling, som Microsoft er dataansvarlig for, da anonymiseringen har til formål at skabe anonyme data udelukkende til brug for Microsofts egne forretningsmæssige formål. </w:t>
      </w:r>
      <w:r w:rsidR="00D753A3" w:rsidRPr="0006085A">
        <w:t xml:space="preserve">Der er dog ikke tale om en videregivelse af personoplysninger fra De Dataansvarlige til Microsoft af de </w:t>
      </w:r>
      <w:proofErr w:type="spellStart"/>
      <w:r w:rsidR="00D753A3" w:rsidRPr="0006085A">
        <w:t>pseudonymiserede</w:t>
      </w:r>
      <w:proofErr w:type="spellEnd"/>
      <w:r w:rsidR="00D753A3" w:rsidRPr="0006085A">
        <w:t xml:space="preserve"> personoplysninger, der kræver selvstændig hjemmel, idet </w:t>
      </w:r>
      <w:r w:rsidR="00752C01" w:rsidRPr="0006085A">
        <w:t xml:space="preserve">Microsoft alene aggregerer </w:t>
      </w:r>
      <w:proofErr w:type="spellStart"/>
      <w:r w:rsidR="00752C01" w:rsidRPr="0006085A">
        <w:t>pseudonymiserede</w:t>
      </w:r>
      <w:proofErr w:type="spellEnd"/>
      <w:r w:rsidR="00752C01" w:rsidRPr="0006085A">
        <w:t xml:space="preserve"> personoplysninger, som Microsoft har behandlet som databehandler, således at der ikke er tale om, at Microsoft udelukkende har indsamlet de </w:t>
      </w:r>
      <w:proofErr w:type="spellStart"/>
      <w:r w:rsidR="00752C01" w:rsidRPr="0006085A">
        <w:t>pseudonymiserede</w:t>
      </w:r>
      <w:proofErr w:type="spellEnd"/>
      <w:r w:rsidR="00752C01" w:rsidRPr="0006085A">
        <w:t xml:space="preserve"> personoplysninger til egne forretningsmæssige formål.</w:t>
      </w:r>
      <w:r w:rsidR="00605DDF" w:rsidRPr="0006085A">
        <w:t xml:space="preserve"> Endvidere er der </w:t>
      </w:r>
      <w:r w:rsidR="00BF1697" w:rsidRPr="0006085A">
        <w:t xml:space="preserve">ikke tale om, at Microsoft er dataansvarlig for den efterfølgende brug af de nu anonyme oplysninger til </w:t>
      </w:r>
      <w:r w:rsidR="00605DDF" w:rsidRPr="0006085A">
        <w:t>Microsofts</w:t>
      </w:r>
      <w:r w:rsidR="00BF1697" w:rsidRPr="0006085A">
        <w:t xml:space="preserve"> forretningsmæssige formål, da der ikke er tale om personoplysninger, hvorfor databeskyttelsesforordningens regler ikke finder anvendelse </w:t>
      </w:r>
      <w:r w:rsidR="00605DDF" w:rsidRPr="0006085A">
        <w:t>for så vidt angår den efterfølgende brug af</w:t>
      </w:r>
      <w:r w:rsidR="00BF1697" w:rsidRPr="0006085A">
        <w:t xml:space="preserve"> disse anonyme oplysninger.</w:t>
      </w:r>
      <w:r w:rsidR="00743C31" w:rsidRPr="0006085A">
        <w:t xml:space="preserve"> </w:t>
      </w:r>
    </w:p>
    <w:p w14:paraId="705E3F4A" w14:textId="77777777" w:rsidR="009C2A8C" w:rsidRPr="0006085A" w:rsidRDefault="009C2A8C" w:rsidP="00F06A7E"/>
    <w:p w14:paraId="35DBB4D1" w14:textId="0B77DF77" w:rsidR="003C1D53" w:rsidRPr="0006085A" w:rsidRDefault="003C1D53" w:rsidP="00F06A7E">
      <w:r w:rsidRPr="0006085A">
        <w:t xml:space="preserve">Inddelingen i </w:t>
      </w:r>
      <w:r w:rsidR="00812EC5" w:rsidRPr="0006085A">
        <w:t xml:space="preserve">databeskyttelsesretlige </w:t>
      </w:r>
      <w:r w:rsidRPr="0006085A">
        <w:t>roller ser herefter således ud</w:t>
      </w:r>
      <w:r w:rsidR="007265B5" w:rsidRPr="0006085A">
        <w:t>:</w:t>
      </w:r>
    </w:p>
    <w:p w14:paraId="2D9BF41B" w14:textId="77777777" w:rsidR="00FA6D94" w:rsidRPr="0006085A" w:rsidRDefault="00FA6D94" w:rsidP="00F06A7E"/>
    <w:p w14:paraId="6F4FE8EF" w14:textId="0F49FA26" w:rsidR="00815564" w:rsidRPr="0006085A" w:rsidRDefault="00323343" w:rsidP="00C921F8">
      <w:pPr>
        <w:pStyle w:val="Billedtekst"/>
      </w:pPr>
      <w:r w:rsidRPr="0006085A">
        <w:t xml:space="preserve">Tabel I </w:t>
      </w:r>
      <w:r w:rsidR="00B9604F" w:rsidRPr="0006085A">
        <w:t>Microsofts b</w:t>
      </w:r>
      <w:r w:rsidRPr="0006085A">
        <w:t>ehandling af personoplysninger til De Dataansvarliges formål</w:t>
      </w:r>
      <w:r w:rsidR="007265B5" w:rsidRPr="0006085A">
        <w:t xml:space="preserve"> ved levering af produkter og services</w:t>
      </w:r>
    </w:p>
    <w:tbl>
      <w:tblPr>
        <w:tblStyle w:val="Tabel-Gitter"/>
        <w:tblW w:w="0" w:type="auto"/>
        <w:tblLook w:val="04A0" w:firstRow="1" w:lastRow="0" w:firstColumn="1" w:lastColumn="0" w:noHBand="0" w:noVBand="1"/>
      </w:tblPr>
      <w:tblGrid>
        <w:gridCol w:w="2263"/>
        <w:gridCol w:w="6745"/>
      </w:tblGrid>
      <w:tr w:rsidR="002F73E7" w:rsidRPr="0006085A" w14:paraId="53D04374" w14:textId="77777777" w:rsidTr="0023567D">
        <w:trPr>
          <w:trHeight w:val="142"/>
        </w:trPr>
        <w:tc>
          <w:tcPr>
            <w:tcW w:w="9008" w:type="dxa"/>
            <w:gridSpan w:val="2"/>
            <w:shd w:val="clear" w:color="auto" w:fill="26D07C" w:themeFill="accent3"/>
          </w:tcPr>
          <w:p w14:paraId="7D021443" w14:textId="7FC96C26" w:rsidR="002F73E7" w:rsidRPr="0006085A" w:rsidRDefault="00B9604F" w:rsidP="0023567D">
            <w:pPr>
              <w:rPr>
                <w:b/>
                <w:bCs/>
              </w:rPr>
            </w:pPr>
            <w:r w:rsidRPr="0006085A">
              <w:rPr>
                <w:b/>
                <w:bCs/>
              </w:rPr>
              <w:t>Microsofts b</w:t>
            </w:r>
            <w:r w:rsidR="002F73E7" w:rsidRPr="0006085A">
              <w:rPr>
                <w:b/>
                <w:bCs/>
              </w:rPr>
              <w:t xml:space="preserve">ehandling af personoplysninger til De Dataansvarliges formål, hvor De Dataansvarlige er dataansvarlig og Microsoft </w:t>
            </w:r>
            <w:r w:rsidR="002C20E3" w:rsidRPr="0006085A">
              <w:rPr>
                <w:b/>
                <w:bCs/>
              </w:rPr>
              <w:t xml:space="preserve">Ireland </w:t>
            </w:r>
            <w:r w:rsidR="002F73E7" w:rsidRPr="0006085A">
              <w:rPr>
                <w:b/>
                <w:bCs/>
              </w:rPr>
              <w:t>er databehandler</w:t>
            </w:r>
            <w:r w:rsidRPr="0006085A">
              <w:rPr>
                <w:b/>
                <w:bCs/>
              </w:rPr>
              <w:t>.</w:t>
            </w:r>
          </w:p>
        </w:tc>
      </w:tr>
      <w:tr w:rsidR="00D67595" w:rsidRPr="0006085A" w14:paraId="0A473035" w14:textId="77777777" w:rsidTr="005A2130">
        <w:trPr>
          <w:trHeight w:val="142"/>
        </w:trPr>
        <w:tc>
          <w:tcPr>
            <w:tcW w:w="2263" w:type="dxa"/>
            <w:shd w:val="clear" w:color="auto" w:fill="26D07C" w:themeFill="accent3"/>
          </w:tcPr>
          <w:p w14:paraId="69F6A041" w14:textId="77777777" w:rsidR="00D67595" w:rsidRPr="0006085A" w:rsidRDefault="00D67595" w:rsidP="0023567D">
            <w:r w:rsidRPr="0006085A">
              <w:t>Overordnet formål</w:t>
            </w:r>
          </w:p>
        </w:tc>
        <w:tc>
          <w:tcPr>
            <w:tcW w:w="6745" w:type="dxa"/>
            <w:shd w:val="clear" w:color="auto" w:fill="26D07C" w:themeFill="accent3"/>
          </w:tcPr>
          <w:p w14:paraId="356ECED5" w14:textId="77777777" w:rsidR="00D67595" w:rsidRPr="0006085A" w:rsidRDefault="00D67595" w:rsidP="0023567D">
            <w:r w:rsidRPr="0006085A">
              <w:t>Specifikt formål</w:t>
            </w:r>
          </w:p>
        </w:tc>
      </w:tr>
      <w:tr w:rsidR="00195223" w:rsidRPr="0006085A" w14:paraId="406E17F3" w14:textId="77777777" w:rsidTr="005A2130">
        <w:trPr>
          <w:trHeight w:val="572"/>
        </w:trPr>
        <w:tc>
          <w:tcPr>
            <w:tcW w:w="2263" w:type="dxa"/>
            <w:vMerge w:val="restart"/>
            <w:vAlign w:val="center"/>
          </w:tcPr>
          <w:p w14:paraId="68111B65" w14:textId="7008443A" w:rsidR="00195223" w:rsidRPr="0006085A" w:rsidRDefault="00195223" w:rsidP="00FA25BD">
            <w:pPr>
              <w:jc w:val="center"/>
              <w:rPr>
                <w:color w:val="000000"/>
                <w:spacing w:val="4"/>
              </w:rPr>
            </w:pPr>
            <w:r w:rsidRPr="0006085A">
              <w:rPr>
                <w:color w:val="000000"/>
                <w:spacing w:val="4"/>
              </w:rPr>
              <w:t xml:space="preserve">Levering af Tjeneste </w:t>
            </w:r>
            <w:r w:rsidR="00FA25BD" w:rsidRPr="0006085A">
              <w:rPr>
                <w:color w:val="000000"/>
                <w:spacing w:val="4"/>
              </w:rPr>
              <w:t>–</w:t>
            </w:r>
            <w:r w:rsidRPr="0006085A">
              <w:rPr>
                <w:color w:val="000000"/>
                <w:spacing w:val="4"/>
              </w:rPr>
              <w:t xml:space="preserve"> produkt</w:t>
            </w:r>
          </w:p>
        </w:tc>
        <w:tc>
          <w:tcPr>
            <w:tcW w:w="6745" w:type="dxa"/>
          </w:tcPr>
          <w:p w14:paraId="7354F018" w14:textId="27E1EEEF" w:rsidR="00195223" w:rsidRPr="0006085A" w:rsidRDefault="00195223" w:rsidP="0023567D">
            <w:r w:rsidRPr="0006085A">
              <w:rPr>
                <w:color w:val="000000"/>
                <w:spacing w:val="4"/>
              </w:rPr>
              <w:t>1. Levering af funktionsmuligheder som licenseret, konfigureret og anvendt af Kunden og dennes brugere, herunder levering af tilpassede brugeroplevelser</w:t>
            </w:r>
            <w:r w:rsidR="00FA6D94" w:rsidRPr="0006085A">
              <w:rPr>
                <w:color w:val="000000"/>
                <w:spacing w:val="4"/>
              </w:rPr>
              <w:t>.</w:t>
            </w:r>
          </w:p>
        </w:tc>
      </w:tr>
      <w:tr w:rsidR="00195223" w:rsidRPr="0006085A" w14:paraId="23A1129B" w14:textId="77777777" w:rsidTr="005A2130">
        <w:trPr>
          <w:trHeight w:val="32"/>
        </w:trPr>
        <w:tc>
          <w:tcPr>
            <w:tcW w:w="2263" w:type="dxa"/>
            <w:vMerge/>
            <w:vAlign w:val="center"/>
          </w:tcPr>
          <w:p w14:paraId="5A999094" w14:textId="77777777" w:rsidR="00195223" w:rsidRPr="0006085A" w:rsidRDefault="00195223" w:rsidP="0023567D">
            <w:pPr>
              <w:jc w:val="center"/>
            </w:pPr>
          </w:p>
        </w:tc>
        <w:tc>
          <w:tcPr>
            <w:tcW w:w="6745" w:type="dxa"/>
          </w:tcPr>
          <w:p w14:paraId="504C6CA9" w14:textId="54FCFE67" w:rsidR="00195223" w:rsidRPr="0006085A" w:rsidRDefault="00195223" w:rsidP="0023567D">
            <w:r w:rsidRPr="0006085A">
              <w:rPr>
                <w:color w:val="000000"/>
                <w:spacing w:val="4"/>
              </w:rPr>
              <w:t>2. Fejlfinding (forhindre, konstatere og afhjælpe problemer)</w:t>
            </w:r>
            <w:r w:rsidR="00FA6D94" w:rsidRPr="0006085A">
              <w:rPr>
                <w:color w:val="000000"/>
                <w:spacing w:val="4"/>
              </w:rPr>
              <w:t>.</w:t>
            </w:r>
          </w:p>
        </w:tc>
      </w:tr>
      <w:tr w:rsidR="00195223" w:rsidRPr="0006085A" w14:paraId="4EA67243" w14:textId="77777777" w:rsidTr="005A2130">
        <w:trPr>
          <w:trHeight w:val="32"/>
        </w:trPr>
        <w:tc>
          <w:tcPr>
            <w:tcW w:w="2263" w:type="dxa"/>
            <w:vMerge/>
            <w:vAlign w:val="center"/>
          </w:tcPr>
          <w:p w14:paraId="28396E29" w14:textId="77777777" w:rsidR="00195223" w:rsidRPr="0006085A" w:rsidRDefault="00195223" w:rsidP="0023567D">
            <w:pPr>
              <w:jc w:val="center"/>
            </w:pPr>
          </w:p>
        </w:tc>
        <w:tc>
          <w:tcPr>
            <w:tcW w:w="6745" w:type="dxa"/>
          </w:tcPr>
          <w:p w14:paraId="3E43EB4B" w14:textId="019555E7" w:rsidR="00195223" w:rsidRPr="0006085A" w:rsidRDefault="00195223" w:rsidP="0023567D">
            <w:pPr>
              <w:rPr>
                <w:color w:val="000000"/>
                <w:spacing w:val="4"/>
              </w:rPr>
            </w:pPr>
            <w:r w:rsidRPr="0006085A">
              <w:rPr>
                <w:color w:val="000000"/>
                <w:spacing w:val="4"/>
              </w:rPr>
              <w:t>3. Holde produkter opdateret og ydende samt forbedre brugernes produktivitet, pålidelighed, effektivitet, kvalitet og sikkerhed</w:t>
            </w:r>
            <w:r w:rsidR="00FA6D94" w:rsidRPr="0006085A">
              <w:rPr>
                <w:color w:val="000000"/>
                <w:spacing w:val="4"/>
              </w:rPr>
              <w:t>.</w:t>
            </w:r>
          </w:p>
        </w:tc>
      </w:tr>
      <w:tr w:rsidR="00195223" w:rsidRPr="0006085A" w14:paraId="3E1A4BFC" w14:textId="77777777" w:rsidTr="005A2130">
        <w:trPr>
          <w:trHeight w:val="713"/>
        </w:trPr>
        <w:tc>
          <w:tcPr>
            <w:tcW w:w="2263" w:type="dxa"/>
            <w:vMerge w:val="restart"/>
            <w:vAlign w:val="center"/>
          </w:tcPr>
          <w:p w14:paraId="755397ED" w14:textId="65D46837" w:rsidR="00195223" w:rsidRPr="0006085A" w:rsidRDefault="00195223" w:rsidP="0023567D">
            <w:pPr>
              <w:jc w:val="center"/>
            </w:pPr>
            <w:r w:rsidRPr="0006085A">
              <w:rPr>
                <w:color w:val="000000"/>
                <w:spacing w:val="4"/>
              </w:rPr>
              <w:lastRenderedPageBreak/>
              <w:t xml:space="preserve">Levering af </w:t>
            </w:r>
            <w:r w:rsidR="007019FE" w:rsidRPr="0006085A">
              <w:rPr>
                <w:color w:val="000000"/>
                <w:spacing w:val="4"/>
              </w:rPr>
              <w:t>T</w:t>
            </w:r>
            <w:r w:rsidRPr="0006085A">
              <w:rPr>
                <w:color w:val="000000"/>
                <w:spacing w:val="4"/>
              </w:rPr>
              <w:t>jeneste – service</w:t>
            </w:r>
          </w:p>
        </w:tc>
        <w:tc>
          <w:tcPr>
            <w:tcW w:w="6745" w:type="dxa"/>
          </w:tcPr>
          <w:p w14:paraId="22F85436" w14:textId="6D73693D" w:rsidR="00195223" w:rsidRPr="0006085A" w:rsidRDefault="00195223" w:rsidP="0023567D">
            <w:r w:rsidRPr="0006085A">
              <w:rPr>
                <w:color w:val="000000"/>
                <w:spacing w:val="4"/>
              </w:rPr>
              <w:t>4. Levering af de Professionelle ydelser, herunder levering af teknisk support, professionel planlægning, rådgivning, vejledning, datamigrering, udrulning og tjenester til løsnings-/softwareimplementering</w:t>
            </w:r>
            <w:r w:rsidR="00FA6D94" w:rsidRPr="0006085A">
              <w:rPr>
                <w:color w:val="000000"/>
                <w:spacing w:val="4"/>
              </w:rPr>
              <w:t>.</w:t>
            </w:r>
          </w:p>
        </w:tc>
      </w:tr>
      <w:tr w:rsidR="00195223" w:rsidRPr="0006085A" w14:paraId="26C77EB2" w14:textId="77777777" w:rsidTr="005A2130">
        <w:trPr>
          <w:trHeight w:val="32"/>
        </w:trPr>
        <w:tc>
          <w:tcPr>
            <w:tcW w:w="2263" w:type="dxa"/>
            <w:vMerge/>
          </w:tcPr>
          <w:p w14:paraId="11E1E528" w14:textId="77777777" w:rsidR="00195223" w:rsidRPr="0006085A" w:rsidRDefault="00195223" w:rsidP="0023567D">
            <w:pPr>
              <w:rPr>
                <w:color w:val="000000"/>
                <w:spacing w:val="4"/>
              </w:rPr>
            </w:pPr>
          </w:p>
        </w:tc>
        <w:tc>
          <w:tcPr>
            <w:tcW w:w="6745" w:type="dxa"/>
          </w:tcPr>
          <w:p w14:paraId="2220E482" w14:textId="13885066" w:rsidR="00195223" w:rsidRPr="0006085A" w:rsidRDefault="00195223" w:rsidP="0023567D">
            <w:r w:rsidRPr="0006085A">
              <w:rPr>
                <w:color w:val="000000"/>
                <w:spacing w:val="4"/>
              </w:rPr>
              <w:t>5. Fejlfinding (forhindre, registrere, undersøge, afhjælpe og udbedre problemer), herunder Sikkerhedshændelser, og problemer der identificeres i de Professionelle ydelser eller det eller de relevante Produkter under leveringen af Professionelle ydelser</w:t>
            </w:r>
            <w:r w:rsidR="00FA6D94" w:rsidRPr="0006085A">
              <w:rPr>
                <w:color w:val="000000"/>
                <w:spacing w:val="4"/>
              </w:rPr>
              <w:t>.</w:t>
            </w:r>
          </w:p>
        </w:tc>
      </w:tr>
      <w:tr w:rsidR="00195223" w:rsidRPr="0006085A" w14:paraId="4093B6AF" w14:textId="77777777" w:rsidTr="005A2130">
        <w:trPr>
          <w:trHeight w:val="32"/>
        </w:trPr>
        <w:tc>
          <w:tcPr>
            <w:tcW w:w="2263" w:type="dxa"/>
            <w:vMerge/>
          </w:tcPr>
          <w:p w14:paraId="6CECB39F" w14:textId="77777777" w:rsidR="00195223" w:rsidRPr="0006085A" w:rsidRDefault="00195223" w:rsidP="0023567D">
            <w:pPr>
              <w:rPr>
                <w:color w:val="000000"/>
                <w:spacing w:val="4"/>
              </w:rPr>
            </w:pPr>
          </w:p>
        </w:tc>
        <w:tc>
          <w:tcPr>
            <w:tcW w:w="6745" w:type="dxa"/>
          </w:tcPr>
          <w:p w14:paraId="4FB3D232" w14:textId="2FEA2A87" w:rsidR="00195223" w:rsidRPr="0006085A" w:rsidRDefault="00195223" w:rsidP="0023567D">
            <w:pPr>
              <w:rPr>
                <w:color w:val="000000"/>
                <w:spacing w:val="4"/>
              </w:rPr>
            </w:pPr>
            <w:r w:rsidRPr="0006085A">
              <w:rPr>
                <w:color w:val="000000"/>
                <w:spacing w:val="4"/>
              </w:rPr>
              <w:t>6. Forbedring af levering, effektivitet, kvalitet og sikkerhed af Professionelle ydelser og det eller de underliggende Produkter baseret på problemer, der er identificeret under levering af Professionelle ydelser, herunder rettelse af softwarefejl og på anden vis holde Produkter og Tjenester opdateret og ydende</w:t>
            </w:r>
            <w:r w:rsidR="00FA6D94" w:rsidRPr="0006085A">
              <w:rPr>
                <w:color w:val="000000"/>
                <w:spacing w:val="4"/>
              </w:rPr>
              <w:t>.</w:t>
            </w:r>
          </w:p>
        </w:tc>
      </w:tr>
    </w:tbl>
    <w:p w14:paraId="4E5444B6" w14:textId="2C15C4CA" w:rsidR="003C1D53" w:rsidRPr="0006085A" w:rsidRDefault="003C1D53" w:rsidP="003C1D53"/>
    <w:p w14:paraId="11DCCFFD" w14:textId="76E68E29" w:rsidR="003C1D53" w:rsidRPr="0006085A" w:rsidRDefault="00323343" w:rsidP="00FA6D94">
      <w:pPr>
        <w:pStyle w:val="Billedtekst"/>
      </w:pPr>
      <w:r w:rsidRPr="0006085A">
        <w:t xml:space="preserve">Tabel II </w:t>
      </w:r>
      <w:r w:rsidR="00FA6D94" w:rsidRPr="0006085A">
        <w:t>Microsofts b</w:t>
      </w:r>
      <w:r w:rsidRPr="0006085A">
        <w:t>ehandling af anonymiserede oplysninger til Microsoft</w:t>
      </w:r>
      <w:r w:rsidR="002C20E3" w:rsidRPr="0006085A">
        <w:t xml:space="preserve"> Ireland</w:t>
      </w:r>
      <w:r w:rsidRPr="0006085A">
        <w:t>s egne formål</w:t>
      </w:r>
    </w:p>
    <w:tbl>
      <w:tblPr>
        <w:tblStyle w:val="Tabel-Gitter"/>
        <w:tblW w:w="0" w:type="auto"/>
        <w:tblLook w:val="04A0" w:firstRow="1" w:lastRow="0" w:firstColumn="1" w:lastColumn="0" w:noHBand="0" w:noVBand="1"/>
      </w:tblPr>
      <w:tblGrid>
        <w:gridCol w:w="2263"/>
        <w:gridCol w:w="6714"/>
      </w:tblGrid>
      <w:tr w:rsidR="002F73E7" w:rsidRPr="0006085A" w14:paraId="022319CD" w14:textId="77777777" w:rsidTr="0023567D">
        <w:trPr>
          <w:trHeight w:val="363"/>
        </w:trPr>
        <w:tc>
          <w:tcPr>
            <w:tcW w:w="8977" w:type="dxa"/>
            <w:gridSpan w:val="2"/>
            <w:shd w:val="clear" w:color="auto" w:fill="FFA763" w:themeFill="accent6"/>
          </w:tcPr>
          <w:p w14:paraId="7EAE5C97" w14:textId="599B12A4" w:rsidR="002F73E7" w:rsidRPr="0006085A" w:rsidRDefault="002F73E7" w:rsidP="0023567D">
            <w:pPr>
              <w:rPr>
                <w:b/>
                <w:bCs/>
              </w:rPr>
            </w:pPr>
            <w:r w:rsidRPr="0006085A">
              <w:rPr>
                <w:b/>
                <w:bCs/>
              </w:rPr>
              <w:t xml:space="preserve">Microsoft </w:t>
            </w:r>
            <w:r w:rsidR="002C20E3" w:rsidRPr="0006085A">
              <w:rPr>
                <w:b/>
                <w:bCs/>
              </w:rPr>
              <w:t xml:space="preserve">Ireland </w:t>
            </w:r>
            <w:r w:rsidR="006C25F1" w:rsidRPr="0006085A">
              <w:rPr>
                <w:b/>
                <w:bCs/>
              </w:rPr>
              <w:t>er alene dataansvarlig for selve anonymiseringen af de pseudonyme personoplysninger</w:t>
            </w:r>
            <w:r w:rsidR="00FA6D94" w:rsidRPr="0006085A">
              <w:rPr>
                <w:b/>
                <w:bCs/>
              </w:rPr>
              <w:t>,</w:t>
            </w:r>
            <w:r w:rsidRPr="0006085A">
              <w:rPr>
                <w:b/>
                <w:bCs/>
              </w:rPr>
              <w:t xml:space="preserve"> men </w:t>
            </w:r>
            <w:r w:rsidR="00FA25BD" w:rsidRPr="0006085A">
              <w:rPr>
                <w:b/>
                <w:bCs/>
              </w:rPr>
              <w:t xml:space="preserve">hverken databehandler eller </w:t>
            </w:r>
            <w:r w:rsidRPr="0006085A">
              <w:rPr>
                <w:b/>
                <w:bCs/>
              </w:rPr>
              <w:t>dataansvarlig efter databeskyttelsesforordningen</w:t>
            </w:r>
            <w:r w:rsidR="006C25F1" w:rsidRPr="0006085A">
              <w:rPr>
                <w:b/>
                <w:bCs/>
              </w:rPr>
              <w:t xml:space="preserve"> for så vidt angår den efterfølgende brug af de anonymiserede oplysninger.</w:t>
            </w:r>
          </w:p>
        </w:tc>
      </w:tr>
      <w:tr w:rsidR="00D67595" w:rsidRPr="0006085A" w14:paraId="5AD120A6" w14:textId="77777777" w:rsidTr="005A2130">
        <w:trPr>
          <w:trHeight w:val="363"/>
        </w:trPr>
        <w:tc>
          <w:tcPr>
            <w:tcW w:w="2263" w:type="dxa"/>
            <w:shd w:val="clear" w:color="auto" w:fill="FFA763" w:themeFill="accent6"/>
          </w:tcPr>
          <w:p w14:paraId="5F23D687" w14:textId="77777777" w:rsidR="00D67595" w:rsidRPr="0006085A" w:rsidRDefault="00D67595" w:rsidP="0023567D">
            <w:r w:rsidRPr="0006085A">
              <w:t>Overordnet formål</w:t>
            </w:r>
          </w:p>
        </w:tc>
        <w:tc>
          <w:tcPr>
            <w:tcW w:w="6714" w:type="dxa"/>
            <w:shd w:val="clear" w:color="auto" w:fill="FFA763" w:themeFill="accent6"/>
          </w:tcPr>
          <w:p w14:paraId="7CE9ED07" w14:textId="77777777" w:rsidR="00D67595" w:rsidRPr="0006085A" w:rsidRDefault="00D67595" w:rsidP="0023567D">
            <w:r w:rsidRPr="0006085A">
              <w:t>Specifikt formål</w:t>
            </w:r>
          </w:p>
        </w:tc>
      </w:tr>
      <w:tr w:rsidR="00D67595" w:rsidRPr="0006085A" w14:paraId="0083616C" w14:textId="77777777" w:rsidTr="005A2130">
        <w:trPr>
          <w:trHeight w:val="363"/>
        </w:trPr>
        <w:tc>
          <w:tcPr>
            <w:tcW w:w="2263" w:type="dxa"/>
            <w:vMerge w:val="restart"/>
            <w:vAlign w:val="center"/>
          </w:tcPr>
          <w:p w14:paraId="260BCC5A" w14:textId="77777777" w:rsidR="00D67595" w:rsidRPr="0006085A" w:rsidRDefault="00D67595" w:rsidP="0023567D">
            <w:pPr>
              <w:jc w:val="center"/>
              <w:rPr>
                <w:color w:val="000000"/>
                <w:spacing w:val="4"/>
              </w:rPr>
            </w:pPr>
            <w:r w:rsidRPr="0006085A">
              <w:rPr>
                <w:color w:val="000000"/>
                <w:spacing w:val="4"/>
              </w:rPr>
              <w:t>Forretningsaktiviteter</w:t>
            </w:r>
          </w:p>
        </w:tc>
        <w:tc>
          <w:tcPr>
            <w:tcW w:w="6714" w:type="dxa"/>
          </w:tcPr>
          <w:p w14:paraId="2DAB5B4F" w14:textId="7DEB19C2" w:rsidR="00D67595" w:rsidRPr="0006085A" w:rsidRDefault="00D67595" w:rsidP="0023567D">
            <w:r w:rsidRPr="0006085A">
              <w:rPr>
                <w:color w:val="000000"/>
                <w:spacing w:val="4"/>
              </w:rPr>
              <w:t>7. Fakturerings- og kontoradministration</w:t>
            </w:r>
            <w:r w:rsidR="00CC6C08" w:rsidRPr="0006085A">
              <w:rPr>
                <w:color w:val="000000"/>
                <w:spacing w:val="4"/>
              </w:rPr>
              <w:t>.</w:t>
            </w:r>
          </w:p>
        </w:tc>
      </w:tr>
      <w:tr w:rsidR="00D67595" w:rsidRPr="0006085A" w14:paraId="1FB96888" w14:textId="77777777" w:rsidTr="005A2130">
        <w:trPr>
          <w:trHeight w:val="84"/>
        </w:trPr>
        <w:tc>
          <w:tcPr>
            <w:tcW w:w="2263" w:type="dxa"/>
            <w:vMerge/>
          </w:tcPr>
          <w:p w14:paraId="4B3D2328" w14:textId="77777777" w:rsidR="00D67595" w:rsidRPr="0006085A" w:rsidRDefault="00D67595" w:rsidP="0023567D">
            <w:pPr>
              <w:rPr>
                <w:color w:val="000000"/>
                <w:spacing w:val="4"/>
              </w:rPr>
            </w:pPr>
          </w:p>
        </w:tc>
        <w:tc>
          <w:tcPr>
            <w:tcW w:w="6714" w:type="dxa"/>
          </w:tcPr>
          <w:p w14:paraId="037A94D8" w14:textId="571A0C69" w:rsidR="00D67595" w:rsidRPr="0006085A" w:rsidRDefault="00D67595" w:rsidP="0023567D">
            <w:r w:rsidRPr="0006085A">
              <w:rPr>
                <w:color w:val="000000"/>
                <w:spacing w:val="4"/>
              </w:rPr>
              <w:t>8. Aflønning (f.eks. beregning af medarbejderprovision og partnerincitamenter)</w:t>
            </w:r>
            <w:r w:rsidR="00CC6C08" w:rsidRPr="0006085A">
              <w:rPr>
                <w:color w:val="000000"/>
                <w:spacing w:val="4"/>
              </w:rPr>
              <w:t>.</w:t>
            </w:r>
          </w:p>
        </w:tc>
      </w:tr>
      <w:tr w:rsidR="00D67595" w:rsidRPr="0006085A" w14:paraId="2EF9F7A6" w14:textId="77777777" w:rsidTr="005A2130">
        <w:trPr>
          <w:trHeight w:val="84"/>
        </w:trPr>
        <w:tc>
          <w:tcPr>
            <w:tcW w:w="2263" w:type="dxa"/>
            <w:vMerge/>
          </w:tcPr>
          <w:p w14:paraId="26EBED38" w14:textId="77777777" w:rsidR="00D67595" w:rsidRPr="0006085A" w:rsidRDefault="00D67595" w:rsidP="0023567D">
            <w:pPr>
              <w:rPr>
                <w:color w:val="000000"/>
                <w:spacing w:val="4"/>
              </w:rPr>
            </w:pPr>
          </w:p>
        </w:tc>
        <w:tc>
          <w:tcPr>
            <w:tcW w:w="6714" w:type="dxa"/>
          </w:tcPr>
          <w:p w14:paraId="43F83F95" w14:textId="200E4261" w:rsidR="00D67595" w:rsidRPr="0006085A" w:rsidRDefault="00D67595" w:rsidP="0023567D">
            <w:r w:rsidRPr="0006085A">
              <w:rPr>
                <w:color w:val="000000"/>
                <w:spacing w:val="4"/>
              </w:rPr>
              <w:t>9. Intern rapportering og forretningsmodellering (f.eks. udarbejdelse af prognoser, omsætning, kapacitetsplanlægning og produktstrategi)</w:t>
            </w:r>
            <w:r w:rsidR="00CC6C08" w:rsidRPr="0006085A">
              <w:rPr>
                <w:color w:val="000000"/>
                <w:spacing w:val="4"/>
              </w:rPr>
              <w:t>.</w:t>
            </w:r>
          </w:p>
        </w:tc>
      </w:tr>
      <w:tr w:rsidR="00D67595" w:rsidRPr="0006085A" w14:paraId="3CD17EAB" w14:textId="77777777" w:rsidTr="005A2130">
        <w:trPr>
          <w:trHeight w:val="84"/>
        </w:trPr>
        <w:tc>
          <w:tcPr>
            <w:tcW w:w="2263" w:type="dxa"/>
            <w:vMerge/>
          </w:tcPr>
          <w:p w14:paraId="469E63D6" w14:textId="77777777" w:rsidR="00D67595" w:rsidRPr="0006085A" w:rsidRDefault="00D67595" w:rsidP="0023567D">
            <w:pPr>
              <w:rPr>
                <w:color w:val="000000"/>
                <w:spacing w:val="4"/>
              </w:rPr>
            </w:pPr>
          </w:p>
        </w:tc>
        <w:tc>
          <w:tcPr>
            <w:tcW w:w="6714" w:type="dxa"/>
          </w:tcPr>
          <w:p w14:paraId="4568DBFD" w14:textId="5C79FFD9" w:rsidR="00D67595" w:rsidRPr="0006085A" w:rsidRDefault="00D67595" w:rsidP="0023567D">
            <w:r w:rsidRPr="0006085A">
              <w:rPr>
                <w:color w:val="000000"/>
                <w:spacing w:val="4"/>
              </w:rPr>
              <w:t>10. Økonomisk rapportering</w:t>
            </w:r>
            <w:r w:rsidR="00CC6C08" w:rsidRPr="0006085A">
              <w:rPr>
                <w:color w:val="000000"/>
                <w:spacing w:val="4"/>
              </w:rPr>
              <w:t>.</w:t>
            </w:r>
          </w:p>
        </w:tc>
      </w:tr>
    </w:tbl>
    <w:p w14:paraId="536373B5" w14:textId="77777777" w:rsidR="003C1D53" w:rsidRPr="0006085A" w:rsidRDefault="003C1D53" w:rsidP="00F06A7E"/>
    <w:p w14:paraId="0E325B0C" w14:textId="50D4A3D5" w:rsidR="00560414" w:rsidRPr="0006085A" w:rsidRDefault="00B82271" w:rsidP="00B82271">
      <w:pPr>
        <w:pStyle w:val="Overskrift1"/>
      </w:pPr>
      <w:bookmarkStart w:id="142" w:name="_Ref166839744"/>
      <w:bookmarkStart w:id="143" w:name="_Ref167185603"/>
      <w:bookmarkStart w:id="144" w:name="_Toc170816072"/>
      <w:r w:rsidRPr="0006085A">
        <w:t>Microsofts p</w:t>
      </w:r>
      <w:r w:rsidR="00560414" w:rsidRPr="0006085A">
        <w:t>lacering af data</w:t>
      </w:r>
      <w:r w:rsidR="002316BD" w:rsidRPr="0006085A">
        <w:t xml:space="preserve"> og tredjelandsoverførsler</w:t>
      </w:r>
      <w:bookmarkEnd w:id="142"/>
      <w:bookmarkEnd w:id="143"/>
      <w:bookmarkEnd w:id="144"/>
    </w:p>
    <w:p w14:paraId="2E2EE6A8" w14:textId="6B007344" w:rsidR="00E258C8" w:rsidRPr="0006085A" w:rsidRDefault="002316BD" w:rsidP="002316BD">
      <w:r w:rsidRPr="0006085A">
        <w:t>Det følger af Microsoft</w:t>
      </w:r>
      <w:r w:rsidR="002C20E3" w:rsidRPr="0006085A">
        <w:t xml:space="preserve"> Ireland</w:t>
      </w:r>
      <w:r w:rsidRPr="0006085A">
        <w:t xml:space="preserve">s </w:t>
      </w:r>
      <w:r w:rsidR="00D94278" w:rsidRPr="0006085A">
        <w:t>databehandleraftale</w:t>
      </w:r>
      <w:r w:rsidRPr="0006085A">
        <w:rPr>
          <w:rStyle w:val="Fodnotehenvisning"/>
        </w:rPr>
        <w:footnoteReference w:id="56"/>
      </w:r>
      <w:r w:rsidRPr="0006085A">
        <w:t xml:space="preserve">, at Microsoft </w:t>
      </w:r>
      <w:r w:rsidR="002C20E3" w:rsidRPr="0006085A">
        <w:t xml:space="preserve">Ireland </w:t>
      </w:r>
      <w:r w:rsidRPr="0006085A">
        <w:t xml:space="preserve">overfører </w:t>
      </w:r>
    </w:p>
    <w:p w14:paraId="3B52A45B" w14:textId="77777777" w:rsidR="009631AD" w:rsidRPr="0006085A" w:rsidRDefault="009631AD" w:rsidP="002316BD"/>
    <w:p w14:paraId="3436344D" w14:textId="45782BA3" w:rsidR="002316BD" w:rsidRPr="0023567D" w:rsidRDefault="002316BD" w:rsidP="00E258C8">
      <w:pPr>
        <w:ind w:left="1304"/>
        <w:rPr>
          <w:i/>
          <w:iCs/>
          <w:lang w:val="en-US"/>
        </w:rPr>
      </w:pPr>
      <w:r w:rsidRPr="0023567D">
        <w:rPr>
          <w:lang w:val="en-US"/>
        </w:rPr>
        <w:lastRenderedPageBreak/>
        <w:t>“</w:t>
      </w:r>
      <w:r w:rsidRPr="0023567D">
        <w:rPr>
          <w:i/>
          <w:iCs/>
          <w:lang w:val="en-US"/>
        </w:rPr>
        <w:t xml:space="preserve">Customer Data, Professional Services Data, and Personal Data to the United States or any other country in which Microsoft or its </w:t>
      </w:r>
      <w:proofErr w:type="spellStart"/>
      <w:r w:rsidRPr="0023567D">
        <w:rPr>
          <w:i/>
          <w:iCs/>
          <w:lang w:val="en-US"/>
        </w:rPr>
        <w:t>Subprocessors</w:t>
      </w:r>
      <w:proofErr w:type="spellEnd"/>
      <w:r w:rsidRPr="0023567D">
        <w:rPr>
          <w:i/>
          <w:iCs/>
          <w:lang w:val="en-US"/>
        </w:rPr>
        <w:t xml:space="preserve"> operate and to store and process Customer Data, and Personal Data to provide the Products, except as described elsewhere in the DPA Terms”. </w:t>
      </w:r>
    </w:p>
    <w:p w14:paraId="1E8135D5" w14:textId="77777777" w:rsidR="002316BD" w:rsidRPr="0023567D" w:rsidRDefault="002316BD" w:rsidP="002316BD">
      <w:pPr>
        <w:rPr>
          <w:i/>
          <w:iCs/>
          <w:lang w:val="en-US"/>
        </w:rPr>
      </w:pPr>
    </w:p>
    <w:p w14:paraId="5DFAE745" w14:textId="64059CC8" w:rsidR="002316BD" w:rsidRPr="0006085A" w:rsidRDefault="00D94278" w:rsidP="002316BD">
      <w:r w:rsidRPr="0006085A">
        <w:t>Microsoft</w:t>
      </w:r>
      <w:r w:rsidR="002C20E3" w:rsidRPr="0006085A">
        <w:t xml:space="preserve"> Ireland</w:t>
      </w:r>
      <w:r w:rsidRPr="0006085A">
        <w:t>s databehandleraftale</w:t>
      </w:r>
      <w:r w:rsidR="002316BD" w:rsidRPr="0006085A">
        <w:t xml:space="preserve"> indeholder herefter følgende undtagelser, der gælder i relation til ”Core Online Services” og ”EU Data </w:t>
      </w:r>
      <w:proofErr w:type="spellStart"/>
      <w:r w:rsidR="002316BD" w:rsidRPr="0006085A">
        <w:t>Boundary</w:t>
      </w:r>
      <w:proofErr w:type="spellEnd"/>
      <w:r w:rsidR="002316BD" w:rsidRPr="0006085A">
        <w:t xml:space="preserve"> Online Services”: </w:t>
      </w:r>
    </w:p>
    <w:p w14:paraId="7D87396C" w14:textId="77777777" w:rsidR="002316BD" w:rsidRPr="0006085A" w:rsidRDefault="002316BD" w:rsidP="002316BD"/>
    <w:p w14:paraId="47B2F200" w14:textId="77777777" w:rsidR="002316BD" w:rsidRPr="0023567D" w:rsidRDefault="002316BD" w:rsidP="00E258C8">
      <w:pPr>
        <w:ind w:left="1304"/>
        <w:rPr>
          <w:i/>
          <w:iCs/>
          <w:lang w:val="en-US"/>
        </w:rPr>
      </w:pPr>
      <w:r w:rsidRPr="0023567D">
        <w:rPr>
          <w:i/>
          <w:iCs/>
          <w:lang w:val="en-US"/>
        </w:rPr>
        <w:t>“For the Core Online Services, Microsoft will store Customer Data at rest within certain major geographic areas (each, a Geo) as set forth in the Product Terms.</w:t>
      </w:r>
    </w:p>
    <w:p w14:paraId="36FAB6F4" w14:textId="77777777" w:rsidR="002316BD" w:rsidRPr="0023567D" w:rsidRDefault="002316BD" w:rsidP="00E258C8">
      <w:pPr>
        <w:ind w:left="1304"/>
        <w:rPr>
          <w:i/>
          <w:iCs/>
          <w:lang w:val="en-US"/>
        </w:rPr>
      </w:pPr>
    </w:p>
    <w:p w14:paraId="4B497705" w14:textId="77777777" w:rsidR="002316BD" w:rsidRPr="0023567D" w:rsidRDefault="002316BD" w:rsidP="00E258C8">
      <w:pPr>
        <w:ind w:left="1304"/>
        <w:rPr>
          <w:i/>
          <w:iCs/>
          <w:lang w:val="en-US"/>
        </w:rPr>
      </w:pPr>
      <w:r w:rsidRPr="0023567D">
        <w:rPr>
          <w:i/>
          <w:iCs/>
          <w:lang w:val="en-US"/>
        </w:rPr>
        <w:t>For EU Data Boundary Online Services, Microsoft will store and process Customer Data and Personal Data within the European Union as set forth in the Product Terms.”</w:t>
      </w:r>
    </w:p>
    <w:p w14:paraId="5C67E67D" w14:textId="77777777" w:rsidR="002316BD" w:rsidRPr="0023567D" w:rsidRDefault="002316BD" w:rsidP="002316BD">
      <w:pPr>
        <w:rPr>
          <w:i/>
          <w:iCs/>
          <w:lang w:val="en-US"/>
        </w:rPr>
      </w:pPr>
    </w:p>
    <w:p w14:paraId="190223ED" w14:textId="30CF0CA4" w:rsidR="002316BD" w:rsidRPr="0006085A" w:rsidRDefault="002316BD" w:rsidP="002316BD">
      <w:r w:rsidRPr="0006085A">
        <w:t>Alle cloudtjenester omfattet af konsekvensanalysen er “Core Online Services”.</w:t>
      </w:r>
      <w:r w:rsidR="00EA6165" w:rsidRPr="0006085A">
        <w:rPr>
          <w:rStyle w:val="Fodnotehenvisning"/>
        </w:rPr>
        <w:footnoteReference w:id="57"/>
      </w:r>
      <w:r w:rsidR="00EA6165" w:rsidRPr="0006085A">
        <w:t xml:space="preserve"> </w:t>
      </w:r>
    </w:p>
    <w:p w14:paraId="0228FEC3" w14:textId="3825DE91" w:rsidR="002316BD" w:rsidRPr="0006085A" w:rsidRDefault="002316BD" w:rsidP="002316BD"/>
    <w:p w14:paraId="79C23323" w14:textId="455C47CA" w:rsidR="002316BD" w:rsidRPr="0006085A" w:rsidRDefault="002316BD" w:rsidP="002316BD">
      <w:r w:rsidRPr="0006085A">
        <w:t xml:space="preserve">Alle cloudtjenester omfattet af konsekvensanalysen undtagen Exchange Online </w:t>
      </w:r>
      <w:proofErr w:type="spellStart"/>
      <w:r w:rsidRPr="0006085A">
        <w:t>Protection</w:t>
      </w:r>
      <w:proofErr w:type="spellEnd"/>
      <w:r w:rsidRPr="0006085A">
        <w:t xml:space="preserve"> er ”EU Data </w:t>
      </w:r>
      <w:proofErr w:type="spellStart"/>
      <w:r w:rsidRPr="0006085A">
        <w:t>Boundary</w:t>
      </w:r>
      <w:proofErr w:type="spellEnd"/>
      <w:r w:rsidRPr="0006085A">
        <w:t xml:space="preserve"> Online Services”.</w:t>
      </w:r>
      <w:r w:rsidR="00EA6165" w:rsidRPr="0006085A">
        <w:rPr>
          <w:rStyle w:val="Fodnotehenvisning"/>
        </w:rPr>
        <w:footnoteReference w:id="58"/>
      </w:r>
      <w:r w:rsidR="00EA6165" w:rsidRPr="0006085A">
        <w:t xml:space="preserve"> </w:t>
      </w:r>
    </w:p>
    <w:p w14:paraId="2A30BDAE" w14:textId="6D2BE0F6" w:rsidR="002316BD" w:rsidRPr="0006085A" w:rsidRDefault="002316BD" w:rsidP="002316BD"/>
    <w:p w14:paraId="2AE97F46" w14:textId="24B24A2B" w:rsidR="002316BD" w:rsidRPr="0006085A" w:rsidRDefault="002316BD" w:rsidP="002316BD">
      <w:r w:rsidRPr="0006085A">
        <w:t>Desktop</w:t>
      </w:r>
      <w:r w:rsidR="00795961" w:rsidRPr="0006085A">
        <w:t>-</w:t>
      </w:r>
      <w:r w:rsidRPr="0006085A">
        <w:t xml:space="preserve">applikationerne Word, PowerPoint, Excel, Outlook og Teams app er </w:t>
      </w:r>
      <w:r w:rsidRPr="0006085A">
        <w:rPr>
          <w:i/>
          <w:iCs/>
        </w:rPr>
        <w:t>ikke</w:t>
      </w:r>
      <w:r w:rsidRPr="0006085A">
        <w:t xml:space="preserve"> omfattet af begreberne ”Core Online Services” eller ”EU Data </w:t>
      </w:r>
      <w:proofErr w:type="spellStart"/>
      <w:r w:rsidRPr="0006085A">
        <w:t>Boundary</w:t>
      </w:r>
      <w:proofErr w:type="spellEnd"/>
      <w:r w:rsidRPr="0006085A">
        <w:t xml:space="preserve"> Online Services” og kan ikke placeres i EU Data </w:t>
      </w:r>
      <w:proofErr w:type="spellStart"/>
      <w:r w:rsidRPr="0006085A">
        <w:t>Boundary</w:t>
      </w:r>
      <w:proofErr w:type="spellEnd"/>
      <w:r w:rsidR="00A07056" w:rsidRPr="0006085A">
        <w:t>.</w:t>
      </w:r>
      <w:r w:rsidR="00EA6165" w:rsidRPr="0006085A">
        <w:rPr>
          <w:rStyle w:val="Fodnotehenvisning"/>
        </w:rPr>
        <w:footnoteReference w:id="59"/>
      </w:r>
      <w:r w:rsidR="00EA6165" w:rsidRPr="0006085A">
        <w:t xml:space="preserve"> </w:t>
      </w:r>
      <w:r w:rsidR="008C0C9E" w:rsidRPr="0006085A">
        <w:t xml:space="preserve">Som beskrevet ovenfor i afsnit </w:t>
      </w:r>
      <w:r w:rsidR="008C0C9E" w:rsidRPr="0006085A">
        <w:fldChar w:fldCharType="begin"/>
      </w:r>
      <w:r w:rsidR="008C0C9E" w:rsidRPr="0006085A">
        <w:instrText xml:space="preserve"> REF _Ref160806246 \r \h  \* MERGEFORMAT </w:instrText>
      </w:r>
      <w:r w:rsidR="008C0C9E" w:rsidRPr="0006085A">
        <w:fldChar w:fldCharType="separate"/>
      </w:r>
      <w:r w:rsidR="00281921">
        <w:t>5.3</w:t>
      </w:r>
      <w:r w:rsidR="008C0C9E" w:rsidRPr="0006085A">
        <w:fldChar w:fldCharType="end"/>
      </w:r>
      <w:r w:rsidR="008C0C9E" w:rsidRPr="0006085A">
        <w:t xml:space="preserve"> </w:t>
      </w:r>
      <w:r w:rsidR="00425711" w:rsidRPr="0006085A">
        <w:t xml:space="preserve">er </w:t>
      </w:r>
      <w:r w:rsidR="008C0C9E" w:rsidRPr="0006085A">
        <w:t xml:space="preserve">det </w:t>
      </w:r>
      <w:r w:rsidR="00425711" w:rsidRPr="0006085A">
        <w:t xml:space="preserve">dog til brug for nærværende konsekvensanalyse </w:t>
      </w:r>
      <w:r w:rsidR="008C0C9E" w:rsidRPr="0006085A">
        <w:t>oplyst</w:t>
      </w:r>
      <w:r w:rsidR="00425711" w:rsidRPr="0006085A">
        <w:t xml:space="preserve"> af Microsoft</w:t>
      </w:r>
      <w:r w:rsidR="002C20E3" w:rsidRPr="0006085A">
        <w:t xml:space="preserve"> Danmark</w:t>
      </w:r>
      <w:r w:rsidR="00B10420" w:rsidRPr="0006085A">
        <w:t>,</w:t>
      </w:r>
      <w:r w:rsidR="00425711" w:rsidRPr="0006085A">
        <w:t xml:space="preserve"> at Database Storage, hvortil </w:t>
      </w:r>
      <w:proofErr w:type="spellStart"/>
      <w:r w:rsidR="00425711" w:rsidRPr="0006085A">
        <w:t>Diagnostic</w:t>
      </w:r>
      <w:proofErr w:type="spellEnd"/>
      <w:r w:rsidR="00425711" w:rsidRPr="0006085A">
        <w:t xml:space="preserve"> Data og </w:t>
      </w:r>
      <w:proofErr w:type="spellStart"/>
      <w:r w:rsidR="00291DF3" w:rsidRPr="0006085A">
        <w:t>pseudonymiserede</w:t>
      </w:r>
      <w:proofErr w:type="spellEnd"/>
      <w:r w:rsidR="00291DF3" w:rsidRPr="0006085A">
        <w:t xml:space="preserve"> </w:t>
      </w:r>
      <w:r w:rsidR="00425711" w:rsidRPr="0006085A">
        <w:t>System-</w:t>
      </w:r>
      <w:proofErr w:type="spellStart"/>
      <w:r w:rsidR="00425711" w:rsidRPr="0006085A">
        <w:t>Generated</w:t>
      </w:r>
      <w:proofErr w:type="spellEnd"/>
      <w:r w:rsidR="00425711" w:rsidRPr="0006085A">
        <w:t xml:space="preserve"> Logs </w:t>
      </w:r>
      <w:r w:rsidR="00291DF3" w:rsidRPr="0006085A">
        <w:t>flyttes efter indsamling og generering</w:t>
      </w:r>
      <w:r w:rsidR="00B10420" w:rsidRPr="0006085A">
        <w:t>,</w:t>
      </w:r>
      <w:r w:rsidR="00291DF3" w:rsidRPr="0006085A">
        <w:t xml:space="preserve"> er placeret inden</w:t>
      </w:r>
      <w:r w:rsidR="00795961" w:rsidRPr="0006085A">
        <w:t xml:space="preserve"> </w:t>
      </w:r>
      <w:r w:rsidR="00291DF3" w:rsidRPr="0006085A">
        <w:t xml:space="preserve">for EU/EØS på samme måde som kundens </w:t>
      </w:r>
      <w:proofErr w:type="spellStart"/>
      <w:r w:rsidR="00291DF3" w:rsidRPr="0006085A">
        <w:t>tenant</w:t>
      </w:r>
      <w:proofErr w:type="spellEnd"/>
      <w:r w:rsidR="00291DF3" w:rsidRPr="0006085A">
        <w:t xml:space="preserve">. </w:t>
      </w:r>
    </w:p>
    <w:p w14:paraId="77D7CC97" w14:textId="77777777" w:rsidR="008C0C9E" w:rsidRPr="0006085A" w:rsidRDefault="008C0C9E" w:rsidP="002316BD"/>
    <w:p w14:paraId="1621A4EC" w14:textId="19AFD85D" w:rsidR="002316BD" w:rsidRPr="0006085A" w:rsidRDefault="002316BD" w:rsidP="002316BD">
      <w:r w:rsidRPr="0006085A">
        <w:t xml:space="preserve">Om EU Data </w:t>
      </w:r>
      <w:proofErr w:type="spellStart"/>
      <w:r w:rsidRPr="0006085A">
        <w:t>Boundary</w:t>
      </w:r>
      <w:proofErr w:type="spellEnd"/>
      <w:r w:rsidRPr="0006085A">
        <w:t xml:space="preserve"> Services fremgår </w:t>
      </w:r>
      <w:r w:rsidR="00B10420" w:rsidRPr="0006085A">
        <w:t xml:space="preserve">følgende </w:t>
      </w:r>
      <w:r w:rsidRPr="0006085A">
        <w:t>af Microsoft Product Terms</w:t>
      </w:r>
      <w:r w:rsidR="00EA6165" w:rsidRPr="0006085A">
        <w:rPr>
          <w:rStyle w:val="Fodnotehenvisning"/>
        </w:rPr>
        <w:footnoteReference w:id="60"/>
      </w:r>
      <w:r w:rsidRPr="0006085A">
        <w:t xml:space="preserve">: </w:t>
      </w:r>
    </w:p>
    <w:p w14:paraId="23C0A882" w14:textId="053955B6" w:rsidR="002316BD" w:rsidRPr="0006085A" w:rsidRDefault="002316BD" w:rsidP="002316BD"/>
    <w:p w14:paraId="310D549A" w14:textId="1857BFD4" w:rsidR="002316BD" w:rsidRPr="0023567D" w:rsidRDefault="002316BD" w:rsidP="0066425D">
      <w:pPr>
        <w:ind w:left="1304"/>
        <w:rPr>
          <w:b/>
          <w:bCs/>
          <w:i/>
          <w:iCs/>
          <w:lang w:val="en-US"/>
        </w:rPr>
      </w:pPr>
      <w:r w:rsidRPr="0023567D">
        <w:rPr>
          <w:b/>
          <w:bCs/>
          <w:i/>
          <w:iCs/>
          <w:lang w:val="en-US"/>
        </w:rPr>
        <w:t>“Location of Customer Data for EU Data Boundary Services</w:t>
      </w:r>
    </w:p>
    <w:p w14:paraId="67735576" w14:textId="7C27299D" w:rsidR="002316BD" w:rsidRPr="0023567D" w:rsidRDefault="002316BD" w:rsidP="0066425D">
      <w:pPr>
        <w:ind w:left="1304"/>
        <w:rPr>
          <w:i/>
          <w:iCs/>
          <w:lang w:val="en-US"/>
        </w:rPr>
      </w:pPr>
      <w:r w:rsidRPr="0023567D">
        <w:rPr>
          <w:i/>
          <w:iCs/>
          <w:lang w:val="en-US"/>
        </w:rPr>
        <w:t>For EU Data Boundary Services, Microsoft will store and process Customer Data and Personal Data within the EU Data Boundary as detailed below.</w:t>
      </w:r>
    </w:p>
    <w:p w14:paraId="4EA26E93" w14:textId="057453F7" w:rsidR="002316BD" w:rsidRPr="0023567D" w:rsidRDefault="002316BD" w:rsidP="0066425D">
      <w:pPr>
        <w:ind w:left="1304"/>
        <w:rPr>
          <w:i/>
          <w:iCs/>
          <w:lang w:val="en-US"/>
        </w:rPr>
      </w:pPr>
    </w:p>
    <w:p w14:paraId="4878EE05" w14:textId="39FAE8FD" w:rsidR="002316BD" w:rsidRPr="0023567D" w:rsidRDefault="002316BD" w:rsidP="0066425D">
      <w:pPr>
        <w:ind w:left="1304"/>
        <w:rPr>
          <w:i/>
          <w:iCs/>
          <w:lang w:val="en-US"/>
        </w:rPr>
      </w:pPr>
      <w:r w:rsidRPr="0023567D">
        <w:rPr>
          <w:i/>
          <w:iCs/>
          <w:lang w:val="en-US"/>
        </w:rPr>
        <w:lastRenderedPageBreak/>
        <w:t>Customer must configure EU Data Boundary Services as follows:</w:t>
      </w:r>
    </w:p>
    <w:p w14:paraId="325D4D1B" w14:textId="77777777" w:rsidR="00B10420" w:rsidRPr="0023567D" w:rsidRDefault="00B10420" w:rsidP="0066425D">
      <w:pPr>
        <w:ind w:left="1304"/>
        <w:rPr>
          <w:i/>
          <w:iCs/>
          <w:lang w:val="en-US"/>
        </w:rPr>
      </w:pPr>
    </w:p>
    <w:p w14:paraId="62500FE1" w14:textId="41374602" w:rsidR="002316BD" w:rsidRPr="0023567D" w:rsidRDefault="008B2049" w:rsidP="0066425D">
      <w:pPr>
        <w:ind w:left="1304"/>
        <w:rPr>
          <w:i/>
          <w:iCs/>
          <w:lang w:val="en-US"/>
        </w:rPr>
      </w:pPr>
      <w:r w:rsidRPr="0023567D">
        <w:rPr>
          <w:i/>
          <w:iCs/>
          <w:lang w:val="en-US"/>
        </w:rPr>
        <w:t>[</w:t>
      </w:r>
      <w:r w:rsidR="002316BD" w:rsidRPr="0023567D">
        <w:rPr>
          <w:i/>
          <w:iCs/>
          <w:lang w:val="en-US"/>
        </w:rPr>
        <w:t>…</w:t>
      </w:r>
      <w:r w:rsidRPr="0023567D">
        <w:rPr>
          <w:i/>
          <w:iCs/>
          <w:lang w:val="en-US"/>
        </w:rPr>
        <w:t>]</w:t>
      </w:r>
    </w:p>
    <w:p w14:paraId="347E1151" w14:textId="143DA4F5" w:rsidR="002316BD" w:rsidRPr="0023567D" w:rsidRDefault="002316BD" w:rsidP="0066425D">
      <w:pPr>
        <w:ind w:left="1304"/>
        <w:rPr>
          <w:i/>
          <w:iCs/>
          <w:lang w:val="en-US"/>
        </w:rPr>
      </w:pPr>
    </w:p>
    <w:p w14:paraId="636B1D73" w14:textId="1A8A4B08" w:rsidR="002316BD" w:rsidRPr="0023567D" w:rsidRDefault="002316BD" w:rsidP="0066425D">
      <w:pPr>
        <w:ind w:left="1304"/>
        <w:rPr>
          <w:i/>
          <w:iCs/>
          <w:lang w:val="en-US"/>
        </w:rPr>
      </w:pPr>
      <w:r w:rsidRPr="0023567D">
        <w:rPr>
          <w:i/>
          <w:iCs/>
          <w:lang w:val="en-US"/>
        </w:rPr>
        <w:t>For Microsoft 365, if Customer provisions a tenant in the EU or EFTA, that tenant will be in-scope for the EU Data Boundary, except for those tenants where Customer has also purchased the Microsoft 365 Multi-Geo Capabilities add-on that enables customers to expand Microsoft 365 tenant presence to multiple geographic regions or countries (</w:t>
      </w:r>
      <w:r w:rsidR="005A22B6">
        <w:fldChar w:fldCharType="begin"/>
      </w:r>
      <w:r w:rsidR="005A22B6" w:rsidRPr="00B01317">
        <w:rPr>
          <w:lang w:val="en-US"/>
          <w:rPrChange w:id="145" w:author="Forfatter">
            <w:rPr/>
          </w:rPrChange>
        </w:rPr>
        <w:instrText xml:space="preserve"> HYPERLINK "https://learn.microsoft.com/microsoft-365/enterprise/microsoft-365-multi-geo?view=o365-worldwide)" </w:instrText>
      </w:r>
      <w:r w:rsidR="005A22B6">
        <w:fldChar w:fldCharType="separate"/>
      </w:r>
      <w:r w:rsidRPr="0023567D">
        <w:rPr>
          <w:lang w:val="en-US"/>
        </w:rPr>
        <w:t>https://learn.microsoft.com/microsoft-365/enterprise/microsoft-365-multi-geo?view=o365-worldwide)</w:t>
      </w:r>
      <w:r w:rsidR="005A22B6">
        <w:rPr>
          <w:lang w:val="en-US"/>
        </w:rPr>
        <w:fldChar w:fldCharType="end"/>
      </w:r>
      <w:r w:rsidRPr="0023567D">
        <w:rPr>
          <w:i/>
          <w:iCs/>
          <w:lang w:val="en-US"/>
        </w:rPr>
        <w:t xml:space="preserve">. </w:t>
      </w:r>
    </w:p>
    <w:p w14:paraId="1F55BA7E" w14:textId="466D3F28" w:rsidR="002316BD" w:rsidRPr="0023567D" w:rsidRDefault="002316BD" w:rsidP="0066425D">
      <w:pPr>
        <w:ind w:left="1304"/>
        <w:rPr>
          <w:i/>
          <w:iCs/>
          <w:lang w:val="en-US"/>
        </w:rPr>
      </w:pPr>
    </w:p>
    <w:p w14:paraId="36E034F6" w14:textId="738290D8" w:rsidR="002316BD" w:rsidRPr="0023567D" w:rsidRDefault="002316BD" w:rsidP="0066425D">
      <w:pPr>
        <w:ind w:left="1304"/>
        <w:rPr>
          <w:i/>
          <w:iCs/>
          <w:lang w:val="en-US"/>
        </w:rPr>
      </w:pPr>
      <w:r w:rsidRPr="0023567D">
        <w:rPr>
          <w:i/>
          <w:iCs/>
          <w:lang w:val="en-US"/>
        </w:rPr>
        <w:t>Use of EU Data Boundary Services may result in limited transfers of Customer Data or Personal Data outside the EU Data Boundary, as set forth below and further detailed in transparency documentation for the EU Data Boundary located at https://learn.microsoft.com/en-us/privacy/eudb/eu-data-boundary-learn or successor location. Any such transfers will be conducted in accordance with the Data Protection Addendum and the Product Terms.</w:t>
      </w:r>
      <w:r w:rsidR="008B2049" w:rsidRPr="0023567D">
        <w:rPr>
          <w:i/>
          <w:iCs/>
          <w:lang w:val="en-US"/>
        </w:rPr>
        <w:t>”</w:t>
      </w:r>
    </w:p>
    <w:p w14:paraId="525C9C41" w14:textId="51D54C44" w:rsidR="002316BD" w:rsidRPr="0023567D" w:rsidRDefault="002316BD" w:rsidP="002316BD">
      <w:pPr>
        <w:rPr>
          <w:i/>
          <w:iCs/>
          <w:lang w:val="en-US"/>
        </w:rPr>
      </w:pPr>
    </w:p>
    <w:p w14:paraId="2271F740" w14:textId="5C794DA2" w:rsidR="008B2049" w:rsidRPr="0006085A" w:rsidRDefault="003023A2" w:rsidP="002316BD">
      <w:r w:rsidRPr="0006085A">
        <w:t xml:space="preserve">Det er </w:t>
      </w:r>
      <w:r w:rsidR="008B2049" w:rsidRPr="0006085A">
        <w:t>Statens It</w:t>
      </w:r>
      <w:r w:rsidRPr="0006085A">
        <w:t xml:space="preserve">, der er ansvarlig for den fælles </w:t>
      </w:r>
      <w:proofErr w:type="spellStart"/>
      <w:r w:rsidRPr="0006085A">
        <w:t>tenant</w:t>
      </w:r>
      <w:proofErr w:type="spellEnd"/>
      <w:r w:rsidRPr="0006085A">
        <w:t xml:space="preserve"> for alle </w:t>
      </w:r>
      <w:r w:rsidR="008B2049" w:rsidRPr="0006085A">
        <w:t xml:space="preserve">Statens </w:t>
      </w:r>
      <w:proofErr w:type="spellStart"/>
      <w:r w:rsidR="008B2049" w:rsidRPr="0006085A">
        <w:t>It’s</w:t>
      </w:r>
      <w:proofErr w:type="spellEnd"/>
      <w:r w:rsidR="00D57E83" w:rsidRPr="0006085A">
        <w:t xml:space="preserve"> kunder</w:t>
      </w:r>
      <w:r w:rsidRPr="0006085A">
        <w:t xml:space="preserve"> (De Dataansvarlige), og da placeringen heraf er inden</w:t>
      </w:r>
      <w:r w:rsidR="00EA5131" w:rsidRPr="0006085A">
        <w:t xml:space="preserve"> </w:t>
      </w:r>
      <w:r w:rsidRPr="0006085A">
        <w:t xml:space="preserve">for EU, er behandlingen ligeledes omfattet af EU Data </w:t>
      </w:r>
      <w:proofErr w:type="spellStart"/>
      <w:r w:rsidRPr="0006085A">
        <w:t>Boundary</w:t>
      </w:r>
      <w:proofErr w:type="spellEnd"/>
      <w:r w:rsidRPr="0006085A">
        <w:t xml:space="preserve"> Services. </w:t>
      </w:r>
      <w:r w:rsidR="002316BD" w:rsidRPr="0006085A">
        <w:t>Den i Product Terms nævnte ”</w:t>
      </w:r>
      <w:proofErr w:type="spellStart"/>
      <w:r w:rsidR="002316BD" w:rsidRPr="0006085A">
        <w:rPr>
          <w:i/>
          <w:iCs/>
        </w:rPr>
        <w:t>transparency</w:t>
      </w:r>
      <w:proofErr w:type="spellEnd"/>
      <w:r w:rsidR="002316BD" w:rsidRPr="0006085A">
        <w:rPr>
          <w:i/>
          <w:iCs/>
        </w:rPr>
        <w:t xml:space="preserve"> </w:t>
      </w:r>
      <w:proofErr w:type="spellStart"/>
      <w:r w:rsidR="002316BD" w:rsidRPr="0006085A">
        <w:rPr>
          <w:i/>
          <w:iCs/>
        </w:rPr>
        <w:t>documentation</w:t>
      </w:r>
      <w:proofErr w:type="spellEnd"/>
      <w:r w:rsidR="002316BD" w:rsidRPr="0006085A">
        <w:rPr>
          <w:i/>
          <w:iCs/>
        </w:rPr>
        <w:t xml:space="preserve"> for the EU Data </w:t>
      </w:r>
      <w:proofErr w:type="spellStart"/>
      <w:r w:rsidR="002316BD" w:rsidRPr="0006085A">
        <w:rPr>
          <w:i/>
          <w:iCs/>
        </w:rPr>
        <w:t>Boundary</w:t>
      </w:r>
      <w:proofErr w:type="spellEnd"/>
      <w:r w:rsidR="005855BB" w:rsidRPr="0006085A">
        <w:rPr>
          <w:i/>
          <w:iCs/>
        </w:rPr>
        <w:t>”</w:t>
      </w:r>
      <w:r w:rsidR="00EA6165" w:rsidRPr="0006085A">
        <w:rPr>
          <w:rStyle w:val="Fodnotehenvisning"/>
          <w:i/>
          <w:iCs/>
        </w:rPr>
        <w:footnoteReference w:id="61"/>
      </w:r>
      <w:r w:rsidR="00EA6165" w:rsidRPr="0006085A">
        <w:rPr>
          <w:i/>
          <w:iCs/>
        </w:rPr>
        <w:t xml:space="preserve"> </w:t>
      </w:r>
      <w:r w:rsidR="0098327F" w:rsidRPr="0006085A">
        <w:t>(</w:t>
      </w:r>
      <w:r w:rsidR="002316BD" w:rsidRPr="0006085A">
        <w:t xml:space="preserve">herefter ”EU Data </w:t>
      </w:r>
      <w:proofErr w:type="spellStart"/>
      <w:r w:rsidR="002316BD" w:rsidRPr="0006085A">
        <w:t>Boundary</w:t>
      </w:r>
      <w:proofErr w:type="spellEnd"/>
      <w:r w:rsidR="002316BD" w:rsidRPr="0006085A">
        <w:t xml:space="preserve"> dokumentationen”</w:t>
      </w:r>
      <w:r w:rsidR="0098327F" w:rsidRPr="0006085A">
        <w:t>)</w:t>
      </w:r>
      <w:r w:rsidR="002316BD" w:rsidRPr="0006085A">
        <w:t xml:space="preserve">, indeholder en beskrivelse af de enkelte situationer, hvor data behandles uden for EU Data </w:t>
      </w:r>
      <w:proofErr w:type="spellStart"/>
      <w:r w:rsidR="002316BD" w:rsidRPr="0006085A">
        <w:t>Boundary</w:t>
      </w:r>
      <w:proofErr w:type="spellEnd"/>
      <w:r w:rsidR="002316BD" w:rsidRPr="0006085A">
        <w:t xml:space="preserve">. </w:t>
      </w:r>
    </w:p>
    <w:p w14:paraId="38B01A64" w14:textId="77777777" w:rsidR="008B2049" w:rsidRPr="0006085A" w:rsidRDefault="008B2049" w:rsidP="002316BD"/>
    <w:p w14:paraId="12BEA9EE" w14:textId="71C816C3" w:rsidR="002316BD" w:rsidRPr="0006085A" w:rsidRDefault="003023A2" w:rsidP="002316BD">
      <w:r w:rsidRPr="0006085A">
        <w:t>De overførsler af personoplysninger til tredjelande, der</w:t>
      </w:r>
      <w:r w:rsidR="005D379F" w:rsidRPr="0006085A">
        <w:t xml:space="preserve"> potentielt kan</w:t>
      </w:r>
      <w:r w:rsidRPr="0006085A">
        <w:t xml:space="preserve"> ske, beskrives og vurderes samlet i</w:t>
      </w:r>
      <w:r w:rsidR="008B2049" w:rsidRPr="0006085A">
        <w:t xml:space="preserve"> en</w:t>
      </w:r>
      <w:r w:rsidRPr="0006085A">
        <w:t xml:space="preserve"> transfer </w:t>
      </w:r>
      <w:proofErr w:type="spellStart"/>
      <w:r w:rsidRPr="0006085A">
        <w:t>impact</w:t>
      </w:r>
      <w:proofErr w:type="spellEnd"/>
      <w:r w:rsidRPr="0006085A">
        <w:t xml:space="preserve"> </w:t>
      </w:r>
      <w:proofErr w:type="spellStart"/>
      <w:r w:rsidRPr="0006085A">
        <w:t>assessment</w:t>
      </w:r>
      <w:proofErr w:type="spellEnd"/>
      <w:r w:rsidRPr="0006085A">
        <w:t xml:space="preserve"> (”TIA”) for disse overførsler, der er</w:t>
      </w:r>
      <w:r w:rsidR="00832625" w:rsidRPr="0006085A">
        <w:t xml:space="preserve"> vedlagt som</w:t>
      </w:r>
      <w:r w:rsidRPr="0006085A">
        <w:t xml:space="preserve"> </w:t>
      </w:r>
      <w:r w:rsidR="00000F7A" w:rsidRPr="0006085A">
        <w:t xml:space="preserve">Bilag </w:t>
      </w:r>
      <w:r w:rsidR="00D57E83" w:rsidRPr="0006085A">
        <w:t>F</w:t>
      </w:r>
      <w:r w:rsidRPr="0006085A">
        <w:t xml:space="preserve"> til denne konsekvensanalyse. Der henvises således hertil.</w:t>
      </w:r>
    </w:p>
    <w:p w14:paraId="2CCC837F" w14:textId="77777777" w:rsidR="00CB536B" w:rsidRPr="0006085A" w:rsidRDefault="00CB536B" w:rsidP="0095651E">
      <w:pPr>
        <w:rPr>
          <w:highlight w:val="cyan"/>
        </w:rPr>
      </w:pPr>
    </w:p>
    <w:p w14:paraId="7D41CE48" w14:textId="77777777" w:rsidR="00CB536B" w:rsidRPr="0006085A" w:rsidRDefault="00CB536B" w:rsidP="00CB536B">
      <w:pPr>
        <w:pStyle w:val="Overskrift1"/>
      </w:pPr>
      <w:bookmarkStart w:id="147" w:name="_Toc166769060"/>
      <w:bookmarkStart w:id="148" w:name="_Toc170816073"/>
      <w:r w:rsidRPr="0006085A">
        <w:t>Vurdering af nødvendigheden og proportionaliteten</w:t>
      </w:r>
      <w:bookmarkEnd w:id="147"/>
      <w:bookmarkEnd w:id="148"/>
    </w:p>
    <w:p w14:paraId="6093A17B" w14:textId="77777777" w:rsidR="00CB536B" w:rsidRPr="0006085A" w:rsidRDefault="00CB536B" w:rsidP="00CB536B">
      <w:bookmarkStart w:id="149" w:name="_Toc6827773"/>
      <w:r w:rsidRPr="0006085A">
        <w:t xml:space="preserve">Det er et krav efter databeskyttelsesforordningens artikel 35, stk. 7, at De Dataansvarlige foretager en vurdering af lovligheden og nødvendigheden af behandlingsaktiviteterne i de udvalgte applikationer og cloudtjenester i Microsoft 365, herunder i forhold til eventuelle videregivelser af personoplysninger til Microsofts egne formål. Det skal også vurderes, om behandlingsaktiviteterne er rimelige set i forhold til </w:t>
      </w:r>
      <w:r w:rsidRPr="0006085A">
        <w:lastRenderedPageBreak/>
        <w:t>formålet med behandlingen. Vurderingen skal bl.a. medvirke til at sikre, at der kun behandles personoplysninger, der er nødvendige, og som kan rummes inden for formålet med behandlingen. Behandlingen må ikke gå videre end det, der kræves for at opfylde de formål, som De Dataansvarlige er berettigede til at forfølge.</w:t>
      </w:r>
    </w:p>
    <w:p w14:paraId="1AA6D94E" w14:textId="77777777" w:rsidR="00CB536B" w:rsidRPr="0006085A" w:rsidRDefault="00CB536B" w:rsidP="00CB536B"/>
    <w:p w14:paraId="0DEB5536" w14:textId="77777777" w:rsidR="00CB536B" w:rsidRPr="0006085A" w:rsidRDefault="00CB536B" w:rsidP="00CB536B">
      <w:pPr>
        <w:pStyle w:val="Overskrift2"/>
      </w:pPr>
      <w:bookmarkStart w:id="150" w:name="_Toc170816074"/>
      <w:bookmarkStart w:id="151" w:name="_Toc161741338"/>
      <w:bookmarkStart w:id="152" w:name="_Toc166769061"/>
      <w:r w:rsidRPr="0006085A">
        <w:t>De grundlæggende principper</w:t>
      </w:r>
      <w:bookmarkEnd w:id="150"/>
    </w:p>
    <w:p w14:paraId="1830C439" w14:textId="77777777" w:rsidR="00CB536B" w:rsidRPr="0006085A" w:rsidRDefault="00CB536B" w:rsidP="00CB536B">
      <w:pPr>
        <w:pStyle w:val="Overskrift3"/>
      </w:pPr>
      <w:bookmarkStart w:id="153" w:name="_Ref167498338"/>
      <w:bookmarkStart w:id="154" w:name="_Toc170816075"/>
      <w:r w:rsidRPr="0006085A">
        <w:t>Princippet om lovlighed, rimelighed og gennemsigtighed</w:t>
      </w:r>
      <w:bookmarkEnd w:id="151"/>
      <w:bookmarkEnd w:id="152"/>
      <w:bookmarkEnd w:id="153"/>
      <w:bookmarkEnd w:id="154"/>
    </w:p>
    <w:p w14:paraId="21E47CC0" w14:textId="77777777" w:rsidR="00CB536B" w:rsidRPr="0006085A" w:rsidRDefault="00CB536B" w:rsidP="00CB536B">
      <w:r w:rsidRPr="0006085A">
        <w:t>Det fremgår af databeskyttelsesforordningens artikel 5, stk. 1, litra a, at personoplysninger skal behandles lovligt, rimeligt og på en gennemsigtig måde i forhold til den registrerede.</w:t>
      </w:r>
    </w:p>
    <w:p w14:paraId="55929483" w14:textId="77777777" w:rsidR="00CB536B" w:rsidRPr="0006085A" w:rsidRDefault="00CB536B" w:rsidP="00CB536B"/>
    <w:p w14:paraId="7358395B" w14:textId="77777777" w:rsidR="00CB536B" w:rsidRPr="0006085A" w:rsidRDefault="00CB536B" w:rsidP="00CB536B">
      <w:pPr>
        <w:rPr>
          <w:i/>
          <w:iCs/>
        </w:rPr>
      </w:pPr>
      <w:r w:rsidRPr="0006085A">
        <w:rPr>
          <w:iCs/>
        </w:rPr>
        <w:t xml:space="preserve">Princippet om lovlighed har en nær sammenhæng med kravet om behandlingshjemmel i databeskyttelsesforordningen. </w:t>
      </w:r>
      <w:r w:rsidRPr="0006085A">
        <w:t xml:space="preserve">Det følger således heraf, at De Dataansvarlige kan indsamle og behandle personoplysninger om de registrerede, hvis de har hjemmel til det. Der skal være hjemmel til behandling til alle de formål, som De Dataansvarlige behandler personoplysninger til. Det samme gælder den behandling, databehandleren foretager på vegne af De Dataansvarlige ved levering af tjenesterne og services i Microsoft 365. Eventuelle videregivelser af personoplysninger til Microsofts egne formål kræver endvidere hjemmel. </w:t>
      </w:r>
    </w:p>
    <w:p w14:paraId="1A9D5B1C" w14:textId="77777777" w:rsidR="00CB536B" w:rsidRPr="0006085A" w:rsidRDefault="00CB536B" w:rsidP="00CB536B"/>
    <w:p w14:paraId="21BD0F2D" w14:textId="37414857" w:rsidR="00CB536B" w:rsidRPr="0006085A" w:rsidRDefault="00CB536B" w:rsidP="00CB536B">
      <w:r w:rsidRPr="0006085A">
        <w:t>I forhold til særligt offentlige myndigheder uddybes dette af Datatilsynet i afgørelse af 30. januar 2024, hvor tilsynet gav påbud i den såkaldte Google Chromebook-sag</w:t>
      </w:r>
      <w:r w:rsidRPr="0006085A">
        <w:rPr>
          <w:rStyle w:val="Fodnotehenvisning"/>
        </w:rPr>
        <w:footnoteReference w:id="62"/>
      </w:r>
      <w:r w:rsidRPr="0006085A">
        <w:t>:</w:t>
      </w:r>
    </w:p>
    <w:p w14:paraId="6CFBE831" w14:textId="77777777" w:rsidR="00CB536B" w:rsidRPr="0006085A" w:rsidRDefault="00CB536B" w:rsidP="00CB536B"/>
    <w:p w14:paraId="17079E82" w14:textId="77777777" w:rsidR="00CB536B" w:rsidRPr="0006085A" w:rsidRDefault="00CB536B" w:rsidP="00CB536B">
      <w:pPr>
        <w:ind w:left="1304"/>
        <w:rPr>
          <w:i/>
        </w:rPr>
      </w:pPr>
      <w:r w:rsidRPr="0006085A">
        <w:rPr>
          <w:i/>
        </w:rPr>
        <w:t>”Princippet om lovlighed i forvaltningen (legalitetsprincippet) indebærer, at en offentlig myndigheds afgørelser og forvaltning i øvrigt skal have støtte i lov eller andet retsgrundlag.</w:t>
      </w:r>
    </w:p>
    <w:p w14:paraId="1A589AB3" w14:textId="77777777" w:rsidR="00CB536B" w:rsidRPr="0006085A" w:rsidRDefault="00CB536B" w:rsidP="00CB536B">
      <w:pPr>
        <w:ind w:left="1304"/>
        <w:rPr>
          <w:i/>
        </w:rPr>
      </w:pPr>
    </w:p>
    <w:p w14:paraId="543384B7" w14:textId="77777777" w:rsidR="00CB536B" w:rsidRPr="0006085A" w:rsidRDefault="00CB536B" w:rsidP="00CB536B">
      <w:pPr>
        <w:ind w:left="1304"/>
        <w:rPr>
          <w:i/>
        </w:rPr>
      </w:pPr>
      <w:r w:rsidRPr="0006085A">
        <w:rPr>
          <w:i/>
        </w:rPr>
        <w:t>Når det gælder databeskyttelsesreglerne, indebærer dette princip, at offentlige myndigheder – foruden at sikre, at myndighedernes egen opgaveløsning sker i overensstemmelse med databeskyttelsesreglerne – også skal sikre, at de it-løsninger, som myndighederne beslutter at bruge til at understøtte myndighedernes opgaveløsning, ligger inden for rammerne af de databeskyttelsesretlige regler.</w:t>
      </w:r>
    </w:p>
    <w:p w14:paraId="57774974" w14:textId="77777777" w:rsidR="00CB536B" w:rsidRPr="0006085A" w:rsidRDefault="00CB536B" w:rsidP="00CB536B">
      <w:pPr>
        <w:ind w:left="1304"/>
        <w:rPr>
          <w:i/>
        </w:rPr>
      </w:pPr>
    </w:p>
    <w:p w14:paraId="1649D357" w14:textId="77777777" w:rsidR="00CB536B" w:rsidRPr="0006085A" w:rsidRDefault="00CB536B" w:rsidP="00CB536B">
      <w:pPr>
        <w:ind w:left="1304"/>
        <w:rPr>
          <w:i/>
        </w:rPr>
      </w:pPr>
      <w:r w:rsidRPr="0006085A">
        <w:rPr>
          <w:i/>
        </w:rPr>
        <w:t>Offentlige myndigheder skal derfor sikre sig og træffe foranstaltninger med henblik på, at myndighederne ikke designer, udvikler eller anskaffer og tager løsninger i brug, som ikke overholder databeskyttelsesreglerne. Det kan bl.a. ske ved, at myndigheder i deres anskaf</w:t>
      </w:r>
      <w:r w:rsidRPr="0006085A">
        <w:rPr>
          <w:i/>
        </w:rPr>
        <w:lastRenderedPageBreak/>
        <w:t>felsesprocedurer og projektmodeller fastsætter relevante krav, der sikrer anskaffelse eller udvikling af løsninger i overensstemmelse med databeskyttelsesreglerne. Omfanget af disse krav kan efter Datatilsynets opfattelse variere under hensyntagen til karakteren, omfanget og formålet med den behandlingsaktivitet, som løsningen skal understøtte, samt de risici for borgerne, der kan være forbundet med brug af løsningen. Under alle omstændigheder skal disse krav bestå af mere end blot et enkelt krav til leverandøren om, at løsningen skal overholde databeskyttelsesreglerne. Kravene kan f.eks. afspejle de foranstaltninger, som myndigheden har vurderet, at det er nødvendigt at træffe på baggrund af sin risikovurdering eller konsekvensanalyse for at sikre løsningens lovlighed.</w:t>
      </w:r>
    </w:p>
    <w:p w14:paraId="293D6F2C" w14:textId="77777777" w:rsidR="00CB536B" w:rsidRPr="0006085A" w:rsidRDefault="00CB536B" w:rsidP="00CB536B">
      <w:pPr>
        <w:ind w:left="1304"/>
        <w:rPr>
          <w:i/>
        </w:rPr>
      </w:pPr>
    </w:p>
    <w:p w14:paraId="34DEB829" w14:textId="77777777" w:rsidR="00CB536B" w:rsidRPr="0006085A" w:rsidRDefault="00CB536B" w:rsidP="00CB536B">
      <w:pPr>
        <w:ind w:left="1304"/>
        <w:rPr>
          <w:i/>
        </w:rPr>
      </w:pPr>
      <w:r w:rsidRPr="0006085A">
        <w:rPr>
          <w:i/>
        </w:rPr>
        <w:t>Endelig bemærker Datatilsynet, at funktionaliteten af de løsninger, der ønskes anvendt, eller markedspositionen af den leverandør, der ønskes valgt, ikke kan begrunde en manglende overholdelse af databeskyttelsesreglerne. En standardiseret opbygning af løsningerne eller den blotte anvendelse af et standardprodukt kan ligeledes ikke begrunde en manglende overholdelse af databeskyttelsesreglerne.”</w:t>
      </w:r>
    </w:p>
    <w:p w14:paraId="5F4BDA2E" w14:textId="77777777" w:rsidR="00CB536B" w:rsidRPr="0006085A" w:rsidRDefault="00CB536B" w:rsidP="00CB536B"/>
    <w:p w14:paraId="7BFDF604" w14:textId="7A332E76" w:rsidR="00CB536B" w:rsidRPr="0006085A" w:rsidRDefault="00CB536B" w:rsidP="00CB536B">
      <w:r w:rsidRPr="0006085A">
        <w:t xml:space="preserve">Nedenfor i afsnit </w:t>
      </w:r>
      <w:r w:rsidRPr="0006085A">
        <w:fldChar w:fldCharType="begin"/>
      </w:r>
      <w:r w:rsidRPr="0006085A">
        <w:instrText xml:space="preserve"> REF _Ref162429788 \r \h </w:instrText>
      </w:r>
      <w:r w:rsidRPr="0006085A">
        <w:fldChar w:fldCharType="separate"/>
      </w:r>
      <w:r w:rsidR="00281921">
        <w:t>8.2.2</w:t>
      </w:r>
      <w:r w:rsidRPr="0006085A">
        <w:fldChar w:fldCharType="end"/>
      </w:r>
      <w:r w:rsidRPr="0006085A">
        <w:t xml:space="preserve"> vil hjemmelsgrundlag for De Dataansvarliges behandling af personoplysninger ved brug af Microsoft 365 blive vurderet. Ligeledes vurderes hjemmelsgrundlag for en eventuel videregivelse af personoplysninger til Microsoft som selvstændig dataansvarlig til Microsofts egne formål i afsnit</w:t>
      </w:r>
      <w:r w:rsidR="00235501" w:rsidRPr="0006085A">
        <w:t xml:space="preserve"> </w:t>
      </w:r>
      <w:r w:rsidR="00235501" w:rsidRPr="0006085A">
        <w:fldChar w:fldCharType="begin"/>
      </w:r>
      <w:r w:rsidR="00235501" w:rsidRPr="0006085A">
        <w:instrText xml:space="preserve"> REF _Ref167573311 \r \h </w:instrText>
      </w:r>
      <w:r w:rsidR="00235501" w:rsidRPr="0006085A">
        <w:fldChar w:fldCharType="separate"/>
      </w:r>
      <w:r w:rsidR="00281921">
        <w:t>8.2.3</w:t>
      </w:r>
      <w:r w:rsidR="00235501" w:rsidRPr="0006085A">
        <w:fldChar w:fldCharType="end"/>
      </w:r>
      <w:r w:rsidR="00235501" w:rsidRPr="0006085A">
        <w:t>.</w:t>
      </w:r>
    </w:p>
    <w:p w14:paraId="58D3F974" w14:textId="77777777" w:rsidR="00CB536B" w:rsidRPr="0006085A" w:rsidRDefault="00CB536B" w:rsidP="00CB536B"/>
    <w:p w14:paraId="5715B6AC" w14:textId="6AD240C9" w:rsidR="00CB536B" w:rsidRPr="0006085A" w:rsidRDefault="007A4B81" w:rsidP="00CB536B">
      <w:r w:rsidRPr="0006085A">
        <w:t>I kravet om rimelighed</w:t>
      </w:r>
      <w:r w:rsidR="00CB536B" w:rsidRPr="0006085A">
        <w:t xml:space="preserve"> ligge</w:t>
      </w:r>
      <w:r w:rsidRPr="0006085A">
        <w:t xml:space="preserve">r </w:t>
      </w:r>
      <w:r w:rsidR="00C03820" w:rsidRPr="0006085A">
        <w:t>navnlig</w:t>
      </w:r>
      <w:r w:rsidR="00CB536B" w:rsidRPr="0006085A">
        <w:t>, at det skal sikres, at der ikke sker forskelsbehandling, at behandlingen er proportional, at behandlingen er forventelig for den registrerede, at den registreredes interesser i, at dennes personoplysninger ikke behandles, ikke overstiger behandlingens formål m</w:t>
      </w:r>
      <w:r w:rsidR="005855BB" w:rsidRPr="0006085A">
        <w:t>.</w:t>
      </w:r>
      <w:r w:rsidR="00CB536B" w:rsidRPr="0006085A">
        <w:t>v.</w:t>
      </w:r>
    </w:p>
    <w:p w14:paraId="770DD506" w14:textId="77777777" w:rsidR="00CB536B" w:rsidRPr="0006085A" w:rsidRDefault="00CB536B" w:rsidP="00CB536B"/>
    <w:p w14:paraId="68B240A3" w14:textId="35C80265" w:rsidR="00CB536B" w:rsidRPr="0006085A" w:rsidRDefault="00CB536B" w:rsidP="00CB536B">
      <w:r w:rsidRPr="0006085A">
        <w:t>De Dataansvarlige behandler hovedsageligt personoplysninger om ansatte i forbindelse med personaleadministration og om borgere samt brugere af systemerne (ansatte) som led i de lovbestemte opgaver</w:t>
      </w:r>
      <w:r w:rsidR="00F177DB" w:rsidRPr="0006085A">
        <w:t>,</w:t>
      </w:r>
      <w:r w:rsidR="00E544BB" w:rsidRPr="0006085A">
        <w:t xml:space="preserve"> som de varetager,</w:t>
      </w:r>
      <w:r w:rsidR="00F177DB" w:rsidRPr="0006085A">
        <w:t xml:space="preserve"> og</w:t>
      </w:r>
      <w:r w:rsidRPr="0006085A">
        <w:t xml:space="preserve"> i den sammenhæng også om pårørende, værger, konsulenter samt kollegaer indenfor og udenfor samme organisation. </w:t>
      </w:r>
    </w:p>
    <w:p w14:paraId="196697FE" w14:textId="77777777" w:rsidR="00CB536B" w:rsidRPr="0006085A" w:rsidRDefault="00CB536B" w:rsidP="00CB536B"/>
    <w:p w14:paraId="0FE19889" w14:textId="77777777" w:rsidR="00CB536B" w:rsidRPr="0006085A" w:rsidRDefault="00CB536B" w:rsidP="00CB536B">
      <w:r w:rsidRPr="0006085A">
        <w:t>De Dataansvarlige skal selv supplere nærværende konsekvensanalyse med en vurdering af, om der sker en lovlig, rimelig og gennemsigtig behandling af ansatte og borgeres personoplysninger, når De Dataansvarlige behandler personoplysninger til varetagelse af deres respektive sagsbehandling og personaleadministration. Til brug for denne paraply-konsekvensanalyse lægges det således til grund, at De Dataansvarliges behandling af personoplysninger er lovlig, rimelig og gennemsigtig.</w:t>
      </w:r>
    </w:p>
    <w:p w14:paraId="5CA56828" w14:textId="77777777" w:rsidR="00CB536B" w:rsidRPr="0006085A" w:rsidRDefault="00CB536B" w:rsidP="00CB536B"/>
    <w:p w14:paraId="50999CB3" w14:textId="0E0312A3" w:rsidR="00CB536B" w:rsidRPr="0006085A" w:rsidRDefault="00CB536B" w:rsidP="00CB536B">
      <w:r w:rsidRPr="0006085A">
        <w:t xml:space="preserve">Microsoft Irelands behandling af personoplysninger ved indsamling og generering af personoplysninger, herunder </w:t>
      </w:r>
      <w:proofErr w:type="spellStart"/>
      <w:r w:rsidRPr="0006085A">
        <w:t>Diagnostic</w:t>
      </w:r>
      <w:proofErr w:type="spellEnd"/>
      <w:r w:rsidRPr="0006085A">
        <w:t xml:space="preserve"> Data, System-</w:t>
      </w:r>
      <w:proofErr w:type="spellStart"/>
      <w:r w:rsidRPr="0006085A">
        <w:t>Generated</w:t>
      </w:r>
      <w:proofErr w:type="spellEnd"/>
      <w:r w:rsidRPr="0006085A">
        <w:t xml:space="preserve"> Logs og personoplysninger, der indtastes af brugerne</w:t>
      </w:r>
      <w:r w:rsidR="00942D8D" w:rsidRPr="0006085A">
        <w:t xml:space="preserve"> samt </w:t>
      </w:r>
      <w:r w:rsidR="00942D8D" w:rsidRPr="0006085A">
        <w:lastRenderedPageBreak/>
        <w:t>genereres</w:t>
      </w:r>
      <w:r w:rsidRPr="0006085A">
        <w:t>, sker hovedsageligt automatisk i systemet og således ens for alle de registrerede. Af Microsoft</w:t>
      </w:r>
      <w:r w:rsidR="00A90B23" w:rsidRPr="0006085A">
        <w:t xml:space="preserve"> Danmarks</w:t>
      </w:r>
      <w:r w:rsidRPr="0006085A">
        <w:t xml:space="preserve"> svar af 2. april 2024 (</w:t>
      </w:r>
      <w:r w:rsidR="00235501" w:rsidRPr="0006085A">
        <w:t>Bilag I</w:t>
      </w:r>
      <w:r w:rsidRPr="0006085A">
        <w:t>) side 4, anføres også, at behandlingen sker på tværs af kunder og derfor typisk ikke er relateret til én kunde men ens for flere:</w:t>
      </w:r>
    </w:p>
    <w:p w14:paraId="301D5486" w14:textId="77777777" w:rsidR="00CB536B" w:rsidRPr="0006085A" w:rsidRDefault="00CB536B" w:rsidP="00CB536B"/>
    <w:p w14:paraId="704055D2" w14:textId="77777777" w:rsidR="00CB536B" w:rsidRPr="0023567D" w:rsidRDefault="00CB536B" w:rsidP="00CB536B">
      <w:pPr>
        <w:ind w:left="1304"/>
        <w:rPr>
          <w:i/>
          <w:iCs/>
          <w:lang w:val="en-US"/>
        </w:rPr>
      </w:pPr>
      <w:r w:rsidRPr="0023567D">
        <w:rPr>
          <w:i/>
          <w:iCs/>
          <w:lang w:val="en-US"/>
        </w:rPr>
        <w:t>“Processing activities performed by Microsoft to provide the service to the customer do not target any specific customer. They are always performed across the body of the relevant data in the cloud services that are used by multiple customers at the same time.”</w:t>
      </w:r>
    </w:p>
    <w:p w14:paraId="6F293B84" w14:textId="77777777" w:rsidR="00CB536B" w:rsidRPr="0023567D" w:rsidRDefault="00CB536B" w:rsidP="00CB536B">
      <w:pPr>
        <w:rPr>
          <w:lang w:val="en-US"/>
        </w:rPr>
      </w:pPr>
    </w:p>
    <w:p w14:paraId="1BDD3C41" w14:textId="77777777" w:rsidR="00CB536B" w:rsidRPr="0023567D" w:rsidRDefault="00CB536B" w:rsidP="00CB536B">
      <w:pPr>
        <w:rPr>
          <w:lang w:val="en-US"/>
        </w:rPr>
      </w:pPr>
      <w:r w:rsidRPr="0006085A">
        <w:t xml:space="preserve">Dette gælder også i forbindelse med sikkerhed, hvor behandlinger indledningsvist sker automatisk. </w:t>
      </w:r>
      <w:r w:rsidRPr="0023567D">
        <w:rPr>
          <w:lang w:val="en-US"/>
        </w:rPr>
        <w:t xml:space="preserve">Der </w:t>
      </w:r>
      <w:proofErr w:type="spellStart"/>
      <w:r w:rsidRPr="0023567D">
        <w:rPr>
          <w:lang w:val="en-US"/>
        </w:rPr>
        <w:t>fremgår</w:t>
      </w:r>
      <w:proofErr w:type="spellEnd"/>
      <w:r w:rsidRPr="0023567D">
        <w:rPr>
          <w:lang w:val="en-US"/>
        </w:rPr>
        <w:t xml:space="preserve"> </w:t>
      </w:r>
      <w:proofErr w:type="spellStart"/>
      <w:r w:rsidRPr="0023567D">
        <w:rPr>
          <w:lang w:val="en-US"/>
        </w:rPr>
        <w:t>således</w:t>
      </w:r>
      <w:proofErr w:type="spellEnd"/>
      <w:r w:rsidRPr="0023567D">
        <w:rPr>
          <w:lang w:val="en-US"/>
        </w:rPr>
        <w:t xml:space="preserve"> </w:t>
      </w:r>
      <w:proofErr w:type="spellStart"/>
      <w:r w:rsidRPr="0023567D">
        <w:rPr>
          <w:lang w:val="en-US"/>
        </w:rPr>
        <w:t>følgende</w:t>
      </w:r>
      <w:proofErr w:type="spellEnd"/>
      <w:r w:rsidRPr="0023567D">
        <w:rPr>
          <w:lang w:val="en-US"/>
        </w:rPr>
        <w:t xml:space="preserve"> </w:t>
      </w:r>
      <w:proofErr w:type="spellStart"/>
      <w:r w:rsidRPr="0023567D">
        <w:rPr>
          <w:lang w:val="en-US"/>
        </w:rPr>
        <w:t>af</w:t>
      </w:r>
      <w:proofErr w:type="spellEnd"/>
      <w:r w:rsidRPr="0023567D">
        <w:rPr>
          <w:lang w:val="en-US"/>
        </w:rPr>
        <w:t xml:space="preserve"> EU Data Boundary </w:t>
      </w:r>
      <w:proofErr w:type="spellStart"/>
      <w:r w:rsidRPr="0023567D">
        <w:rPr>
          <w:lang w:val="en-US"/>
        </w:rPr>
        <w:t>dokumentationen</w:t>
      </w:r>
      <w:proofErr w:type="spellEnd"/>
      <w:r w:rsidRPr="0023567D">
        <w:rPr>
          <w:lang w:val="en-US"/>
        </w:rPr>
        <w:t xml:space="preserve">: </w:t>
      </w:r>
    </w:p>
    <w:p w14:paraId="115D427D" w14:textId="77777777" w:rsidR="00CB536B" w:rsidRPr="0023567D" w:rsidRDefault="00CB536B" w:rsidP="00CB536B">
      <w:pPr>
        <w:rPr>
          <w:lang w:val="en-US"/>
        </w:rPr>
      </w:pPr>
    </w:p>
    <w:p w14:paraId="41CC63B7" w14:textId="77777777" w:rsidR="00CB536B" w:rsidRPr="0023567D" w:rsidRDefault="00CB536B" w:rsidP="00CB536B">
      <w:pPr>
        <w:ind w:left="1304"/>
        <w:rPr>
          <w:rFonts w:cstheme="minorHAnsi"/>
          <w:i/>
          <w:lang w:val="en-US"/>
        </w:rPr>
      </w:pPr>
      <w:r w:rsidRPr="0023567D">
        <w:rPr>
          <w:rFonts w:cstheme="minorHAnsi"/>
          <w:i/>
          <w:lang w:val="en-US"/>
        </w:rPr>
        <w:t xml:space="preserve">“We design our services and processes to maximize the ability of DevOps personnel to operate the services without requiring access to Customer Data, employing automated tooling to identify and repair issues. In rare cases when a service is down or in need of a repair that can’t be effectuated with automated tooling, authorized Microsoft personnel may require remote access to data stored within the EU Data Boundary, including Customer Data.” </w:t>
      </w:r>
      <w:r w:rsidRPr="0023567D">
        <w:rPr>
          <w:rFonts w:cstheme="minorHAnsi"/>
          <w:i/>
          <w:lang w:val="en-US"/>
        </w:rPr>
        <w:cr/>
      </w:r>
    </w:p>
    <w:p w14:paraId="6024F3A6" w14:textId="26EEB99A" w:rsidR="00CB536B" w:rsidRPr="0006085A" w:rsidRDefault="00CB536B" w:rsidP="00CB536B">
      <w:r w:rsidRPr="0006085A">
        <w:t>Når der er behov for, at en ingeniør ser nærmere på en sikkerhedshændelse, tilgår ingeniørerne dette på samme måde for alle kunder afhængig af problemet i overensstemmelse med deres arbejdsopgaver, sådan som det også fremgår af Microsoft</w:t>
      </w:r>
      <w:r w:rsidR="00293FAD" w:rsidRPr="0006085A">
        <w:t xml:space="preserve"> Danmarks</w:t>
      </w:r>
      <w:r w:rsidRPr="0006085A">
        <w:t xml:space="preserve"> svar af 2. april 2024 (</w:t>
      </w:r>
      <w:r w:rsidR="00235501" w:rsidRPr="0006085A">
        <w:t>Bilag I</w:t>
      </w:r>
      <w:r w:rsidRPr="0006085A">
        <w:t>), side 7:</w:t>
      </w:r>
    </w:p>
    <w:p w14:paraId="04A4020C" w14:textId="77777777" w:rsidR="00CB536B" w:rsidRPr="0006085A" w:rsidRDefault="00CB536B" w:rsidP="00CB536B"/>
    <w:p w14:paraId="22EF3890" w14:textId="77777777" w:rsidR="00CB536B" w:rsidRPr="0023567D" w:rsidRDefault="00CB536B" w:rsidP="00CB536B">
      <w:pPr>
        <w:ind w:left="1304"/>
        <w:rPr>
          <w:i/>
          <w:iCs/>
          <w:lang w:val="en-US"/>
        </w:rPr>
      </w:pPr>
      <w:r w:rsidRPr="0023567D">
        <w:rPr>
          <w:i/>
          <w:iCs/>
          <w:lang w:val="en-US"/>
        </w:rPr>
        <w:t>”Engineers in Online Services have to consult system logs as part of the normal course of their duties.”</w:t>
      </w:r>
    </w:p>
    <w:p w14:paraId="4E59BA9D" w14:textId="77777777" w:rsidR="00CB536B" w:rsidRPr="0023567D" w:rsidRDefault="00CB536B" w:rsidP="00CB536B">
      <w:pPr>
        <w:rPr>
          <w:lang w:val="en-US"/>
        </w:rPr>
      </w:pPr>
    </w:p>
    <w:p w14:paraId="6358EBC1" w14:textId="3A412685" w:rsidR="00CB536B" w:rsidRPr="0006085A" w:rsidRDefault="00CB536B" w:rsidP="00CB536B">
      <w:r w:rsidRPr="0006085A">
        <w:t xml:space="preserve">Endelig instrueres supportere også i at behandle personoplysninger i overensstemmelse med en brugers anmodning om support, og også dette sker således ens for alle registrerede, idet behandlingen sker ud fra brugerens anmodning. </w:t>
      </w:r>
    </w:p>
    <w:p w14:paraId="65593955" w14:textId="77777777" w:rsidR="00CB536B" w:rsidRPr="0006085A" w:rsidRDefault="00CB536B" w:rsidP="00CB536B">
      <w:r w:rsidRPr="0006085A">
        <w:t xml:space="preserve"> </w:t>
      </w:r>
    </w:p>
    <w:p w14:paraId="2AF95323" w14:textId="2F53203D" w:rsidR="00CB536B" w:rsidRPr="0006085A" w:rsidRDefault="00CB536B" w:rsidP="00CB536B">
      <w:r w:rsidRPr="0006085A">
        <w:t>Der er desuden en rimelighed i omfanget af behandling, idet Microsoft</w:t>
      </w:r>
      <w:r w:rsidR="00ED74A1" w:rsidRPr="0006085A">
        <w:t xml:space="preserve"> Danmark</w:t>
      </w:r>
      <w:r w:rsidRPr="0006085A">
        <w:t xml:space="preserve"> den 2. april 2024 (</w:t>
      </w:r>
      <w:r w:rsidR="00235501" w:rsidRPr="0006085A">
        <w:t>Bilag I</w:t>
      </w:r>
      <w:r w:rsidRPr="0006085A">
        <w:t>), s. 12 har svaret:</w:t>
      </w:r>
    </w:p>
    <w:p w14:paraId="39F736B7" w14:textId="77777777" w:rsidR="00CB536B" w:rsidRPr="0006085A" w:rsidRDefault="00CB536B" w:rsidP="00CB536B"/>
    <w:p w14:paraId="5BFACB84" w14:textId="77777777" w:rsidR="00CB536B" w:rsidRPr="0023567D" w:rsidRDefault="00CB536B" w:rsidP="00CB536B">
      <w:pPr>
        <w:ind w:left="1304"/>
        <w:rPr>
          <w:i/>
          <w:iCs/>
          <w:lang w:val="en-US"/>
        </w:rPr>
      </w:pPr>
      <w:r w:rsidRPr="0023567D">
        <w:rPr>
          <w:i/>
          <w:iCs/>
          <w:lang w:val="en-US"/>
        </w:rPr>
        <w:t>”Frequency of transfers of pseudonymized "system-generated logs" and "Diagnostic Data" is proportional to the customer’s extent and frequency of use of the Microsoft 365 Online Services and cannot be quantified in the manner requested. The EU Data Boundary documentation provides guidance on the circumstances that can trigger a transfer to occur.”</w:t>
      </w:r>
    </w:p>
    <w:p w14:paraId="3F5E7A45" w14:textId="77777777" w:rsidR="00CB536B" w:rsidRPr="0023567D" w:rsidRDefault="00CB536B" w:rsidP="00CB536B">
      <w:pPr>
        <w:rPr>
          <w:lang w:val="en-US"/>
        </w:rPr>
      </w:pPr>
    </w:p>
    <w:p w14:paraId="26857173" w14:textId="17F40374" w:rsidR="00CB536B" w:rsidRPr="0006085A" w:rsidRDefault="00A005E5" w:rsidP="00CB536B">
      <w:r w:rsidRPr="0006085A">
        <w:lastRenderedPageBreak/>
        <w:t xml:space="preserve">På denne baggrund </w:t>
      </w:r>
      <w:r w:rsidR="00CB536B" w:rsidRPr="0006085A">
        <w:t>vurderes De Dataansvarliges behandling af personoplysninger i forbindelse med anvendelsen af de udvalgte applikationer og cloudtjenester i Microsoft 365 for at være rimelig, jf. databeskyttelsesforordningens artikel 5, stk. 1, litra a.</w:t>
      </w:r>
    </w:p>
    <w:p w14:paraId="685E0E15" w14:textId="77777777" w:rsidR="00CB536B" w:rsidRPr="0006085A" w:rsidRDefault="00CB536B" w:rsidP="00CB536B"/>
    <w:p w14:paraId="7B4F3C81" w14:textId="77777777" w:rsidR="00CB536B" w:rsidRPr="0006085A" w:rsidRDefault="00CB536B" w:rsidP="00CB536B">
      <w:pPr>
        <w:rPr>
          <w:iCs/>
        </w:rPr>
      </w:pPr>
      <w:r w:rsidRPr="0006085A">
        <w:t>I kravet om gennemsigtighed ligger ifølge databeskyttelsesforordningens præambelbetragtning 39 bl.a., at ”</w:t>
      </w:r>
      <w:r w:rsidRPr="0006085A">
        <w:rPr>
          <w:i/>
          <w:iCs/>
        </w:rPr>
        <w:t>det bør være gennemsigtigt for de pågældende fysiske personer, at personoplysninger, der vedrører dem, indsamles, anvendes, tilgås eller på anden vis behandles, og i hvilket omfang personoplysningerne behandles eller vil blive behandlet</w:t>
      </w:r>
      <w:r w:rsidRPr="0006085A">
        <w:t>”. Princippet vedrører ifølge præambelbetragtningen navnlig den dataansvarliges</w:t>
      </w:r>
      <w:r w:rsidRPr="0006085A">
        <w:rPr>
          <w:iCs/>
        </w:rPr>
        <w:t xml:space="preserve"> opfyldelse af oplysningspligten efter artikel 13 og 14 samt af den registreredes indsigtsret efter artikel 15.</w:t>
      </w:r>
    </w:p>
    <w:p w14:paraId="29D10AE3" w14:textId="77777777" w:rsidR="00CB536B" w:rsidRPr="0006085A" w:rsidRDefault="00CB536B" w:rsidP="00CB536B"/>
    <w:p w14:paraId="539B8134" w14:textId="644CA071" w:rsidR="00CB536B" w:rsidRPr="0006085A" w:rsidRDefault="00CB536B" w:rsidP="00CB536B">
      <w:r w:rsidRPr="0006085A">
        <w:t>Det må i dag anses for forventeligt for alle i Danmark, herunder både borgere og ansatte, at deres personoplysninger i forbindelse med myndigheders lovbestemte opgaver, herunder sagsbehandling og personaleadministration, behandles ved hjælp af applikationer som Word, Excel, Outlook, Power</w:t>
      </w:r>
      <w:r w:rsidR="008605B2" w:rsidRPr="0006085A">
        <w:t>P</w:t>
      </w:r>
      <w:r w:rsidRPr="0006085A">
        <w:t>oint og i et vist omfang også Teams. På samme måde må det anses for forventeligt for systembrugere, at der i forbindelse med deres anvendelse af applikationer samt cloudtjenester indsamles systemgenererede personoplysninger såsom diagnostiske data og genereres logs om systembrugerens brug af applikationer og cloudtjenester. I et vist omfang anvender systembrugerne selv disse oplysninger undervejs i arbejdet</w:t>
      </w:r>
      <w:r w:rsidR="00A859E4" w:rsidRPr="0006085A">
        <w:t>,</w:t>
      </w:r>
      <w:r w:rsidRPr="0006085A">
        <w:t xml:space="preserve"> f.eks. for at se, om et dokument er tjekket ind eller ud, samt til hvem og hvornår der sidst er redigeret i dokumentet o.l. Ligeledes må det anses for at være almindeligt kendt i dag, at det er væsentligt at have et indblik i den brug</w:t>
      </w:r>
      <w:r w:rsidR="00C517C8" w:rsidRPr="0006085A">
        <w:t>,</w:t>
      </w:r>
      <w:r w:rsidRPr="0006085A">
        <w:t xml:space="preserve"> der sker, for at være i stand til at yde supporthjælp samt håndtere sikkerhedshændelser. </w:t>
      </w:r>
      <w:r w:rsidR="00C517C8" w:rsidRPr="0006085A">
        <w:t xml:space="preserve">Sådanne tekniske foranstaltninger, herunder logning, </w:t>
      </w:r>
      <w:r w:rsidRPr="0006085A">
        <w:t>er i dag også anset for at være en væsentlig sikkerhedsforanstaltning.</w:t>
      </w:r>
    </w:p>
    <w:p w14:paraId="0FB88076" w14:textId="77777777" w:rsidR="00CB536B" w:rsidRPr="0006085A" w:rsidRDefault="00CB536B" w:rsidP="00CB536B"/>
    <w:p w14:paraId="3424D6CE" w14:textId="7229FFAC" w:rsidR="00CB536B" w:rsidRPr="0006085A" w:rsidRDefault="00CB536B" w:rsidP="00CB536B">
      <w:r w:rsidRPr="0006085A">
        <w:t>De Dataansvarlige har desuden interne retningslinjer og procedurer for håndtering af oplysningspligten og anmodninger om indsigt fra registrerede, hvilket De Dataansvarlige selv supplerer nærværende konsekvensanalyse med oplysninger om.</w:t>
      </w:r>
      <w:r w:rsidR="0089468D" w:rsidRPr="0006085A">
        <w:t xml:space="preserve"> </w:t>
      </w:r>
      <w:r w:rsidR="00135B5C" w:rsidRPr="0006085A">
        <w:t>Se endvidere om varetagelsen af de registreredes rettigheder og oplysningspligten nedenfor.</w:t>
      </w:r>
      <w:r w:rsidR="00F96770" w:rsidRPr="0006085A">
        <w:t xml:space="preserve"> </w:t>
      </w:r>
    </w:p>
    <w:p w14:paraId="04516F90" w14:textId="77777777" w:rsidR="00CB536B" w:rsidRPr="0006085A" w:rsidRDefault="00CB536B" w:rsidP="00CB536B"/>
    <w:p w14:paraId="433188CE" w14:textId="77777777" w:rsidR="00CB536B" w:rsidRPr="0006085A" w:rsidRDefault="00CB536B" w:rsidP="00CB536B">
      <w:r w:rsidRPr="0006085A">
        <w:t xml:space="preserve">Det vurderes på baggrund af ovenstående samt nedenstående gennemgang af hjemmelsgrundlag, at De Dataansvarlige lever op til kravet om lovlighed, rimelighed og gennemsigtighed ved behandlingen af personoplysninger i forbindelse med de udvalgte applikationer og cloudtjenester i Microsoft 365. </w:t>
      </w:r>
    </w:p>
    <w:p w14:paraId="5E5A2817" w14:textId="77777777" w:rsidR="00CB536B" w:rsidRPr="0006085A" w:rsidRDefault="00CB536B" w:rsidP="00CB536B"/>
    <w:p w14:paraId="43C0F1B7" w14:textId="77777777" w:rsidR="00CB536B" w:rsidRPr="0006085A" w:rsidRDefault="00CB536B" w:rsidP="00CB536B">
      <w:pPr>
        <w:pStyle w:val="Overskrift3"/>
      </w:pPr>
      <w:bookmarkStart w:id="155" w:name="_Toc166769066"/>
      <w:bookmarkStart w:id="156" w:name="_Ref167291617"/>
      <w:bookmarkStart w:id="157" w:name="_Ref167371758"/>
      <w:bookmarkStart w:id="158" w:name="_Ref167498347"/>
      <w:bookmarkStart w:id="159" w:name="_Ref167498391"/>
      <w:bookmarkStart w:id="160" w:name="_Toc170816076"/>
      <w:r w:rsidRPr="0006085A">
        <w:t>Princippet om formålsbegrænsning</w:t>
      </w:r>
      <w:bookmarkEnd w:id="155"/>
      <w:bookmarkEnd w:id="156"/>
      <w:bookmarkEnd w:id="157"/>
      <w:bookmarkEnd w:id="158"/>
      <w:bookmarkEnd w:id="159"/>
      <w:bookmarkEnd w:id="160"/>
    </w:p>
    <w:p w14:paraId="5C05E0E1" w14:textId="57ACB7FF" w:rsidR="00CB536B" w:rsidRPr="0006085A" w:rsidRDefault="00CB536B" w:rsidP="00CB536B">
      <w:pPr>
        <w:rPr>
          <w:iCs/>
        </w:rPr>
      </w:pPr>
      <w:r w:rsidRPr="0006085A">
        <w:rPr>
          <w:iCs/>
        </w:rPr>
        <w:t>Personoplysninger skal</w:t>
      </w:r>
      <w:r w:rsidR="00650B22" w:rsidRPr="0006085A">
        <w:rPr>
          <w:iCs/>
        </w:rPr>
        <w:t xml:space="preserve"> efter databeskyttelsesforordningens artikel 5, stk. 1, litra b,</w:t>
      </w:r>
      <w:r w:rsidRPr="0006085A">
        <w:rPr>
          <w:iCs/>
        </w:rPr>
        <w:t xml:space="preserve"> indsamles til udtrykkeligt angivne og legitime formål og må ikke viderebehandles på en måde, der er uforenelig med disse </w:t>
      </w:r>
      <w:r w:rsidRPr="0006085A">
        <w:rPr>
          <w:iCs/>
        </w:rPr>
        <w:lastRenderedPageBreak/>
        <w:t>formål</w:t>
      </w:r>
      <w:r w:rsidR="00B91D5B" w:rsidRPr="0006085A">
        <w:rPr>
          <w:iCs/>
        </w:rPr>
        <w:t>; v</w:t>
      </w:r>
      <w:r w:rsidRPr="0006085A">
        <w:rPr>
          <w:iCs/>
        </w:rPr>
        <w:t>iderebehandling til arkivformål i samfundets interesse, til videnskabelige eller historiske forskningsformål eller til statistiske formål i overensstemmelse med artikel 89, stk. 1, skal ikke anses for at være uforenelige med de oprindelige formål (”formålsbegrænsning”).</w:t>
      </w:r>
    </w:p>
    <w:p w14:paraId="68910B0D" w14:textId="77777777" w:rsidR="00CB536B" w:rsidRPr="0006085A" w:rsidRDefault="00CB536B" w:rsidP="00CB536B">
      <w:pPr>
        <w:rPr>
          <w:iCs/>
        </w:rPr>
      </w:pPr>
    </w:p>
    <w:p w14:paraId="1F61E078" w14:textId="0D82B5AD" w:rsidR="00CB536B" w:rsidRPr="0006085A" w:rsidRDefault="00CB536B" w:rsidP="00CB536B">
      <w:pPr>
        <w:rPr>
          <w:iCs/>
        </w:rPr>
      </w:pPr>
      <w:r w:rsidRPr="0006085A">
        <w:rPr>
          <w:iCs/>
        </w:rPr>
        <w:t xml:space="preserve">Som nærmere beskrevet i afsnit </w:t>
      </w:r>
      <w:r w:rsidRPr="0006085A">
        <w:rPr>
          <w:iCs/>
        </w:rPr>
        <w:fldChar w:fldCharType="begin"/>
      </w:r>
      <w:r w:rsidRPr="0006085A">
        <w:rPr>
          <w:iCs/>
        </w:rPr>
        <w:instrText xml:space="preserve"> REF _Ref162595390 \r \h </w:instrText>
      </w:r>
      <w:r w:rsidRPr="0006085A">
        <w:rPr>
          <w:iCs/>
        </w:rPr>
      </w:r>
      <w:r w:rsidRPr="0006085A">
        <w:rPr>
          <w:iCs/>
        </w:rPr>
        <w:fldChar w:fldCharType="separate"/>
      </w:r>
      <w:r w:rsidR="00281921">
        <w:rPr>
          <w:iCs/>
        </w:rPr>
        <w:t>4.3</w:t>
      </w:r>
      <w:r w:rsidRPr="0006085A">
        <w:rPr>
          <w:iCs/>
        </w:rPr>
        <w:fldChar w:fldCharType="end"/>
      </w:r>
      <w:r w:rsidRPr="0006085A">
        <w:rPr>
          <w:iCs/>
        </w:rPr>
        <w:t xml:space="preserve"> er formålet med </w:t>
      </w:r>
      <w:r w:rsidRPr="0006085A">
        <w:t>De Dataansvarliges</w:t>
      </w:r>
      <w:r w:rsidRPr="0006085A">
        <w:rPr>
          <w:iCs/>
        </w:rPr>
        <w:t xml:space="preserve"> behandling af personoplysninger omfattet af denne konsekvensanalyse at efterleve de lovbestemte opgaver, som hver af De Dataansvarlige har, herunder sagsbehandling og personaleadministration. Det er antaget, at De Dataansvarlige kun indsamler, behandler og opbevarer de personoplysninger, der er nødvendige for varetagelsen af de pålagte opgaver, der er fastsat for hver af De Dataansvarlige, og i overensstemmelse med de forvaltningsretlige principper der gælder for offentlige myndigheder, herunder journaliserings- og notatpligten samt officialprincippet. De Dataansvarlige supplerer selv nærværende konsekvensanalyse med en vurdering heraf, herunder til hvilke konkrete formål, der kan behandles personoplysninger efter de lovbestemte opgaver, samt en vurdering af at der ikke foretages en behandling af personoplysninger til formål, der er uforenelige med de oprindelige formål i form af de lovbestemte opgaver. </w:t>
      </w:r>
    </w:p>
    <w:p w14:paraId="08ED20E8" w14:textId="77777777" w:rsidR="00CB536B" w:rsidRPr="0006085A" w:rsidRDefault="00CB536B" w:rsidP="00CB536B">
      <w:pPr>
        <w:rPr>
          <w:iCs/>
        </w:rPr>
      </w:pPr>
    </w:p>
    <w:p w14:paraId="0C14186F" w14:textId="1E805F4F" w:rsidR="00CB536B" w:rsidRPr="0006085A" w:rsidRDefault="00CB536B" w:rsidP="00CB536B">
      <w:pPr>
        <w:rPr>
          <w:iCs/>
        </w:rPr>
      </w:pPr>
      <w:r w:rsidRPr="0006085A">
        <w:rPr>
          <w:iCs/>
        </w:rPr>
        <w:t xml:space="preserve">De lovbestemte opgaver udføres i almindelighed i dag af alle De Dataansvarlige ved brug af it, hvilket også er den strategi, der bl.a. er lagt i forbindelse med den fællesoffentlige digitaliseringsstrategi. Til varetagelse af De Dataansvarliges formål til sagsbehandling og personaleadministration foretager cloudleverandøren, Microsoft, levering af tjenesteydelser og services. </w:t>
      </w:r>
      <w:r w:rsidR="002D0AC9" w:rsidRPr="0006085A">
        <w:rPr>
          <w:iCs/>
        </w:rPr>
        <w:t>De Dataansvarlige behandler derfor også p</w:t>
      </w:r>
      <w:r w:rsidRPr="0006085A">
        <w:rPr>
          <w:iCs/>
        </w:rPr>
        <w:t>ersonoplysninger, som brugerne indtaster</w:t>
      </w:r>
      <w:r w:rsidR="002D0AC9" w:rsidRPr="0006085A">
        <w:rPr>
          <w:iCs/>
        </w:rPr>
        <w:t xml:space="preserve"> og som genereres af Microsoft ved brugernes interaktion</w:t>
      </w:r>
      <w:r w:rsidRPr="0006085A">
        <w:rPr>
          <w:iCs/>
        </w:rPr>
        <w:t xml:space="preserve">, samt til håndtering af sikkerhedshændelser, sikre en høj sikkerhed, yde support samt sikre at applikationer og cloudtjenester fungerer i overensstemmelse med den ønskede konfiguration samt uden fejl. Disse formål </w:t>
      </w:r>
      <w:r w:rsidRPr="0006085A">
        <w:t xml:space="preserve">har en sådan tilknytning til kerneformålet – opfyldelse af en myndighedsopgave – at de må anses for at være nødvendige til opfyldelse heraf, uagtet at visse aktiviteter kan betragtes som værende </w:t>
      </w:r>
      <w:proofErr w:type="spellStart"/>
      <w:r w:rsidRPr="0006085A">
        <w:t>assessoriske</w:t>
      </w:r>
      <w:proofErr w:type="spellEnd"/>
      <w:r w:rsidRPr="0006085A">
        <w:t xml:space="preserve">, f.eks. håndtering af sikkerhedshændelse eller support. </w:t>
      </w:r>
      <w:r w:rsidRPr="0006085A">
        <w:rPr>
          <w:iCs/>
        </w:rPr>
        <w:t xml:space="preserve">Det er således vurderingen, at behandlingen er en del af De Dataansvarliges oprindelige formål og tæt knyttet hertil. </w:t>
      </w:r>
    </w:p>
    <w:p w14:paraId="79FA1DFB" w14:textId="77777777" w:rsidR="00CB536B" w:rsidRPr="0006085A" w:rsidRDefault="00CB536B" w:rsidP="00CB536B">
      <w:pPr>
        <w:rPr>
          <w:iCs/>
        </w:rPr>
      </w:pPr>
    </w:p>
    <w:p w14:paraId="0B5D2737" w14:textId="77777777" w:rsidR="00CB536B" w:rsidRPr="0006085A" w:rsidRDefault="00CB536B" w:rsidP="00CB536B">
      <w:pPr>
        <w:rPr>
          <w:iCs/>
        </w:rPr>
      </w:pPr>
      <w:r w:rsidRPr="0006085A">
        <w:rPr>
          <w:iCs/>
        </w:rPr>
        <w:t>Det er i Microsoft Irelands databehandleraftale, side 6, konkret fastsat, til hvilke formål Microsoft Ireland som databehandler for De Dataansvarlige må behandle personoplysninger:</w:t>
      </w:r>
    </w:p>
    <w:p w14:paraId="0FB6145E" w14:textId="77777777" w:rsidR="00CB536B" w:rsidRPr="0006085A" w:rsidRDefault="00CB536B" w:rsidP="00CB536B">
      <w:pPr>
        <w:rPr>
          <w:iCs/>
        </w:rPr>
      </w:pPr>
    </w:p>
    <w:p w14:paraId="57381424" w14:textId="77777777" w:rsidR="00CB536B" w:rsidRPr="0023567D" w:rsidRDefault="00CB536B" w:rsidP="00CB536B">
      <w:pPr>
        <w:ind w:left="709"/>
        <w:rPr>
          <w:i/>
          <w:iCs/>
          <w:lang w:val="en-US"/>
        </w:rPr>
      </w:pPr>
      <w:r w:rsidRPr="0023567D">
        <w:rPr>
          <w:i/>
          <w:iCs/>
          <w:lang w:val="en-US"/>
        </w:rPr>
        <w:t>“For purposes of this DPA, “to provide” a Product consists of:</w:t>
      </w:r>
    </w:p>
    <w:p w14:paraId="1D69998C" w14:textId="77777777" w:rsidR="00CB536B" w:rsidRPr="0023567D" w:rsidRDefault="00CB536B" w:rsidP="00CB536B">
      <w:pPr>
        <w:numPr>
          <w:ilvl w:val="0"/>
          <w:numId w:val="34"/>
        </w:numPr>
        <w:ind w:left="709"/>
        <w:rPr>
          <w:i/>
          <w:iCs/>
          <w:lang w:val="en-US"/>
        </w:rPr>
      </w:pPr>
      <w:r w:rsidRPr="0023567D">
        <w:rPr>
          <w:i/>
          <w:iCs/>
          <w:lang w:val="en-US"/>
        </w:rPr>
        <w:t>Delivering functional capabilities as licensed, configured, and used by Customer and its users, including providing personalized user experiences;</w:t>
      </w:r>
    </w:p>
    <w:p w14:paraId="77345BFC" w14:textId="77777777" w:rsidR="00CB536B" w:rsidRPr="0023567D" w:rsidRDefault="00CB536B" w:rsidP="00CB536B">
      <w:pPr>
        <w:numPr>
          <w:ilvl w:val="0"/>
          <w:numId w:val="34"/>
        </w:numPr>
        <w:ind w:left="709"/>
        <w:rPr>
          <w:i/>
          <w:iCs/>
          <w:lang w:val="en-US"/>
        </w:rPr>
      </w:pPr>
      <w:r w:rsidRPr="0023567D">
        <w:rPr>
          <w:i/>
          <w:iCs/>
          <w:lang w:val="en-US"/>
        </w:rPr>
        <w:t>Troubleshooting (preventing, detecting, and repairing problems); and</w:t>
      </w:r>
    </w:p>
    <w:p w14:paraId="2EB9C15E" w14:textId="77777777" w:rsidR="00CB536B" w:rsidRPr="0023567D" w:rsidRDefault="00CB536B" w:rsidP="00CB536B">
      <w:pPr>
        <w:numPr>
          <w:ilvl w:val="0"/>
          <w:numId w:val="34"/>
        </w:numPr>
        <w:ind w:left="709"/>
        <w:rPr>
          <w:i/>
          <w:iCs/>
          <w:lang w:val="en-US"/>
        </w:rPr>
      </w:pPr>
      <w:r w:rsidRPr="0023567D">
        <w:rPr>
          <w:i/>
          <w:iCs/>
          <w:lang w:val="en-US"/>
        </w:rPr>
        <w:t>Keeping Products up to date and performant, and enhancing user productivity, reliability, efficacy, quality, and security.</w:t>
      </w:r>
    </w:p>
    <w:p w14:paraId="273BFF81" w14:textId="77777777" w:rsidR="00CB536B" w:rsidRPr="0023567D" w:rsidRDefault="00CB536B" w:rsidP="00CB536B">
      <w:pPr>
        <w:rPr>
          <w:i/>
          <w:iCs/>
          <w:lang w:val="en-US"/>
        </w:rPr>
      </w:pPr>
    </w:p>
    <w:p w14:paraId="43C5AEDC" w14:textId="77777777" w:rsidR="00CB536B" w:rsidRPr="0023567D" w:rsidRDefault="00CB536B" w:rsidP="00CB536B">
      <w:pPr>
        <w:ind w:left="709"/>
        <w:rPr>
          <w:i/>
          <w:iCs/>
          <w:lang w:val="en-US"/>
        </w:rPr>
      </w:pPr>
      <w:r w:rsidRPr="0023567D">
        <w:rPr>
          <w:i/>
          <w:iCs/>
          <w:lang w:val="en-US"/>
        </w:rPr>
        <w:t>For purposes of this DPA, “to provide” Professional Services consists of:</w:t>
      </w:r>
    </w:p>
    <w:p w14:paraId="11D21434" w14:textId="77777777" w:rsidR="00CB536B" w:rsidRPr="0023567D" w:rsidRDefault="00CB536B" w:rsidP="00CB536B">
      <w:pPr>
        <w:numPr>
          <w:ilvl w:val="0"/>
          <w:numId w:val="34"/>
        </w:numPr>
        <w:ind w:left="709"/>
        <w:rPr>
          <w:i/>
          <w:iCs/>
          <w:lang w:val="en-US"/>
        </w:rPr>
      </w:pPr>
      <w:r w:rsidRPr="0023567D">
        <w:rPr>
          <w:i/>
          <w:iCs/>
          <w:lang w:val="en-US"/>
        </w:rPr>
        <w:lastRenderedPageBreak/>
        <w:t>Delivering the Professional Services, including providing technical support, professional planning, advice, guidance, data migration, deployment, and solution/software development services.</w:t>
      </w:r>
    </w:p>
    <w:p w14:paraId="435DC00B" w14:textId="77777777" w:rsidR="00CB536B" w:rsidRPr="0023567D" w:rsidRDefault="00CB536B" w:rsidP="00CB536B">
      <w:pPr>
        <w:numPr>
          <w:ilvl w:val="0"/>
          <w:numId w:val="34"/>
        </w:numPr>
        <w:ind w:left="709"/>
        <w:rPr>
          <w:i/>
          <w:iCs/>
          <w:lang w:val="en-US"/>
        </w:rPr>
      </w:pPr>
      <w:r w:rsidRPr="0023567D">
        <w:rPr>
          <w:i/>
          <w:iCs/>
          <w:lang w:val="en-US"/>
        </w:rPr>
        <w:t>Troubleshooting (preventing, detecting, investigating, mitigating, and repairing problems, including Security Incidents and problems identified in the Professional Services or relevant Product(s) during delivery of Professional Services); and</w:t>
      </w:r>
    </w:p>
    <w:p w14:paraId="7E9D45D3" w14:textId="77777777" w:rsidR="00CB536B" w:rsidRPr="0023567D" w:rsidRDefault="00CB536B" w:rsidP="00CB536B">
      <w:pPr>
        <w:numPr>
          <w:ilvl w:val="0"/>
          <w:numId w:val="34"/>
        </w:numPr>
        <w:ind w:left="709"/>
        <w:rPr>
          <w:i/>
          <w:iCs/>
          <w:lang w:val="en-US"/>
        </w:rPr>
      </w:pPr>
      <w:r w:rsidRPr="0023567D">
        <w:rPr>
          <w:i/>
          <w:iCs/>
          <w:lang w:val="en-US"/>
        </w:rPr>
        <w:t>Enhancing delivery, efficacy, quality, and security of Professional Services and the underlying Product(s) based on issues identified while providing Professional Services, including fixing software defects and otherwise keeping Products and Services up to date and performant.”</w:t>
      </w:r>
    </w:p>
    <w:p w14:paraId="728CBC11" w14:textId="77777777" w:rsidR="00CB536B" w:rsidRPr="0023567D" w:rsidRDefault="00CB536B" w:rsidP="00CB536B">
      <w:pPr>
        <w:rPr>
          <w:iCs/>
          <w:lang w:val="en-US"/>
        </w:rPr>
      </w:pPr>
    </w:p>
    <w:p w14:paraId="1C17C14D" w14:textId="77777777" w:rsidR="00CB536B" w:rsidRPr="0006085A" w:rsidRDefault="00CB536B" w:rsidP="00CB536B">
      <w:pPr>
        <w:rPr>
          <w:iCs/>
        </w:rPr>
      </w:pPr>
      <w:r w:rsidRPr="0006085A">
        <w:rPr>
          <w:iCs/>
        </w:rPr>
        <w:t>I forlængelse heraf er det desuden fastsat, til hvilke formål Microsoft ikke må behandle personoplysninger:</w:t>
      </w:r>
    </w:p>
    <w:p w14:paraId="565F7AD1" w14:textId="77777777" w:rsidR="00CB536B" w:rsidRPr="0006085A" w:rsidRDefault="00CB536B" w:rsidP="00CB536B">
      <w:pPr>
        <w:rPr>
          <w:iCs/>
        </w:rPr>
      </w:pPr>
    </w:p>
    <w:p w14:paraId="27F78795" w14:textId="77777777" w:rsidR="00CB536B" w:rsidRPr="0023567D" w:rsidRDefault="00CB536B" w:rsidP="00CB536B">
      <w:pPr>
        <w:ind w:left="1304"/>
        <w:rPr>
          <w:i/>
          <w:lang w:val="en-US"/>
        </w:rPr>
      </w:pPr>
      <w:r w:rsidRPr="0023567D">
        <w:rPr>
          <w:i/>
          <w:lang w:val="en-US"/>
        </w:rPr>
        <w:t>“When providing Products and Services, Microsoft will not use or otherwise process Customer Data, Professional Services Data, or Personal Data for: (a) user profiling, (b) advertising or similar commercial purposes, or (c) market research aimed at creating new functionalities, services, or products or any other purpose, unless such use or processing is in accordance with Customer’s documented instructions.”</w:t>
      </w:r>
    </w:p>
    <w:p w14:paraId="5E1928EF" w14:textId="77777777" w:rsidR="00CB536B" w:rsidRPr="0023567D" w:rsidRDefault="00CB536B" w:rsidP="00CB536B">
      <w:pPr>
        <w:rPr>
          <w:iCs/>
          <w:lang w:val="en-US"/>
        </w:rPr>
      </w:pPr>
    </w:p>
    <w:p w14:paraId="06442F72" w14:textId="23088F17" w:rsidR="00CB536B" w:rsidRPr="0006085A" w:rsidRDefault="00CB536B" w:rsidP="00CB536B">
      <w:pPr>
        <w:rPr>
          <w:iCs/>
        </w:rPr>
      </w:pPr>
      <w:r w:rsidRPr="0006085A">
        <w:rPr>
          <w:iCs/>
        </w:rPr>
        <w:t>Microsoft Danmark har på et møde, som blev afholdt i tilknytning til udarbejdelse af nærværende konsekvensanalyse, oplyst, at Microsoft ved opbygningen af deres services har vurderet, hvilke behandlinger der er relevant</w:t>
      </w:r>
      <w:r w:rsidR="00402BB8" w:rsidRPr="0006085A">
        <w:rPr>
          <w:iCs/>
        </w:rPr>
        <w:t>e</w:t>
      </w:r>
      <w:r w:rsidRPr="0006085A">
        <w:rPr>
          <w:iCs/>
        </w:rPr>
        <w:t xml:space="preserve"> at foretage for at kunne levere deres ydelser, herunder applikationer og cloudtjenester i Microsoft 365</w:t>
      </w:r>
      <w:r w:rsidR="00D977ED" w:rsidRPr="0006085A">
        <w:rPr>
          <w:iCs/>
        </w:rPr>
        <w:t>, som databehandler</w:t>
      </w:r>
      <w:r w:rsidRPr="0006085A">
        <w:rPr>
          <w:iCs/>
        </w:rPr>
        <w:t>. I svar af 6. maj 2024 (</w:t>
      </w:r>
      <w:r w:rsidR="00775632" w:rsidRPr="0006085A">
        <w:rPr>
          <w:iCs/>
        </w:rPr>
        <w:t>Bilag K</w:t>
      </w:r>
      <w:r w:rsidRPr="0006085A">
        <w:rPr>
          <w:iCs/>
        </w:rPr>
        <w:t>), side 3</w:t>
      </w:r>
      <w:r w:rsidR="00402BB8" w:rsidRPr="0006085A">
        <w:rPr>
          <w:iCs/>
        </w:rPr>
        <w:t>,</w:t>
      </w:r>
      <w:r w:rsidRPr="0006085A">
        <w:rPr>
          <w:iCs/>
        </w:rPr>
        <w:t xml:space="preserve"> har Microsoft uddybet følgende: </w:t>
      </w:r>
    </w:p>
    <w:p w14:paraId="00DCDAFF" w14:textId="77777777" w:rsidR="00CB536B" w:rsidRPr="0006085A" w:rsidRDefault="00CB536B" w:rsidP="00CB536B">
      <w:pPr>
        <w:rPr>
          <w:iCs/>
        </w:rPr>
      </w:pPr>
    </w:p>
    <w:p w14:paraId="33CA0D0E" w14:textId="77777777" w:rsidR="00CB536B" w:rsidRPr="0023567D" w:rsidRDefault="00CB536B" w:rsidP="00CB536B">
      <w:pPr>
        <w:ind w:left="1304"/>
        <w:rPr>
          <w:i/>
          <w:iCs/>
          <w:lang w:val="en-US"/>
        </w:rPr>
      </w:pPr>
      <w:r w:rsidRPr="0023567D">
        <w:rPr>
          <w:i/>
          <w:iCs/>
          <w:lang w:val="en-US"/>
        </w:rPr>
        <w:t>“Microsoft conducts privacy review of all new and significantly changed functionality and annually for each service regardless of changes. To that extent Microsoft “continually reviews” the personal data being processed for every relevant function whether business operation or services feature.”</w:t>
      </w:r>
    </w:p>
    <w:p w14:paraId="69639033" w14:textId="77777777" w:rsidR="00CB536B" w:rsidRPr="0023567D" w:rsidRDefault="00CB536B" w:rsidP="00CB536B">
      <w:pPr>
        <w:rPr>
          <w:iCs/>
          <w:lang w:val="en-US"/>
        </w:rPr>
      </w:pPr>
    </w:p>
    <w:p w14:paraId="2B9FF020" w14:textId="680A2585" w:rsidR="00CB536B" w:rsidRPr="0006085A" w:rsidRDefault="00CB536B" w:rsidP="00CB536B">
      <w:pPr>
        <w:rPr>
          <w:iCs/>
        </w:rPr>
      </w:pPr>
      <w:r w:rsidRPr="0006085A">
        <w:rPr>
          <w:iCs/>
        </w:rPr>
        <w:t xml:space="preserve">Ud fra en vurdering af de behandlinger af personoplysninger – dvs. undtaget er behandling af oplysninger der ikke er personoplysninger – som Microsoft Corporation har vurderet nødvendige i relation til deres forpligtelser som databehandler og levering af de aftalte </w:t>
      </w:r>
      <w:r w:rsidR="00D977ED" w:rsidRPr="0006085A">
        <w:rPr>
          <w:iCs/>
        </w:rPr>
        <w:t>ydelser</w:t>
      </w:r>
      <w:r w:rsidRPr="0006085A">
        <w:rPr>
          <w:iCs/>
        </w:rPr>
        <w:t xml:space="preserve">, er behandlingerne blevet grupperet </w:t>
      </w:r>
      <w:r w:rsidR="00D977ED" w:rsidRPr="0006085A">
        <w:rPr>
          <w:iCs/>
        </w:rPr>
        <w:t xml:space="preserve">til varetagelse af </w:t>
      </w:r>
      <w:r w:rsidRPr="0006085A">
        <w:rPr>
          <w:iCs/>
        </w:rPr>
        <w:t xml:space="preserve">ovenstående formål. Herved sikres det, at de behandlinger, der vedrører personoplysninger, udelukkende sker til disse formål, sådan at der ikke </w:t>
      </w:r>
      <w:r w:rsidR="00D977ED" w:rsidRPr="0006085A">
        <w:rPr>
          <w:iCs/>
        </w:rPr>
        <w:t>sker</w:t>
      </w:r>
      <w:r w:rsidRPr="0006085A">
        <w:rPr>
          <w:iCs/>
        </w:rPr>
        <w:t xml:space="preserve"> en behandling </w:t>
      </w:r>
      <w:r w:rsidR="00D977ED" w:rsidRPr="0006085A">
        <w:rPr>
          <w:iCs/>
        </w:rPr>
        <w:t>til øvrige</w:t>
      </w:r>
      <w:r w:rsidRPr="0006085A">
        <w:rPr>
          <w:iCs/>
        </w:rPr>
        <w:t xml:space="preserve"> formål. Microsoft har herefter vurderet, hvilke data, herunder personoplysninger, der til brug herfor vil være relevant</w:t>
      </w:r>
      <w:r w:rsidR="004D708F" w:rsidRPr="0006085A">
        <w:rPr>
          <w:iCs/>
        </w:rPr>
        <w:t>e</w:t>
      </w:r>
      <w:r w:rsidRPr="0006085A">
        <w:rPr>
          <w:iCs/>
        </w:rPr>
        <w:t xml:space="preserve"> at indsamle</w:t>
      </w:r>
      <w:r w:rsidR="00D977ED" w:rsidRPr="0006085A">
        <w:rPr>
          <w:iCs/>
        </w:rPr>
        <w:t xml:space="preserve"> for at kunne varetage disse formål som databehandler</w:t>
      </w:r>
      <w:r w:rsidRPr="0006085A">
        <w:rPr>
          <w:iCs/>
        </w:rPr>
        <w:t>. Hvilke behandlinger</w:t>
      </w:r>
      <w:r w:rsidR="0008726E" w:rsidRPr="0006085A">
        <w:rPr>
          <w:iCs/>
        </w:rPr>
        <w:t>,</w:t>
      </w:r>
      <w:r w:rsidRPr="0006085A">
        <w:rPr>
          <w:iCs/>
        </w:rPr>
        <w:t xml:space="preserve"> der foretages i forbindelse med den enkelte bruger og registreret</w:t>
      </w:r>
      <w:r w:rsidR="0008726E" w:rsidRPr="0006085A">
        <w:rPr>
          <w:iCs/>
        </w:rPr>
        <w:t>,</w:t>
      </w:r>
      <w:r w:rsidRPr="0006085A">
        <w:rPr>
          <w:iCs/>
        </w:rPr>
        <w:t xml:space="preserve"> og hvilke personoplysninger der i den forbindelse indsamles, registreres og genereres, afhænger af den interaktion der sker, og de handlinger en bruger foretager ved anvendelse af applikationer og cloudtjenester.</w:t>
      </w:r>
    </w:p>
    <w:p w14:paraId="31CBB386" w14:textId="77777777" w:rsidR="00CB536B" w:rsidRPr="0006085A" w:rsidRDefault="00CB536B" w:rsidP="00CB536B">
      <w:pPr>
        <w:rPr>
          <w:iCs/>
        </w:rPr>
      </w:pPr>
    </w:p>
    <w:p w14:paraId="6EB2E27C" w14:textId="77777777" w:rsidR="00CB536B" w:rsidRPr="0006085A" w:rsidRDefault="00CB536B" w:rsidP="00CB536B">
      <w:pPr>
        <w:rPr>
          <w:iCs/>
        </w:rPr>
      </w:pPr>
      <w:r w:rsidRPr="0006085A">
        <w:rPr>
          <w:lang w:eastAsia="da-DK"/>
        </w:rPr>
        <w:t xml:space="preserve">EDPS har i afgørelse af den 8. marts 2024 </w:t>
      </w:r>
      <w:r w:rsidRPr="0006085A">
        <w:rPr>
          <w:iCs/>
        </w:rPr>
        <w:t xml:space="preserve">udtalt, at når det ikke er muligt at foretage en udtømmende </w:t>
      </w:r>
      <w:proofErr w:type="spellStart"/>
      <w:r w:rsidRPr="0006085A">
        <w:rPr>
          <w:iCs/>
        </w:rPr>
        <w:t>datamapning</w:t>
      </w:r>
      <w:proofErr w:type="spellEnd"/>
      <w:r w:rsidRPr="0006085A">
        <w:rPr>
          <w:iCs/>
        </w:rPr>
        <w:t xml:space="preserve"> af foretagne logs, vil det heller ikke være muligt at fastsætte, præcist hvilke formål disse personoplysninger behandles til og i den forbindelse vurdere, om princippet om formålsbegrænsning er opfyldt. </w:t>
      </w:r>
    </w:p>
    <w:p w14:paraId="5FA7A1D6" w14:textId="77777777" w:rsidR="00CB536B" w:rsidRPr="0006085A" w:rsidRDefault="00CB536B" w:rsidP="00CB536B">
      <w:pPr>
        <w:rPr>
          <w:iCs/>
        </w:rPr>
      </w:pPr>
    </w:p>
    <w:p w14:paraId="3CF87312" w14:textId="4AF605C5" w:rsidR="00CB536B" w:rsidRPr="0006085A" w:rsidRDefault="00CB536B" w:rsidP="00CB536B">
      <w:pPr>
        <w:rPr>
          <w:iCs/>
        </w:rPr>
      </w:pPr>
      <w:r w:rsidRPr="0006085A">
        <w:rPr>
          <w:iCs/>
        </w:rPr>
        <w:t>Microsoft Danmark har i forlængelse heraf oplyst, at systemerne, og de behandlinger der udføres heri eller i tilknytning hertil, løbende ændrer sig. Det betyder ifølge Microsoft Danmark, at de konkrete behandlinger og relevante datapunkter løbende ændrer sig, og at det således vil være en umulig</w:t>
      </w:r>
      <w:r w:rsidR="00C8243E" w:rsidRPr="0006085A">
        <w:rPr>
          <w:iCs/>
        </w:rPr>
        <w:t xml:space="preserve"> eller uforholdsmæssig</w:t>
      </w:r>
      <w:r w:rsidRPr="0006085A">
        <w:rPr>
          <w:iCs/>
        </w:rPr>
        <w:t xml:space="preserve"> opgave at fastsætte præcis hvilke data, herunder personoplysninger, der indsamles, da en sådan liste hurtigt bliver forældet. Samtidig må der henses til, at en sådan </w:t>
      </w:r>
      <w:proofErr w:type="spellStart"/>
      <w:r w:rsidRPr="0006085A">
        <w:rPr>
          <w:iCs/>
        </w:rPr>
        <w:t>datamapning</w:t>
      </w:r>
      <w:proofErr w:type="spellEnd"/>
      <w:r w:rsidRPr="0006085A">
        <w:rPr>
          <w:iCs/>
        </w:rPr>
        <w:t xml:space="preserve"> heller ikke er i de registreredes interesse, så længe de registrerede orienteres om, at alle deres handlinger foretaget i systemerne logges, og de foretagne logs regelmæssigt gennemgås. Dette skyldes, at oplysninger om, hvilke logs der foretages, herunder hvilke logs der undlades, vurderes at skabe en sårbarhed, som ellers ikke vil være til stede. Dette er ikke i de registreredes interesse. Hvis angribere ved præcis, hvilke aktiviteter der logges</w:t>
      </w:r>
      <w:r w:rsidR="0008726E" w:rsidRPr="0006085A">
        <w:rPr>
          <w:iCs/>
        </w:rPr>
        <w:t>,</w:t>
      </w:r>
      <w:r w:rsidRPr="0006085A">
        <w:rPr>
          <w:iCs/>
        </w:rPr>
        <w:t xml:space="preserve"> og hvilke der ikke logges, kan de tilpasse deres angrebsmetoder til at undgå at blive opdaget. For eksempel kan de undgå bestemte handlinger eller bruge teknikker, der ikke genererer logposter. Angribere kan udnytte kendte logningshuller eller svagheder i logningens dækning. Hvis de ved, at bestemte typer af aktiviteter ikke logges, kan de målrette deres angreb mod disse områder. Hvis det bliver kendt, at logning kun sker på bestemte tidspunkter eller intervaller, kan angribere forsøge at udføre deres aktiviteter uden for disse tidsvinduer. Med viden om logningsmetoderne kan angribere forsøge at manipulere eller slette logdata for at dække deres spor. De kan også prøve at indsætte falske logposter for at skabe forvirring eller skjule deres aktiviteter.</w:t>
      </w:r>
    </w:p>
    <w:p w14:paraId="22635BB2" w14:textId="77777777" w:rsidR="00CB536B" w:rsidRPr="0006085A" w:rsidRDefault="00CB536B" w:rsidP="00CB536B">
      <w:pPr>
        <w:rPr>
          <w:iCs/>
        </w:rPr>
      </w:pPr>
    </w:p>
    <w:p w14:paraId="58C1938E" w14:textId="2AD0A8BE" w:rsidR="00CB536B" w:rsidRPr="0006085A" w:rsidRDefault="00CB536B" w:rsidP="00CB536B">
      <w:pPr>
        <w:rPr>
          <w:iCs/>
        </w:rPr>
      </w:pPr>
      <w:r w:rsidRPr="0006085A">
        <w:rPr>
          <w:iCs/>
        </w:rPr>
        <w:t>Det vurderes derfor både at være i de registreredes og De Dataansvarliges interesse – og i overensstemmelse med pligten til at fastsætte passende sikkerhedsforanstaltninger efter databeskyttelsesforordningens artikel 32 – at der ikke søges eller offentliggøres detaljer om Microsofts logningsstrategier og -kapaciteter. Kun de medarbejdere hos Microsoft, der har et behov for at kende disse oplysninger (f.eks. sikkerhedsteams), bør have adgang til dem. Det vurderes derfor, at detaljer om den præcise logning, der foretages, vil udgøre en sikkerhedsrisiko ved at give angribere værdifuld information til at omgå sikkerhedsforanstaltninger.</w:t>
      </w:r>
    </w:p>
    <w:p w14:paraId="15468AE7" w14:textId="77777777" w:rsidR="00CB536B" w:rsidRPr="0006085A" w:rsidRDefault="00CB536B" w:rsidP="00CB536B">
      <w:pPr>
        <w:rPr>
          <w:iCs/>
        </w:rPr>
      </w:pPr>
    </w:p>
    <w:p w14:paraId="4E4B6B00" w14:textId="036E1F7C" w:rsidR="00CB536B" w:rsidRPr="0006085A" w:rsidRDefault="00CB536B" w:rsidP="00CB536B">
      <w:pPr>
        <w:rPr>
          <w:iCs/>
        </w:rPr>
      </w:pPr>
      <w:r w:rsidRPr="0006085A">
        <w:rPr>
          <w:iCs/>
        </w:rPr>
        <w:t xml:space="preserve">Behandlinger </w:t>
      </w:r>
      <w:r w:rsidR="0038475A" w:rsidRPr="0006085A">
        <w:rPr>
          <w:iCs/>
        </w:rPr>
        <w:t>af personoplysninger</w:t>
      </w:r>
      <w:r w:rsidRPr="0006085A">
        <w:rPr>
          <w:iCs/>
        </w:rPr>
        <w:t xml:space="preserve"> vil dog altid ske til de formål, der er aftalt med De Dataansvarlige og fremgår af Microsoft Irelands databehandleraftale, som vurderes at være de overordnede formål, der er nødvendige </w:t>
      </w:r>
      <w:r w:rsidR="0038475A" w:rsidRPr="0006085A">
        <w:rPr>
          <w:iCs/>
        </w:rPr>
        <w:t>til levering af ydelserne</w:t>
      </w:r>
      <w:r w:rsidR="00941AE1">
        <w:rPr>
          <w:iCs/>
        </w:rPr>
        <w:t xml:space="preserve">. </w:t>
      </w:r>
      <w:r w:rsidRPr="0006085A">
        <w:rPr>
          <w:iCs/>
        </w:rPr>
        <w:t>Som nævnt i det citerede netop ovenfor evaluerer Microsoft løbende herpå.</w:t>
      </w:r>
    </w:p>
    <w:p w14:paraId="059D563A" w14:textId="77777777" w:rsidR="00C74927" w:rsidRPr="0006085A" w:rsidRDefault="00C74927" w:rsidP="00CB536B">
      <w:pPr>
        <w:rPr>
          <w:iCs/>
        </w:rPr>
      </w:pPr>
    </w:p>
    <w:p w14:paraId="2F2ED6B4" w14:textId="3105B6EB" w:rsidR="00732AF4" w:rsidRPr="0006085A" w:rsidRDefault="00CB536B" w:rsidP="00732AF4">
      <w:r w:rsidRPr="0006085A">
        <w:rPr>
          <w:iCs/>
        </w:rPr>
        <w:lastRenderedPageBreak/>
        <w:t xml:space="preserve">Som beskrevet ovenfor i afsnit </w:t>
      </w:r>
      <w:r w:rsidRPr="0006085A">
        <w:rPr>
          <w:iCs/>
        </w:rPr>
        <w:fldChar w:fldCharType="begin"/>
      </w:r>
      <w:r w:rsidRPr="0006085A">
        <w:rPr>
          <w:iCs/>
        </w:rPr>
        <w:instrText xml:space="preserve"> REF _Ref161506075 \r \h </w:instrText>
      </w:r>
      <w:r w:rsidR="00DE545F" w:rsidRPr="0006085A">
        <w:rPr>
          <w:iCs/>
        </w:rPr>
        <w:instrText xml:space="preserve"> \* MERGEFORMAT </w:instrText>
      </w:r>
      <w:r w:rsidRPr="0006085A">
        <w:rPr>
          <w:iCs/>
        </w:rPr>
      </w:r>
      <w:r w:rsidRPr="0006085A">
        <w:rPr>
          <w:iCs/>
        </w:rPr>
        <w:fldChar w:fldCharType="separate"/>
      </w:r>
      <w:r w:rsidR="00281921">
        <w:rPr>
          <w:iCs/>
        </w:rPr>
        <w:t>5.1</w:t>
      </w:r>
      <w:r w:rsidRPr="0006085A">
        <w:rPr>
          <w:iCs/>
        </w:rPr>
        <w:fldChar w:fldCharType="end"/>
      </w:r>
      <w:r w:rsidR="0054352E" w:rsidRPr="0006085A">
        <w:rPr>
          <w:iCs/>
        </w:rPr>
        <w:t xml:space="preserve">, </w:t>
      </w:r>
      <w:r w:rsidR="005333D6" w:rsidRPr="0006085A">
        <w:rPr>
          <w:iCs/>
        </w:rPr>
        <w:fldChar w:fldCharType="begin"/>
      </w:r>
      <w:r w:rsidR="005333D6" w:rsidRPr="0006085A">
        <w:rPr>
          <w:iCs/>
        </w:rPr>
        <w:instrText xml:space="preserve"> REF _Ref160806246 \r \h </w:instrText>
      </w:r>
      <w:r w:rsidR="005333D6" w:rsidRPr="0006085A">
        <w:rPr>
          <w:iCs/>
        </w:rPr>
      </w:r>
      <w:r w:rsidR="005333D6" w:rsidRPr="0006085A">
        <w:rPr>
          <w:iCs/>
        </w:rPr>
        <w:fldChar w:fldCharType="separate"/>
      </w:r>
      <w:r w:rsidR="00281921">
        <w:rPr>
          <w:iCs/>
        </w:rPr>
        <w:t>5.3</w:t>
      </w:r>
      <w:r w:rsidR="005333D6" w:rsidRPr="0006085A">
        <w:rPr>
          <w:iCs/>
        </w:rPr>
        <w:fldChar w:fldCharType="end"/>
      </w:r>
      <w:r w:rsidR="0054352E" w:rsidRPr="0006085A">
        <w:rPr>
          <w:iCs/>
        </w:rPr>
        <w:t xml:space="preserve"> og </w:t>
      </w:r>
      <w:r w:rsidR="005333D6" w:rsidRPr="0006085A">
        <w:rPr>
          <w:iCs/>
        </w:rPr>
        <w:fldChar w:fldCharType="begin"/>
      </w:r>
      <w:r w:rsidR="005333D6" w:rsidRPr="0006085A">
        <w:rPr>
          <w:iCs/>
        </w:rPr>
        <w:instrText xml:space="preserve"> REF _Ref167498138 \r \h </w:instrText>
      </w:r>
      <w:r w:rsidR="005333D6" w:rsidRPr="0006085A">
        <w:rPr>
          <w:iCs/>
        </w:rPr>
      </w:r>
      <w:r w:rsidR="005333D6" w:rsidRPr="0006085A">
        <w:rPr>
          <w:iCs/>
        </w:rPr>
        <w:fldChar w:fldCharType="separate"/>
      </w:r>
      <w:r w:rsidR="00281921">
        <w:rPr>
          <w:iCs/>
        </w:rPr>
        <w:t>6.3.2</w:t>
      </w:r>
      <w:r w:rsidR="005333D6" w:rsidRPr="0006085A">
        <w:rPr>
          <w:iCs/>
        </w:rPr>
        <w:fldChar w:fldCharType="end"/>
      </w:r>
      <w:r w:rsidRPr="0006085A">
        <w:rPr>
          <w:iCs/>
        </w:rPr>
        <w:t xml:space="preserve"> </w:t>
      </w:r>
      <w:r w:rsidR="004E49D3" w:rsidRPr="0006085A">
        <w:rPr>
          <w:iCs/>
        </w:rPr>
        <w:t>vurderes det</w:t>
      </w:r>
      <w:r w:rsidRPr="0006085A">
        <w:rPr>
          <w:iCs/>
        </w:rPr>
        <w:t>, at der heller ikke sker en videregivelse af personoplysninger</w:t>
      </w:r>
      <w:r w:rsidR="00B87900" w:rsidRPr="0006085A">
        <w:rPr>
          <w:iCs/>
        </w:rPr>
        <w:t>, som Microsoft behandler til brug for levering af ydelserne,</w:t>
      </w:r>
      <w:r w:rsidRPr="0006085A">
        <w:rPr>
          <w:iCs/>
        </w:rPr>
        <w:t xml:space="preserve"> til Microsoft med henblik på en behandling heraf til Microsofts egne </w:t>
      </w:r>
      <w:r w:rsidR="005C4529" w:rsidRPr="0006085A">
        <w:rPr>
          <w:iCs/>
        </w:rPr>
        <w:t xml:space="preserve">forretningsmæssige </w:t>
      </w:r>
      <w:r w:rsidRPr="0006085A">
        <w:rPr>
          <w:iCs/>
        </w:rPr>
        <w:t>formål</w:t>
      </w:r>
      <w:r w:rsidR="00DE545F" w:rsidRPr="0006085A">
        <w:rPr>
          <w:iCs/>
        </w:rPr>
        <w:t xml:space="preserve"> (business operations)</w:t>
      </w:r>
      <w:r w:rsidRPr="0006085A">
        <w:rPr>
          <w:iCs/>
        </w:rPr>
        <w:t xml:space="preserve">. </w:t>
      </w:r>
      <w:r w:rsidR="00732AF4" w:rsidRPr="0006085A">
        <w:rPr>
          <w:iCs/>
        </w:rPr>
        <w:t xml:space="preserve">Som det er udførligt gennemgået i afsnit </w:t>
      </w:r>
      <w:r w:rsidR="005333D6" w:rsidRPr="0006085A">
        <w:rPr>
          <w:iCs/>
        </w:rPr>
        <w:fldChar w:fldCharType="begin"/>
      </w:r>
      <w:r w:rsidR="005333D6" w:rsidRPr="0006085A">
        <w:rPr>
          <w:iCs/>
        </w:rPr>
        <w:instrText xml:space="preserve"> REF _Ref167498162 \r \h </w:instrText>
      </w:r>
      <w:r w:rsidR="005333D6" w:rsidRPr="0006085A">
        <w:rPr>
          <w:iCs/>
        </w:rPr>
      </w:r>
      <w:r w:rsidR="005333D6" w:rsidRPr="0006085A">
        <w:rPr>
          <w:iCs/>
        </w:rPr>
        <w:fldChar w:fldCharType="separate"/>
      </w:r>
      <w:r w:rsidR="00281921">
        <w:rPr>
          <w:iCs/>
        </w:rPr>
        <w:t>6.3.2</w:t>
      </w:r>
      <w:r w:rsidR="005333D6" w:rsidRPr="0006085A">
        <w:rPr>
          <w:iCs/>
        </w:rPr>
        <w:fldChar w:fldCharType="end"/>
      </w:r>
      <w:r w:rsidR="00732AF4" w:rsidRPr="0006085A">
        <w:rPr>
          <w:iCs/>
        </w:rPr>
        <w:t xml:space="preserve">, vurderes det, </w:t>
      </w:r>
      <w:r w:rsidR="00732AF4" w:rsidRPr="0006085A">
        <w:t xml:space="preserve">at selve Microsofts anonymisering af de </w:t>
      </w:r>
      <w:proofErr w:type="spellStart"/>
      <w:r w:rsidR="00732AF4" w:rsidRPr="0006085A">
        <w:t>pseudonymiserede</w:t>
      </w:r>
      <w:proofErr w:type="spellEnd"/>
      <w:r w:rsidR="00732AF4" w:rsidRPr="0006085A">
        <w:t xml:space="preserve"> personoplysninger</w:t>
      </w:r>
      <w:r w:rsidR="003E2D25" w:rsidRPr="0006085A">
        <w:t>, som Microsoft har indsamlet/genereret som databehandler,</w:t>
      </w:r>
      <w:r w:rsidR="00732AF4" w:rsidRPr="0006085A">
        <w:t xml:space="preserve"> udgør en elektronisk behandling af personoplysninger</w:t>
      </w:r>
      <w:r w:rsidR="00F65037" w:rsidRPr="0006085A">
        <w:t xml:space="preserve"> </w:t>
      </w:r>
      <w:r w:rsidR="00732AF4" w:rsidRPr="0006085A">
        <w:t xml:space="preserve">omfattet af databeskyttelsesforordningen. Selvom anonymiseringen fremgår af instruksen fra De Dataansvarlige til Microsoft, er der tale om en behandling, som Microsoft er dataansvarlig for, da anonymiseringen har til formål at skabe anonyme data udelukkende til brug for Microsofts egne forretningsmæssige formål. Der er dog ikke tale om en videregivelse af personoplysninger fra De Dataansvarlige til Microsoft af de </w:t>
      </w:r>
      <w:proofErr w:type="spellStart"/>
      <w:r w:rsidR="00732AF4" w:rsidRPr="0006085A">
        <w:t>pseudonymiserede</w:t>
      </w:r>
      <w:proofErr w:type="spellEnd"/>
      <w:r w:rsidR="00732AF4" w:rsidRPr="0006085A">
        <w:t xml:space="preserve"> personoplysninger, der kræver selvstændig hjemmel, idet Microsoft alene aggregerer </w:t>
      </w:r>
      <w:proofErr w:type="spellStart"/>
      <w:r w:rsidR="00732AF4" w:rsidRPr="0006085A">
        <w:t>pseudonymiserede</w:t>
      </w:r>
      <w:proofErr w:type="spellEnd"/>
      <w:r w:rsidR="00732AF4" w:rsidRPr="0006085A">
        <w:t xml:space="preserve"> personoplysninger, som Microsoft har behandlet som databehandler, således at der ikke er tale om, at Microsoft udelukkende har indsamlet de </w:t>
      </w:r>
      <w:proofErr w:type="spellStart"/>
      <w:r w:rsidR="00732AF4" w:rsidRPr="0006085A">
        <w:t>pseudonymiserede</w:t>
      </w:r>
      <w:proofErr w:type="spellEnd"/>
      <w:r w:rsidR="00732AF4" w:rsidRPr="0006085A">
        <w:t xml:space="preserve"> personoplysninger til egne forretningsmæssige formål. Endvidere er der ikke tale om, at Microsoft er dataansvarlig for den efterfølgende brug af de nu anonyme oplysninger til Microsofts forretningsmæssige formål, da der ikke er tale om personoplysninger, hvorfor databeskyttelsesforordningens regler ikke finder anvendelse for så vidt angår den efterfølgende brug af disse anonyme oplysninger. </w:t>
      </w:r>
    </w:p>
    <w:p w14:paraId="36A94DDD" w14:textId="77777777" w:rsidR="00CB536B" w:rsidRPr="0006085A" w:rsidRDefault="00CB536B" w:rsidP="00CB536B">
      <w:pPr>
        <w:rPr>
          <w:iCs/>
        </w:rPr>
      </w:pPr>
    </w:p>
    <w:p w14:paraId="181CEDD5" w14:textId="4F038E07" w:rsidR="00CB536B" w:rsidRPr="0006085A" w:rsidRDefault="00CB536B" w:rsidP="00CB536B">
      <w:pPr>
        <w:rPr>
          <w:iCs/>
        </w:rPr>
      </w:pPr>
      <w:r w:rsidRPr="0006085A">
        <w:rPr>
          <w:iCs/>
        </w:rPr>
        <w:t xml:space="preserve">Hvis </w:t>
      </w:r>
      <w:r w:rsidR="00BF6C11" w:rsidRPr="0006085A">
        <w:rPr>
          <w:iCs/>
        </w:rPr>
        <w:t>det måtte lægges til grund, at</w:t>
      </w:r>
      <w:r w:rsidRPr="0006085A">
        <w:rPr>
          <w:iCs/>
        </w:rPr>
        <w:t xml:space="preserve"> </w:t>
      </w:r>
      <w:r w:rsidR="00BF6C11" w:rsidRPr="0006085A">
        <w:rPr>
          <w:iCs/>
        </w:rPr>
        <w:t>der er</w:t>
      </w:r>
      <w:r w:rsidRPr="0006085A">
        <w:rPr>
          <w:iCs/>
        </w:rPr>
        <w:t xml:space="preserve"> tale om behandling af personoplysninger til Microsofts forretningsaktiviteter</w:t>
      </w:r>
      <w:r w:rsidR="00BF6C11" w:rsidRPr="0006085A">
        <w:rPr>
          <w:iCs/>
        </w:rPr>
        <w:t xml:space="preserve"> – </w:t>
      </w:r>
      <w:r w:rsidR="00E12167" w:rsidRPr="0006085A">
        <w:rPr>
          <w:iCs/>
        </w:rPr>
        <w:t xml:space="preserve">og </w:t>
      </w:r>
      <w:r w:rsidR="00BF6C11" w:rsidRPr="0006085A">
        <w:rPr>
          <w:iCs/>
        </w:rPr>
        <w:t>hvis det måtte lægges til grund, at oplysningerne anvendt til Microsofts egne forretningsmæssige formål ikke er tilstrækkeligt anonymiseret</w:t>
      </w:r>
      <w:r w:rsidR="00926C76" w:rsidRPr="0006085A">
        <w:rPr>
          <w:iCs/>
        </w:rPr>
        <w:t xml:space="preserve"> og dermed udgør personoplysninger</w:t>
      </w:r>
      <w:r w:rsidR="00BF6C11" w:rsidRPr="0006085A">
        <w:rPr>
          <w:iCs/>
        </w:rPr>
        <w:t xml:space="preserve"> –</w:t>
      </w:r>
      <w:r w:rsidRPr="0006085A">
        <w:rPr>
          <w:iCs/>
        </w:rPr>
        <w:t xml:space="preserve"> </w:t>
      </w:r>
      <w:r w:rsidR="00BF6C11" w:rsidRPr="0006085A">
        <w:rPr>
          <w:iCs/>
        </w:rPr>
        <w:t>vurderes det</w:t>
      </w:r>
      <w:r w:rsidRPr="0006085A">
        <w:rPr>
          <w:iCs/>
        </w:rPr>
        <w:t xml:space="preserve">, at også disse </w:t>
      </w:r>
      <w:r w:rsidR="00926C76" w:rsidRPr="0006085A">
        <w:rPr>
          <w:iCs/>
        </w:rPr>
        <w:t xml:space="preserve">forretningsmæssige </w:t>
      </w:r>
      <w:r w:rsidRPr="0006085A">
        <w:rPr>
          <w:iCs/>
        </w:rPr>
        <w:t>formål er tilstrækkeligt konkret angivet, og at der således ikke behandles personoplysninger til yderligere formål end følgende:</w:t>
      </w:r>
    </w:p>
    <w:p w14:paraId="28DCAFFD" w14:textId="77777777" w:rsidR="00CB536B" w:rsidRPr="0006085A" w:rsidRDefault="00CB536B" w:rsidP="00CB536B">
      <w:pPr>
        <w:rPr>
          <w:iCs/>
        </w:rPr>
      </w:pPr>
    </w:p>
    <w:p w14:paraId="35584BD0" w14:textId="77777777" w:rsidR="00CB536B" w:rsidRPr="0006085A" w:rsidRDefault="00CB536B" w:rsidP="00CB536B">
      <w:pPr>
        <w:numPr>
          <w:ilvl w:val="0"/>
          <w:numId w:val="35"/>
        </w:numPr>
        <w:ind w:left="1276"/>
        <w:rPr>
          <w:i/>
          <w:iCs/>
        </w:rPr>
      </w:pPr>
      <w:proofErr w:type="spellStart"/>
      <w:r w:rsidRPr="0006085A">
        <w:rPr>
          <w:i/>
          <w:iCs/>
        </w:rPr>
        <w:t>billing</w:t>
      </w:r>
      <w:proofErr w:type="spellEnd"/>
      <w:r w:rsidRPr="0006085A">
        <w:rPr>
          <w:i/>
          <w:iCs/>
        </w:rPr>
        <w:t xml:space="preserve"> and </w:t>
      </w:r>
      <w:proofErr w:type="spellStart"/>
      <w:r w:rsidRPr="0006085A">
        <w:rPr>
          <w:i/>
          <w:iCs/>
        </w:rPr>
        <w:t>account</w:t>
      </w:r>
      <w:proofErr w:type="spellEnd"/>
      <w:r w:rsidRPr="0006085A">
        <w:rPr>
          <w:i/>
          <w:iCs/>
        </w:rPr>
        <w:t xml:space="preserve"> management;</w:t>
      </w:r>
    </w:p>
    <w:p w14:paraId="1761284E" w14:textId="77777777" w:rsidR="00CB536B" w:rsidRPr="0023567D" w:rsidRDefault="00CB536B" w:rsidP="00CB536B">
      <w:pPr>
        <w:numPr>
          <w:ilvl w:val="0"/>
          <w:numId w:val="35"/>
        </w:numPr>
        <w:ind w:left="1276"/>
        <w:rPr>
          <w:i/>
          <w:iCs/>
          <w:lang w:val="en-US"/>
        </w:rPr>
      </w:pPr>
      <w:r w:rsidRPr="0023567D">
        <w:rPr>
          <w:i/>
          <w:iCs/>
          <w:lang w:val="en-US"/>
        </w:rPr>
        <w:t>compensation such as calculating employee commissions and partner incentives;</w:t>
      </w:r>
    </w:p>
    <w:p w14:paraId="05540597" w14:textId="77777777" w:rsidR="00CB536B" w:rsidRPr="0023567D" w:rsidRDefault="00CB536B" w:rsidP="00CB536B">
      <w:pPr>
        <w:numPr>
          <w:ilvl w:val="0"/>
          <w:numId w:val="35"/>
        </w:numPr>
        <w:ind w:left="1276"/>
        <w:rPr>
          <w:i/>
          <w:iCs/>
          <w:lang w:val="en-US"/>
        </w:rPr>
      </w:pPr>
      <w:r w:rsidRPr="0023567D">
        <w:rPr>
          <w:i/>
          <w:iCs/>
          <w:lang w:val="en-US"/>
        </w:rPr>
        <w:t>internal reporting and business modeling, such as forecasting, revenue, capacity planning, and product strategy; and</w:t>
      </w:r>
    </w:p>
    <w:p w14:paraId="03672FC0" w14:textId="77777777" w:rsidR="00CB536B" w:rsidRPr="0006085A" w:rsidRDefault="00CB536B" w:rsidP="00CB536B">
      <w:pPr>
        <w:numPr>
          <w:ilvl w:val="0"/>
          <w:numId w:val="35"/>
        </w:numPr>
        <w:ind w:left="1276"/>
        <w:rPr>
          <w:i/>
          <w:iCs/>
        </w:rPr>
      </w:pPr>
      <w:proofErr w:type="spellStart"/>
      <w:r w:rsidRPr="0006085A">
        <w:rPr>
          <w:i/>
          <w:iCs/>
        </w:rPr>
        <w:t>financial</w:t>
      </w:r>
      <w:proofErr w:type="spellEnd"/>
      <w:r w:rsidRPr="0006085A">
        <w:rPr>
          <w:i/>
          <w:iCs/>
        </w:rPr>
        <w:t xml:space="preserve"> </w:t>
      </w:r>
      <w:proofErr w:type="spellStart"/>
      <w:r w:rsidRPr="0006085A">
        <w:rPr>
          <w:i/>
          <w:iCs/>
        </w:rPr>
        <w:t>reporting</w:t>
      </w:r>
      <w:proofErr w:type="spellEnd"/>
      <w:r w:rsidRPr="0006085A">
        <w:rPr>
          <w:i/>
          <w:iCs/>
        </w:rPr>
        <w:t>.</w:t>
      </w:r>
    </w:p>
    <w:p w14:paraId="289F8D94" w14:textId="77777777" w:rsidR="00CB536B" w:rsidRPr="0006085A" w:rsidRDefault="00CB536B" w:rsidP="00CB536B">
      <w:pPr>
        <w:rPr>
          <w:iCs/>
        </w:rPr>
      </w:pPr>
    </w:p>
    <w:p w14:paraId="0C071C6B" w14:textId="578C5557" w:rsidR="00CB536B" w:rsidRPr="000B4B7B" w:rsidRDefault="00CB536B" w:rsidP="00CB536B">
      <w:pPr>
        <w:rPr>
          <w:lang w:val="en-US"/>
        </w:rPr>
      </w:pPr>
      <w:r w:rsidRPr="0006085A">
        <w:rPr>
          <w:iCs/>
        </w:rPr>
        <w:t xml:space="preserve">For at kunne levere det af Microsoft Ireland bestilte, anvendes </w:t>
      </w:r>
      <w:r w:rsidR="0001352B" w:rsidRPr="0006085A">
        <w:rPr>
          <w:iCs/>
        </w:rPr>
        <w:t>oplysningerne</w:t>
      </w:r>
      <w:r w:rsidRPr="0006085A">
        <w:rPr>
          <w:iCs/>
        </w:rPr>
        <w:t xml:space="preserve"> således også til</w:t>
      </w:r>
      <w:r w:rsidR="004A067A" w:rsidRPr="0006085A">
        <w:rPr>
          <w:iCs/>
        </w:rPr>
        <w:t>,</w:t>
      </w:r>
      <w:r w:rsidRPr="0006085A">
        <w:rPr>
          <w:iCs/>
        </w:rPr>
        <w:t xml:space="preserve"> at Microsoft kan fakturere for ydelserne og holde regnskab, herunder af lovgivningsmæssige grunde. Desuden anvendes </w:t>
      </w:r>
      <w:r w:rsidR="0001352B" w:rsidRPr="0006085A">
        <w:rPr>
          <w:iCs/>
        </w:rPr>
        <w:t>oplysningerne</w:t>
      </w:r>
      <w:r w:rsidRPr="0006085A">
        <w:rPr>
          <w:iCs/>
        </w:rPr>
        <w:t xml:space="preserve"> til at beregne den korrekte lønning af Microsoft Irelands egne medarbejdere på baggrund af de solgte ydelser og anvendelsen heraf. </w:t>
      </w:r>
      <w:r w:rsidRPr="0006085A">
        <w:t xml:space="preserve">Behandlingen hos Microsoft Ireland sker efter det af Microsoft Danmark oplyste ved, at Microsoft Ireland på baggrund af </w:t>
      </w:r>
      <w:proofErr w:type="spellStart"/>
      <w:r w:rsidRPr="0006085A">
        <w:t>pseudonymiserede</w:t>
      </w:r>
      <w:proofErr w:type="spellEnd"/>
      <w:r w:rsidRPr="0006085A">
        <w:t xml:space="preserve"> personoplysninger, f.eks. brugerlogs med unikke </w:t>
      </w:r>
      <w:proofErr w:type="spellStart"/>
      <w:r w:rsidRPr="0006085A">
        <w:t>pseudonymiserede</w:t>
      </w:r>
      <w:proofErr w:type="spellEnd"/>
      <w:r w:rsidRPr="0006085A">
        <w:t xml:space="preserve"> identifikationsnumre, skaber aggregerede, statistiske datasæt med henblik på varetagelse af de beskrevne formål. Denne behandling har nær forbindelse til De Dataansvarliges formål med behandling af personoplysninger i de udvalgte applikationer og cloudtjenester i Microsoft 365, idet det uden denne behandling hverken er muligt for De Data</w:t>
      </w:r>
      <w:r w:rsidR="004A067A" w:rsidRPr="0006085A">
        <w:t>a</w:t>
      </w:r>
      <w:r w:rsidRPr="0006085A">
        <w:t xml:space="preserve">nsvarlige at </w:t>
      </w:r>
      <w:r w:rsidRPr="0006085A">
        <w:lastRenderedPageBreak/>
        <w:t xml:space="preserve">købe de nødvendige produkter og services hos Microsoft eller muligt for Microsoft at levere disse produkter og services uden at kunne behandle udvalgte oplysninger til fakturering, beregning af medarbejderkommission, intern afrapportering og planlægning, herunder kapacitetsplanlægning, og finansiel afrapportering. </w:t>
      </w:r>
      <w:r w:rsidR="00941AE1">
        <w:t xml:space="preserve">Tilsvarende gælder de data, som Microsoft anvender til at forbedre produkterne for kunderne. </w:t>
      </w:r>
      <w:r w:rsidRPr="000B4B7B">
        <w:rPr>
          <w:lang w:val="en-US"/>
        </w:rPr>
        <w:t xml:space="preserve">Microsoft </w:t>
      </w:r>
      <w:proofErr w:type="spellStart"/>
      <w:r w:rsidRPr="000B4B7B">
        <w:rPr>
          <w:lang w:val="en-US"/>
        </w:rPr>
        <w:t>har</w:t>
      </w:r>
      <w:proofErr w:type="spellEnd"/>
      <w:r w:rsidRPr="000B4B7B">
        <w:rPr>
          <w:lang w:val="en-US"/>
        </w:rPr>
        <w:t xml:space="preserve"> </w:t>
      </w:r>
      <w:proofErr w:type="spellStart"/>
      <w:r w:rsidRPr="000B4B7B">
        <w:rPr>
          <w:lang w:val="en-US"/>
        </w:rPr>
        <w:t>endvidere</w:t>
      </w:r>
      <w:proofErr w:type="spellEnd"/>
      <w:r w:rsidRPr="000B4B7B">
        <w:rPr>
          <w:lang w:val="en-US"/>
        </w:rPr>
        <w:t xml:space="preserve"> </w:t>
      </w:r>
      <w:proofErr w:type="spellStart"/>
      <w:r w:rsidRPr="000B4B7B">
        <w:rPr>
          <w:lang w:val="en-US"/>
        </w:rPr>
        <w:t>i</w:t>
      </w:r>
      <w:proofErr w:type="spellEnd"/>
      <w:r w:rsidRPr="000B4B7B">
        <w:rPr>
          <w:lang w:val="en-US"/>
        </w:rPr>
        <w:t xml:space="preserve"> Microsoft</w:t>
      </w:r>
      <w:r w:rsidR="00D81C91" w:rsidRPr="000B4B7B">
        <w:rPr>
          <w:lang w:val="en-US"/>
        </w:rPr>
        <w:t xml:space="preserve"> Irelands</w:t>
      </w:r>
      <w:r w:rsidRPr="000B4B7B">
        <w:rPr>
          <w:lang w:val="en-US"/>
        </w:rPr>
        <w:t xml:space="preserve"> </w:t>
      </w:r>
      <w:proofErr w:type="spellStart"/>
      <w:r w:rsidRPr="000B4B7B">
        <w:rPr>
          <w:lang w:val="en-US"/>
        </w:rPr>
        <w:t>databehandleraft</w:t>
      </w:r>
      <w:r w:rsidR="00BA165E" w:rsidRPr="000B4B7B">
        <w:rPr>
          <w:lang w:val="en-US"/>
        </w:rPr>
        <w:t>ale</w:t>
      </w:r>
      <w:proofErr w:type="spellEnd"/>
      <w:r w:rsidRPr="000B4B7B">
        <w:rPr>
          <w:lang w:val="en-US"/>
        </w:rPr>
        <w:t xml:space="preserve"> </w:t>
      </w:r>
      <w:proofErr w:type="spellStart"/>
      <w:r w:rsidRPr="000B4B7B">
        <w:rPr>
          <w:lang w:val="en-US"/>
        </w:rPr>
        <w:t>anført</w:t>
      </w:r>
      <w:proofErr w:type="spellEnd"/>
      <w:r w:rsidRPr="000B4B7B">
        <w:rPr>
          <w:lang w:val="en-US"/>
        </w:rPr>
        <w:t xml:space="preserve"> </w:t>
      </w:r>
      <w:proofErr w:type="spellStart"/>
      <w:r w:rsidRPr="000B4B7B">
        <w:rPr>
          <w:lang w:val="en-US"/>
        </w:rPr>
        <w:t>følgende</w:t>
      </w:r>
      <w:proofErr w:type="spellEnd"/>
      <w:r w:rsidRPr="000B4B7B">
        <w:rPr>
          <w:lang w:val="en-US"/>
        </w:rPr>
        <w:t>:</w:t>
      </w:r>
    </w:p>
    <w:p w14:paraId="07D9EA73" w14:textId="77777777" w:rsidR="00CB536B" w:rsidRPr="000B4B7B" w:rsidRDefault="00CB536B" w:rsidP="00CB536B">
      <w:pPr>
        <w:ind w:left="992"/>
        <w:rPr>
          <w:i/>
          <w:iCs/>
          <w:lang w:val="en-US"/>
        </w:rPr>
      </w:pPr>
    </w:p>
    <w:p w14:paraId="4E03EC62" w14:textId="77777777" w:rsidR="00CB536B" w:rsidRPr="0023567D" w:rsidRDefault="00CB536B" w:rsidP="00CB536B">
      <w:pPr>
        <w:ind w:left="992"/>
        <w:rPr>
          <w:i/>
          <w:iCs/>
          <w:lang w:val="en-US"/>
        </w:rPr>
      </w:pPr>
      <w:r w:rsidRPr="0023567D">
        <w:rPr>
          <w:i/>
          <w:iCs/>
          <w:lang w:val="en-US"/>
        </w:rPr>
        <w:t>“When processing for these business operations, Microsoft will apply principles of data minimization and will not use or otherwise process Customer Data, Professional Services Data, or Personal Data for: (a) user profiling, (b) advertising or similar commercial purposes, or (c) any other purpose, other than for the purposes set out in this section. In addition, as with all processing under this DPA, processing for business operations remains subject to Microsoft’s confidentiality obligations and commitments under Disclosure of Processed Data.”</w:t>
      </w:r>
    </w:p>
    <w:p w14:paraId="7EEE5CB0" w14:textId="77777777" w:rsidR="00CB536B" w:rsidRPr="0023567D" w:rsidRDefault="00CB536B" w:rsidP="00CB536B">
      <w:pPr>
        <w:rPr>
          <w:iCs/>
          <w:lang w:val="en-US"/>
        </w:rPr>
      </w:pPr>
    </w:p>
    <w:p w14:paraId="17DCFC59" w14:textId="1339C592" w:rsidR="00A34BEF" w:rsidRPr="0006085A" w:rsidRDefault="00A34BEF" w:rsidP="00CB536B">
      <w:pPr>
        <w:rPr>
          <w:iCs/>
        </w:rPr>
      </w:pPr>
      <w:r w:rsidRPr="0006085A">
        <w:rPr>
          <w:iCs/>
        </w:rPr>
        <w:t>Det vurderes således endvidere, at Microsofts behandling af personoplysninger i så fald ville være forenelige med de oprindelige formål, som oplysningerne er indsamlet til, jf. databeskyttelsesforordningens artikel 6, stk. 4, jf. artikel 5, stk. 1, litra b.</w:t>
      </w:r>
    </w:p>
    <w:p w14:paraId="3BB247C3" w14:textId="77777777" w:rsidR="00A34BEF" w:rsidRPr="0006085A" w:rsidRDefault="00A34BEF" w:rsidP="00CB536B">
      <w:pPr>
        <w:rPr>
          <w:iCs/>
        </w:rPr>
      </w:pPr>
    </w:p>
    <w:p w14:paraId="1966BCC8" w14:textId="77777777" w:rsidR="00CB536B" w:rsidRPr="0006085A" w:rsidRDefault="00CB536B" w:rsidP="00CB536B">
      <w:pPr>
        <w:pStyle w:val="Overskrift3"/>
      </w:pPr>
      <w:bookmarkStart w:id="161" w:name="_Toc6827774"/>
      <w:bookmarkStart w:id="162" w:name="_Toc166769069"/>
      <w:bookmarkStart w:id="163" w:name="_Ref167299886"/>
      <w:bookmarkStart w:id="164" w:name="_Ref167497711"/>
      <w:bookmarkStart w:id="165" w:name="_Toc170816077"/>
      <w:r w:rsidRPr="0006085A">
        <w:t>Princippet om dataminimering</w:t>
      </w:r>
      <w:bookmarkEnd w:id="161"/>
      <w:bookmarkEnd w:id="162"/>
      <w:bookmarkEnd w:id="163"/>
      <w:bookmarkEnd w:id="164"/>
      <w:bookmarkEnd w:id="165"/>
    </w:p>
    <w:p w14:paraId="15650D6A" w14:textId="77777777" w:rsidR="00CB536B" w:rsidRPr="0006085A" w:rsidRDefault="00CB536B" w:rsidP="00CB536B">
      <w:r w:rsidRPr="0006085A">
        <w:t>Personoplysninger skal være tilstrækkelige, relevante og begrænset til, hvad der er nødvendigt i forhold til de formål, hvortil de behandles (”dataminimering”), jf. databeskyttelsesforordningens artikel 5, stk. 1, litra c.</w:t>
      </w:r>
    </w:p>
    <w:p w14:paraId="60C05D4B" w14:textId="77777777" w:rsidR="00CB536B" w:rsidRPr="0006085A" w:rsidRDefault="00CB536B" w:rsidP="00CB536B"/>
    <w:p w14:paraId="4EC7F284" w14:textId="4DD7E3C2" w:rsidR="00CB536B" w:rsidRPr="0006085A" w:rsidRDefault="00CB536B" w:rsidP="00CB536B">
      <w:pPr>
        <w:rPr>
          <w:iCs/>
        </w:rPr>
      </w:pPr>
      <w:r w:rsidRPr="0006085A">
        <w:rPr>
          <w:iCs/>
        </w:rPr>
        <w:t>De Dataansvarlige supplerer nærværende paraply-konsekvensanalyse med en vurdering af princippet om dataminimering, herunder at der kun indsamles, behandles og opbevares personoplysninger, der er nødvendige i overensstemmelse med det formål</w:t>
      </w:r>
      <w:r w:rsidR="004A067A" w:rsidRPr="0006085A">
        <w:rPr>
          <w:iCs/>
        </w:rPr>
        <w:t>,</w:t>
      </w:r>
      <w:r w:rsidRPr="0006085A">
        <w:rPr>
          <w:iCs/>
        </w:rPr>
        <w:t xml:space="preserve"> hvortil de er indsamlet, herunder også for at overholde de forvaltningsretlige principper. De Dataansvarlige supplerer således også nærværende konsekvensanalyse med eventuelle foranstaltninger såsom interne retningslinjer om, hvad der må indsamles, registreres, beriges og opbevares af personoplysninger i forbindelse med sagsbehandling og personaleadministration, herunder om der er personoplysninger, der ikke må anvendes i forbindelse med Teams og Outlook. </w:t>
      </w:r>
    </w:p>
    <w:p w14:paraId="67AF9DD9" w14:textId="77777777" w:rsidR="00CB536B" w:rsidRPr="0006085A" w:rsidRDefault="00CB536B" w:rsidP="00CB536B">
      <w:pPr>
        <w:rPr>
          <w:iCs/>
        </w:rPr>
      </w:pPr>
    </w:p>
    <w:p w14:paraId="57477D40" w14:textId="4713B05F" w:rsidR="00CB536B" w:rsidRPr="0006085A" w:rsidRDefault="00CB536B" w:rsidP="00CB536B">
      <w:r w:rsidRPr="0006085A">
        <w:t>For så vidt angår den behandling af personoplysninger som Microsoft Ireland foretager som databehandler for De Dataansvarlige, iagttages princippet om dataminimering ved dannelse af System-</w:t>
      </w:r>
      <w:proofErr w:type="spellStart"/>
      <w:r w:rsidRPr="0006085A">
        <w:t>Generated</w:t>
      </w:r>
      <w:proofErr w:type="spellEnd"/>
      <w:r w:rsidRPr="0006085A">
        <w:t xml:space="preserve"> Logs, da det fremgår af Microsoft</w:t>
      </w:r>
      <w:r w:rsidR="00CB15DE" w:rsidRPr="0006085A">
        <w:t>s</w:t>
      </w:r>
      <w:r w:rsidRPr="0006085A">
        <w:t xml:space="preserve"> business operations </w:t>
      </w:r>
      <w:proofErr w:type="spellStart"/>
      <w:r w:rsidRPr="0006085A">
        <w:t>white</w:t>
      </w:r>
      <w:proofErr w:type="spellEnd"/>
      <w:r w:rsidRPr="0006085A">
        <w:t xml:space="preserve"> </w:t>
      </w:r>
      <w:proofErr w:type="spellStart"/>
      <w:r w:rsidRPr="0006085A">
        <w:t>paper</w:t>
      </w:r>
      <w:proofErr w:type="spellEnd"/>
      <w:r w:rsidRPr="0006085A">
        <w:t xml:space="preserve"> vol. 2, at </w:t>
      </w:r>
    </w:p>
    <w:p w14:paraId="6C9CDDE8" w14:textId="77777777" w:rsidR="00CB536B" w:rsidRPr="0006085A" w:rsidRDefault="00CB536B" w:rsidP="00CB536B"/>
    <w:p w14:paraId="58FA0F6E" w14:textId="77777777" w:rsidR="00CB536B" w:rsidRPr="0023567D" w:rsidRDefault="00CB536B" w:rsidP="00CB536B">
      <w:pPr>
        <w:ind w:left="1304"/>
        <w:rPr>
          <w:lang w:val="en-US"/>
        </w:rPr>
      </w:pPr>
      <w:r w:rsidRPr="0023567D">
        <w:rPr>
          <w:lang w:val="en-US"/>
        </w:rPr>
        <w:t>"</w:t>
      </w:r>
      <w:r w:rsidRPr="0023567D">
        <w:rPr>
          <w:i/>
          <w:iCs/>
          <w:lang w:val="en-US"/>
        </w:rPr>
        <w:t>logs are created only when needed to achieve cloud service technical goals, such as performance, security, or audit trail outcomes.”</w:t>
      </w:r>
    </w:p>
    <w:p w14:paraId="0C2EDC6F" w14:textId="77777777" w:rsidR="00CB536B" w:rsidRPr="0023567D" w:rsidRDefault="00CB536B" w:rsidP="00CB536B">
      <w:pPr>
        <w:rPr>
          <w:iCs/>
          <w:lang w:val="en-US"/>
        </w:rPr>
      </w:pPr>
    </w:p>
    <w:p w14:paraId="7CCB5042" w14:textId="1D32D90F" w:rsidR="00CB536B" w:rsidRPr="0006085A" w:rsidRDefault="00CB536B" w:rsidP="00CB536B">
      <w:r w:rsidRPr="0006085A">
        <w:lastRenderedPageBreak/>
        <w:t xml:space="preserve">Som beskrevet ovenfor i afsnit </w:t>
      </w:r>
      <w:r w:rsidRPr="0006085A">
        <w:fldChar w:fldCharType="begin"/>
      </w:r>
      <w:r w:rsidRPr="0006085A">
        <w:instrText xml:space="preserve"> REF _Ref167291617 \r \h </w:instrText>
      </w:r>
      <w:r w:rsidRPr="0006085A">
        <w:fldChar w:fldCharType="separate"/>
      </w:r>
      <w:r w:rsidR="00281921">
        <w:t>8.1.2</w:t>
      </w:r>
      <w:r w:rsidRPr="0006085A">
        <w:fldChar w:fldCharType="end"/>
      </w:r>
      <w:r w:rsidRPr="0006085A">
        <w:t xml:space="preserve"> gennemgår Microsoft Ireland også løbende relevansen af de behandlinger</w:t>
      </w:r>
      <w:r w:rsidR="00EB1BF1" w:rsidRPr="0006085A">
        <w:t>,</w:t>
      </w:r>
      <w:r w:rsidRPr="0006085A">
        <w:t xml:space="preserve"> der udføres</w:t>
      </w:r>
      <w:r w:rsidR="00EB1BF1" w:rsidRPr="0006085A">
        <w:t>,</w:t>
      </w:r>
      <w:r w:rsidRPr="0006085A">
        <w:t xml:space="preserve"> og data der indsamles, ligesom </w:t>
      </w:r>
    </w:p>
    <w:p w14:paraId="1ED2EE30" w14:textId="77777777" w:rsidR="00CB536B" w:rsidRPr="0006085A" w:rsidRDefault="00CB536B" w:rsidP="00CB536B">
      <w:pPr>
        <w:rPr>
          <w:iCs/>
        </w:rPr>
      </w:pPr>
    </w:p>
    <w:p w14:paraId="1D0864CE" w14:textId="77777777" w:rsidR="00CB536B" w:rsidRPr="0023567D" w:rsidRDefault="00CB536B" w:rsidP="00CB536B">
      <w:pPr>
        <w:ind w:left="1304"/>
        <w:rPr>
          <w:i/>
          <w:iCs/>
          <w:lang w:val="en-US"/>
        </w:rPr>
      </w:pPr>
      <w:r w:rsidRPr="0023567D">
        <w:rPr>
          <w:i/>
          <w:iCs/>
          <w:lang w:val="en-US"/>
        </w:rPr>
        <w:t>“Microsoft conducts privacy review of all new and significantly changed functionality and annually for each service regardless of changes. To that extent Microsoft “continually reviews” the personal data being processed for every relevant function whether business operation or services feature.”</w:t>
      </w:r>
    </w:p>
    <w:p w14:paraId="6610039B" w14:textId="77777777" w:rsidR="00CB536B" w:rsidRPr="0023567D" w:rsidRDefault="00CB536B" w:rsidP="00CB536B">
      <w:pPr>
        <w:rPr>
          <w:iCs/>
          <w:lang w:val="en-US"/>
        </w:rPr>
      </w:pPr>
    </w:p>
    <w:p w14:paraId="0F674A2C" w14:textId="07692CBA" w:rsidR="00CB536B" w:rsidRPr="0006085A" w:rsidRDefault="00CB536B" w:rsidP="00CB536B">
      <w:pPr>
        <w:rPr>
          <w:iCs/>
        </w:rPr>
      </w:pPr>
      <w:r w:rsidRPr="0006085A">
        <w:rPr>
          <w:iCs/>
        </w:rPr>
        <w:t xml:space="preserve">Der henvises i øvrigt til beskrivelsen ovenfor i afsnit </w:t>
      </w:r>
      <w:r w:rsidRPr="0006085A">
        <w:rPr>
          <w:iCs/>
        </w:rPr>
        <w:fldChar w:fldCharType="begin"/>
      </w:r>
      <w:r w:rsidRPr="0006085A">
        <w:rPr>
          <w:iCs/>
        </w:rPr>
        <w:instrText xml:space="preserve"> REF _Ref167291617 \r \h </w:instrText>
      </w:r>
      <w:r w:rsidRPr="0006085A">
        <w:rPr>
          <w:iCs/>
        </w:rPr>
      </w:r>
      <w:r w:rsidRPr="0006085A">
        <w:rPr>
          <w:iCs/>
        </w:rPr>
        <w:fldChar w:fldCharType="separate"/>
      </w:r>
      <w:r w:rsidR="00281921">
        <w:rPr>
          <w:iCs/>
        </w:rPr>
        <w:t>8.1.2</w:t>
      </w:r>
      <w:r w:rsidRPr="0006085A">
        <w:rPr>
          <w:iCs/>
        </w:rPr>
        <w:fldChar w:fldCharType="end"/>
      </w:r>
      <w:r w:rsidRPr="0006085A">
        <w:rPr>
          <w:iCs/>
        </w:rPr>
        <w:t xml:space="preserve">, for så vidt angår indblik i de personoplysninger der behandles og begrænsningen heraf til relevante formål og behandlinger. </w:t>
      </w:r>
    </w:p>
    <w:p w14:paraId="08952CF0" w14:textId="77777777" w:rsidR="00CB536B" w:rsidRPr="0006085A" w:rsidRDefault="00CB536B" w:rsidP="00CB536B">
      <w:pPr>
        <w:rPr>
          <w:iCs/>
        </w:rPr>
      </w:pPr>
    </w:p>
    <w:p w14:paraId="5AB18EA1" w14:textId="3C77CD1F" w:rsidR="001403C3" w:rsidRPr="0006085A" w:rsidRDefault="001403C3" w:rsidP="001403C3">
      <w:r w:rsidRPr="0006085A">
        <w:t>Det fremgår af EDPS’ afgørelse af den 8. marts 2024</w:t>
      </w:r>
      <w:r w:rsidR="00846A78" w:rsidRPr="0006085A">
        <w:t xml:space="preserve"> vedrørende EU-Kommissionens brug af Microsoft 365</w:t>
      </w:r>
      <w:r w:rsidRPr="0006085A">
        <w:t>, at ”</w:t>
      </w:r>
      <w:r w:rsidRPr="0006085A">
        <w:rPr>
          <w:i/>
          <w:iCs/>
        </w:rPr>
        <w:t xml:space="preserve">it is not </w:t>
      </w:r>
      <w:proofErr w:type="spellStart"/>
      <w:r w:rsidRPr="0006085A">
        <w:rPr>
          <w:i/>
          <w:iCs/>
        </w:rPr>
        <w:t>necessary</w:t>
      </w:r>
      <w:proofErr w:type="spellEnd"/>
      <w:r w:rsidRPr="0006085A">
        <w:rPr>
          <w:i/>
          <w:iCs/>
        </w:rPr>
        <w:t xml:space="preserve"> to </w:t>
      </w:r>
      <w:proofErr w:type="spellStart"/>
      <w:r w:rsidRPr="0006085A">
        <w:rPr>
          <w:i/>
          <w:iCs/>
        </w:rPr>
        <w:t>specify</w:t>
      </w:r>
      <w:proofErr w:type="spellEnd"/>
      <w:r w:rsidRPr="0006085A">
        <w:rPr>
          <w:i/>
          <w:iCs/>
        </w:rPr>
        <w:t xml:space="preserve"> </w:t>
      </w:r>
      <w:proofErr w:type="spellStart"/>
      <w:r w:rsidRPr="0006085A">
        <w:rPr>
          <w:i/>
          <w:iCs/>
        </w:rPr>
        <w:t>individual</w:t>
      </w:r>
      <w:proofErr w:type="spellEnd"/>
      <w:r w:rsidRPr="0006085A">
        <w:rPr>
          <w:i/>
          <w:iCs/>
        </w:rPr>
        <w:t xml:space="preserve"> datasets, but </w:t>
      </w:r>
      <w:proofErr w:type="spellStart"/>
      <w:r w:rsidRPr="0006085A">
        <w:rPr>
          <w:i/>
          <w:iCs/>
        </w:rPr>
        <w:t>rather</w:t>
      </w:r>
      <w:proofErr w:type="spellEnd"/>
      <w:r w:rsidRPr="0006085A">
        <w:rPr>
          <w:i/>
          <w:iCs/>
        </w:rPr>
        <w:t xml:space="preserve"> the types of </w:t>
      </w:r>
      <w:proofErr w:type="spellStart"/>
      <w:r w:rsidRPr="0006085A">
        <w:rPr>
          <w:i/>
          <w:iCs/>
        </w:rPr>
        <w:t>personal</w:t>
      </w:r>
      <w:proofErr w:type="spellEnd"/>
      <w:r w:rsidRPr="0006085A">
        <w:rPr>
          <w:i/>
          <w:iCs/>
        </w:rPr>
        <w:t xml:space="preserve"> data </w:t>
      </w:r>
      <w:proofErr w:type="spellStart"/>
      <w:r w:rsidRPr="0006085A">
        <w:rPr>
          <w:i/>
          <w:iCs/>
        </w:rPr>
        <w:t>processed</w:t>
      </w:r>
      <w:proofErr w:type="spellEnd"/>
      <w:r w:rsidRPr="0006085A">
        <w:t>”</w:t>
      </w:r>
      <w:r w:rsidR="00A14D98" w:rsidRPr="0006085A">
        <w:t>, jf. afgørelsens punkt 48</w:t>
      </w:r>
      <w:r w:rsidRPr="0006085A">
        <w:t>. Det er dog af Microsoft Ireland oplyst, at det ikke er muligt at angive præcist de mange typer af personoplysninger, der indgår i System-</w:t>
      </w:r>
      <w:proofErr w:type="spellStart"/>
      <w:r w:rsidRPr="0006085A">
        <w:t>Generated</w:t>
      </w:r>
      <w:proofErr w:type="spellEnd"/>
      <w:r w:rsidRPr="0006085A">
        <w:t xml:space="preserve"> Logs, da det netop vedrører mange personoplysninger, som også er under konstant udvikling og ændring alt efter behovet og formålet med behandlingen. Når det således vurderes, at en oplysning ikke længere er relevant i henhold til de formål, hvortil den behandles, så indsamles denne personoplysning ikke længere, hvorefter listen over de personoplysninger, der konkret indsamles, ligeledes skal ændres. Det kan sammenlignes med videoovervågning, hvor man også søger at optage alt, der sker inden for vinklen, for senere at kunne bruge dette fuldt ud i en evt. efterfølgende vurdering. Der optages således også oplysninger, der i nogle sammenhænge ender med ikke at være relevante og i andre kan være altafgørende. Det er således ikke på forhånd muligt at vide, hvad der vil blive optaget og fremgå af videoovervågning, da det afhænger af det, der sker. Det samme gør sig gældende for så vidt angår de systemgenererede logs og diagnostiske data, både for så vidt angår hvilke logs og data der indsamles og genereres, hvilket afhænger af de individuelle brugeres handlinger og brug af systemet, ligesom det ikke på forhånd er til at vide, hvilke oplysninger der senere vil være relevante i forbindelse med f.eks. en sikkerhedshændelse. Det er ligeledes oplyst af Microsoft i forbindelse med konsekvensanalysen, at </w:t>
      </w:r>
      <w:r w:rsidRPr="0006085A">
        <w:rPr>
          <w:i/>
          <w:iCs/>
        </w:rPr>
        <w:t xml:space="preserve">”This data is </w:t>
      </w:r>
      <w:proofErr w:type="spellStart"/>
      <w:r w:rsidRPr="0006085A">
        <w:rPr>
          <w:i/>
          <w:iCs/>
        </w:rPr>
        <w:t>only</w:t>
      </w:r>
      <w:proofErr w:type="spellEnd"/>
      <w:r w:rsidRPr="0006085A">
        <w:rPr>
          <w:i/>
          <w:iCs/>
        </w:rPr>
        <w:t xml:space="preserve"> </w:t>
      </w:r>
      <w:proofErr w:type="spellStart"/>
      <w:r w:rsidRPr="0006085A">
        <w:rPr>
          <w:i/>
          <w:iCs/>
        </w:rPr>
        <w:t>generated</w:t>
      </w:r>
      <w:proofErr w:type="spellEnd"/>
      <w:r w:rsidRPr="0006085A">
        <w:rPr>
          <w:i/>
          <w:iCs/>
        </w:rPr>
        <w:t xml:space="preserve"> in proportion to the </w:t>
      </w:r>
      <w:proofErr w:type="spellStart"/>
      <w:r w:rsidRPr="0006085A">
        <w:rPr>
          <w:i/>
          <w:iCs/>
        </w:rPr>
        <w:t>activity</w:t>
      </w:r>
      <w:proofErr w:type="spellEnd"/>
      <w:r w:rsidRPr="0006085A">
        <w:rPr>
          <w:i/>
          <w:iCs/>
        </w:rPr>
        <w:t xml:space="preserve"> of users in the cloud service.”</w:t>
      </w:r>
      <w:r w:rsidRPr="0006085A">
        <w:t xml:space="preserve"> Indsamler man færre oplysninger, risikerer man at gå på kompromis med sikkerheden, da det kan være, at en afgørende oplysning så ikke er tilgængelig. Det er i den sammenhæng Statens </w:t>
      </w:r>
      <w:proofErr w:type="spellStart"/>
      <w:r w:rsidRPr="0006085A">
        <w:t>It’s</w:t>
      </w:r>
      <w:proofErr w:type="spellEnd"/>
      <w:r w:rsidRPr="0006085A">
        <w:t xml:space="preserve"> og Økonomistyrelsens opfattelse, at der kan trækkes en parallel til </w:t>
      </w:r>
      <w:proofErr w:type="spellStart"/>
      <w:r w:rsidRPr="0006085A">
        <w:t>EDPB’s</w:t>
      </w:r>
      <w:proofErr w:type="spellEnd"/>
      <w:r w:rsidR="0042339A" w:rsidRPr="0006085A">
        <w:t xml:space="preserve"> </w:t>
      </w:r>
      <w:r w:rsidRPr="0006085A">
        <w:t>retningslinjer</w:t>
      </w:r>
      <w:r w:rsidR="0042339A" w:rsidRPr="0006085A">
        <w:t xml:space="preserve"> </w:t>
      </w:r>
      <w:r w:rsidRPr="0006085A">
        <w:t>for så vidt angår videoovervågning</w:t>
      </w:r>
      <w:r w:rsidR="0042339A" w:rsidRPr="0006085A">
        <w:rPr>
          <w:rStyle w:val="Fodnotehenvisning"/>
        </w:rPr>
        <w:footnoteReference w:id="63"/>
      </w:r>
      <w:r w:rsidRPr="0006085A">
        <w:t xml:space="preserve">. I anbefalingerne fremhæves det </w:t>
      </w:r>
      <w:r w:rsidR="00922A41" w:rsidRPr="0006085A">
        <w:t>for så vidt angår</w:t>
      </w:r>
      <w:r w:rsidRPr="0006085A">
        <w:t xml:space="preserve"> personoplysninger, at der bør ske en dataminimering i form af overvejelse af, hvor lang tid det er nødvendigt at opbevare optagelserne. Herudover er det særligt relevant at fastsætte formålet med overvågningen og se på den sammenhæng, som videoovervågningen foretages i, herunder om de registrerede må forvente overvågning (f.eks. </w:t>
      </w:r>
      <w:r w:rsidRPr="0006085A">
        <w:lastRenderedPageBreak/>
        <w:t>ikke på toiletter) samt omfanget heraf, og hvilke typer af personoplysninger der forventes at indgå i videoovervågningen (f.eks. oplysninger om strafbare forhold eller følsomme personoplysninger). Der er ingen anbefaling til at oplyse alle de typer af personoplysninger, der forventes at kunne blive fanget af videoovervågningen.</w:t>
      </w:r>
    </w:p>
    <w:p w14:paraId="205DE9E1" w14:textId="77777777" w:rsidR="001403C3" w:rsidRPr="0006085A" w:rsidRDefault="001403C3" w:rsidP="00CB536B">
      <w:pPr>
        <w:rPr>
          <w:iCs/>
        </w:rPr>
      </w:pPr>
    </w:p>
    <w:p w14:paraId="5DE9BA71" w14:textId="78079187" w:rsidR="00CB536B" w:rsidRPr="0006085A" w:rsidRDefault="00CB536B" w:rsidP="00CB536B">
      <w:pPr>
        <w:rPr>
          <w:iCs/>
        </w:rPr>
      </w:pPr>
      <w:r w:rsidRPr="0006085A">
        <w:rPr>
          <w:iCs/>
        </w:rPr>
        <w:t xml:space="preserve">Selvom der ved brug af Microsoft 365 foretages en betydelig logning, hvor brugernes handlinger i alt væsentligt registreres og gemmes, vurderes det i de registreredes interesse, at denne logning foretages, da logningen bl.a. er begrundet i systemernes sikkerhed, jf. herved også pligten til at fastsætte fornødne tekniske sikkerhedsforanstaltninger efter databeskyttelsesforordningens artikel 32. Som offentlige myndigheder vil der forventeligt være betydelige trusler rettet mod de systemer, som myndighederne anvender til deres sagsbehandling, jf. Center for </w:t>
      </w:r>
      <w:proofErr w:type="spellStart"/>
      <w:r w:rsidRPr="0006085A">
        <w:rPr>
          <w:iCs/>
        </w:rPr>
        <w:t>Cybersikkerheds</w:t>
      </w:r>
      <w:proofErr w:type="spellEnd"/>
      <w:r w:rsidRPr="0006085A">
        <w:rPr>
          <w:iCs/>
        </w:rPr>
        <w:t xml:space="preserve"> trusselsvurdering af </w:t>
      </w:r>
      <w:proofErr w:type="spellStart"/>
      <w:r w:rsidRPr="0006085A">
        <w:rPr>
          <w:iCs/>
        </w:rPr>
        <w:t>cybertruslen</w:t>
      </w:r>
      <w:proofErr w:type="spellEnd"/>
      <w:r w:rsidRPr="0006085A">
        <w:rPr>
          <w:iCs/>
        </w:rPr>
        <w:t xml:space="preserve"> mod Danmark af 8. maj 2023</w:t>
      </w:r>
      <w:r w:rsidR="00DC5245" w:rsidRPr="0006085A">
        <w:rPr>
          <w:iCs/>
        </w:rPr>
        <w:t>.</w:t>
      </w:r>
      <w:r w:rsidRPr="0006085A">
        <w:rPr>
          <w:rStyle w:val="Fodnotehenvisning"/>
          <w:iCs/>
        </w:rPr>
        <w:footnoteReference w:id="64"/>
      </w:r>
      <w:r w:rsidRPr="0006085A">
        <w:rPr>
          <w:iCs/>
        </w:rPr>
        <w:t xml:space="preserve"> Én af de væsentligste foranstaltninger til at forøge sikkerheden for de registrerede er logning af samtlige handlinger i de systemer, som anvendes (</w:t>
      </w:r>
      <w:proofErr w:type="spellStart"/>
      <w:r w:rsidRPr="0006085A">
        <w:rPr>
          <w:iCs/>
        </w:rPr>
        <w:t>Detect</w:t>
      </w:r>
      <w:proofErr w:type="spellEnd"/>
      <w:r w:rsidRPr="0006085A">
        <w:rPr>
          <w:iCs/>
        </w:rPr>
        <w:t xml:space="preserve">, </w:t>
      </w:r>
      <w:proofErr w:type="spellStart"/>
      <w:r w:rsidRPr="0006085A">
        <w:rPr>
          <w:iCs/>
        </w:rPr>
        <w:t>Prevent</w:t>
      </w:r>
      <w:proofErr w:type="spellEnd"/>
      <w:r w:rsidRPr="0006085A">
        <w:rPr>
          <w:iCs/>
        </w:rPr>
        <w:t xml:space="preserve">, </w:t>
      </w:r>
      <w:proofErr w:type="spellStart"/>
      <w:r w:rsidRPr="0006085A">
        <w:rPr>
          <w:iCs/>
        </w:rPr>
        <w:t>Response</w:t>
      </w:r>
      <w:proofErr w:type="spellEnd"/>
      <w:r w:rsidRPr="0006085A">
        <w:rPr>
          <w:iCs/>
        </w:rPr>
        <w:t xml:space="preserve">). </w:t>
      </w:r>
    </w:p>
    <w:p w14:paraId="6AA27749" w14:textId="77777777" w:rsidR="00CB536B" w:rsidRPr="0006085A" w:rsidRDefault="00CB536B" w:rsidP="00CB536B">
      <w:pPr>
        <w:rPr>
          <w:iCs/>
        </w:rPr>
      </w:pPr>
    </w:p>
    <w:p w14:paraId="75C71D7C" w14:textId="77777777" w:rsidR="00CB536B" w:rsidRPr="0006085A" w:rsidRDefault="00CB536B" w:rsidP="00CB536B">
      <w:pPr>
        <w:rPr>
          <w:iCs/>
        </w:rPr>
      </w:pPr>
      <w:r w:rsidRPr="0006085A">
        <w:rPr>
          <w:iCs/>
        </w:rPr>
        <w:t>Detaljeret logning muliggør overvågning af alle aktiviteter i systemet, hvilket giver Microsoft Irelands sikkerhedsteams mulighed for at identificere anomalier og mistænkelige mønstre tidligt. Dette er essentielt for at opdage potentielle sikkerhedstrusler, før de eskalerer til alvorlige hændelser. Med flere data kan sikkerhedsteams opdage subtile angrebsmønstre og anomalier, der ellers kunne være gået ubemærket hen.</w:t>
      </w:r>
    </w:p>
    <w:p w14:paraId="72C30273" w14:textId="77777777" w:rsidR="00CB536B" w:rsidRPr="0006085A" w:rsidRDefault="00CB536B" w:rsidP="00CB536B">
      <w:pPr>
        <w:rPr>
          <w:iCs/>
        </w:rPr>
      </w:pPr>
    </w:p>
    <w:p w14:paraId="3E41DEE7" w14:textId="77777777" w:rsidR="00CB536B" w:rsidRPr="0006085A" w:rsidRDefault="00CB536B" w:rsidP="00CB536B">
      <w:pPr>
        <w:rPr>
          <w:iCs/>
        </w:rPr>
      </w:pPr>
      <w:r w:rsidRPr="0006085A">
        <w:rPr>
          <w:iCs/>
        </w:rPr>
        <w:t xml:space="preserve">Når en sikkerhedshændelse opstår, giver dybdegående logdata Microsoft Irelands sikkerhedsteams de nødvendige informationer til hurtigt at forstå og reagere på truslen. Med detaljerede logs kan man hurtigt spore hændelsens kilde, vurdere omfanget af kompromitteringen, og implementere afbødende foranstaltninger for at forhindre yderligere skader. </w:t>
      </w:r>
    </w:p>
    <w:p w14:paraId="001117C4" w14:textId="77777777" w:rsidR="00CB536B" w:rsidRPr="0006085A" w:rsidRDefault="00CB536B" w:rsidP="00CB536B">
      <w:pPr>
        <w:rPr>
          <w:iCs/>
        </w:rPr>
      </w:pPr>
    </w:p>
    <w:p w14:paraId="2AC9777F" w14:textId="77777777" w:rsidR="00CB536B" w:rsidRPr="0006085A" w:rsidRDefault="00CB536B" w:rsidP="00CB536B">
      <w:pPr>
        <w:rPr>
          <w:iCs/>
        </w:rPr>
      </w:pPr>
      <w:r w:rsidRPr="0006085A">
        <w:rPr>
          <w:iCs/>
        </w:rPr>
        <w:t>I tilfælde af en sikkerhedshændelse, der fører til databrud, kan detaljerede logs tjene som afgørende bevismateriale for de dataansvarlige. De giver et nøjagtigt og uforanderligt spor af hændelser, som kan bruges til at underbygge hændelsesforløbet.</w:t>
      </w:r>
    </w:p>
    <w:p w14:paraId="0DFA0CF2" w14:textId="77777777" w:rsidR="00CB536B" w:rsidRPr="0006085A" w:rsidRDefault="00CB536B" w:rsidP="00CB536B">
      <w:pPr>
        <w:rPr>
          <w:iCs/>
        </w:rPr>
      </w:pPr>
    </w:p>
    <w:p w14:paraId="4CCF5DCE" w14:textId="77777777" w:rsidR="00CB536B" w:rsidRPr="0006085A" w:rsidRDefault="00CB536B" w:rsidP="00CB536B">
      <w:pPr>
        <w:rPr>
          <w:iCs/>
        </w:rPr>
      </w:pPr>
      <w:r w:rsidRPr="0006085A">
        <w:rPr>
          <w:iCs/>
        </w:rPr>
        <w:t xml:space="preserve">Ønsket om detaljeret logning er understøttet af gængse internationale standarder på området, herunder NIST CSF, sektion “DE.AE-3: Event Data </w:t>
      </w:r>
      <w:proofErr w:type="spellStart"/>
      <w:r w:rsidRPr="0006085A">
        <w:rPr>
          <w:iCs/>
        </w:rPr>
        <w:t>are</w:t>
      </w:r>
      <w:proofErr w:type="spellEnd"/>
      <w:r w:rsidRPr="0006085A">
        <w:rPr>
          <w:iCs/>
        </w:rPr>
        <w:t xml:space="preserve"> </w:t>
      </w:r>
      <w:proofErr w:type="spellStart"/>
      <w:r w:rsidRPr="0006085A">
        <w:rPr>
          <w:iCs/>
        </w:rPr>
        <w:t>Collected</w:t>
      </w:r>
      <w:proofErr w:type="spellEnd"/>
      <w:r w:rsidRPr="0006085A">
        <w:rPr>
          <w:iCs/>
        </w:rPr>
        <w:t xml:space="preserve">”, ISO 27001 </w:t>
      </w:r>
      <w:proofErr w:type="spellStart"/>
      <w:r w:rsidRPr="0006085A">
        <w:rPr>
          <w:iCs/>
        </w:rPr>
        <w:t>Annex</w:t>
      </w:r>
      <w:proofErr w:type="spellEnd"/>
      <w:r w:rsidRPr="0006085A">
        <w:rPr>
          <w:iCs/>
        </w:rPr>
        <w:t xml:space="preserve"> A.12.4 (</w:t>
      </w:r>
      <w:proofErr w:type="spellStart"/>
      <w:r w:rsidRPr="0006085A">
        <w:rPr>
          <w:iCs/>
        </w:rPr>
        <w:t>Logging</w:t>
      </w:r>
      <w:proofErr w:type="spellEnd"/>
      <w:r w:rsidRPr="0006085A">
        <w:rPr>
          <w:iCs/>
        </w:rPr>
        <w:t xml:space="preserve"> and </w:t>
      </w:r>
      <w:proofErr w:type="spellStart"/>
      <w:r w:rsidRPr="0006085A">
        <w:rPr>
          <w:iCs/>
        </w:rPr>
        <w:t>monitoring</w:t>
      </w:r>
      <w:proofErr w:type="spellEnd"/>
      <w:r w:rsidRPr="0006085A">
        <w:rPr>
          <w:iCs/>
        </w:rPr>
        <w:t xml:space="preserve">) og CIS Control 6 (Maintenance, </w:t>
      </w:r>
      <w:proofErr w:type="spellStart"/>
      <w:r w:rsidRPr="0006085A">
        <w:rPr>
          <w:iCs/>
        </w:rPr>
        <w:t>Monitoring</w:t>
      </w:r>
      <w:proofErr w:type="spellEnd"/>
      <w:r w:rsidRPr="0006085A">
        <w:rPr>
          <w:iCs/>
        </w:rPr>
        <w:t>, and Analysis of Audit Logs).</w:t>
      </w:r>
    </w:p>
    <w:p w14:paraId="4A4E8306" w14:textId="77777777" w:rsidR="00CB536B" w:rsidRPr="0006085A" w:rsidRDefault="00CB536B" w:rsidP="00CB536B">
      <w:pPr>
        <w:rPr>
          <w:iCs/>
        </w:rPr>
      </w:pPr>
    </w:p>
    <w:p w14:paraId="41055931" w14:textId="77777777" w:rsidR="00CB536B" w:rsidRPr="0006085A" w:rsidRDefault="00CB536B" w:rsidP="00CB536B">
      <w:pPr>
        <w:rPr>
          <w:iCs/>
        </w:rPr>
      </w:pPr>
      <w:r w:rsidRPr="0006085A">
        <w:rPr>
          <w:iCs/>
        </w:rPr>
        <w:t>Samlet vurderes det derfor, at risikoen for de registrerede mindskes, når alle handlinger i de anvendte systemer logges.</w:t>
      </w:r>
    </w:p>
    <w:p w14:paraId="053B88BE" w14:textId="77777777" w:rsidR="00CB536B" w:rsidRPr="0006085A" w:rsidRDefault="00CB536B" w:rsidP="00CB536B">
      <w:pPr>
        <w:rPr>
          <w:iCs/>
        </w:rPr>
      </w:pPr>
    </w:p>
    <w:p w14:paraId="57F98FA1" w14:textId="5D824AA1" w:rsidR="00CB536B" w:rsidRPr="0006085A" w:rsidRDefault="00CB536B" w:rsidP="00CB536B">
      <w:pPr>
        <w:rPr>
          <w:iCs/>
        </w:rPr>
      </w:pPr>
      <w:r w:rsidRPr="0006085A">
        <w:rPr>
          <w:iCs/>
        </w:rPr>
        <w:t>Microsoft Danmark har tillige i svar af 2. april 2024 (</w:t>
      </w:r>
      <w:r w:rsidR="00775632" w:rsidRPr="0006085A">
        <w:rPr>
          <w:iCs/>
        </w:rPr>
        <w:t>Bilag I</w:t>
      </w:r>
      <w:r w:rsidRPr="0006085A">
        <w:rPr>
          <w:iCs/>
        </w:rPr>
        <w:t xml:space="preserve">), side 4, oplyst, at: </w:t>
      </w:r>
    </w:p>
    <w:p w14:paraId="1C07EC95" w14:textId="77777777" w:rsidR="00CB536B" w:rsidRPr="0006085A" w:rsidRDefault="00CB536B" w:rsidP="00CB536B">
      <w:pPr>
        <w:rPr>
          <w:iCs/>
        </w:rPr>
      </w:pPr>
    </w:p>
    <w:p w14:paraId="770BC27A" w14:textId="77777777" w:rsidR="00CB536B" w:rsidRPr="0023567D" w:rsidRDefault="00CB536B" w:rsidP="00CB536B">
      <w:pPr>
        <w:ind w:left="1304"/>
        <w:rPr>
          <w:i/>
          <w:iCs/>
          <w:lang w:val="en-US"/>
        </w:rPr>
      </w:pPr>
      <w:r w:rsidRPr="0023567D">
        <w:rPr>
          <w:i/>
          <w:iCs/>
          <w:lang w:val="en-US"/>
        </w:rPr>
        <w:t xml:space="preserve">“[…] customers can realize the attributes applicable to this data [(Diagnostic Data and System-Generated Logs)]: </w:t>
      </w:r>
    </w:p>
    <w:p w14:paraId="1930C4EC" w14:textId="77777777" w:rsidR="00CB536B" w:rsidRPr="0023567D" w:rsidRDefault="00CB536B" w:rsidP="00CB536B">
      <w:pPr>
        <w:ind w:left="1304"/>
        <w:rPr>
          <w:i/>
          <w:iCs/>
          <w:lang w:val="en-US"/>
        </w:rPr>
      </w:pPr>
    </w:p>
    <w:p w14:paraId="7EFF5C49" w14:textId="77777777" w:rsidR="00CB536B" w:rsidRPr="0023567D" w:rsidRDefault="00CB536B" w:rsidP="00CB536B">
      <w:pPr>
        <w:ind w:left="2608"/>
        <w:rPr>
          <w:i/>
          <w:iCs/>
          <w:lang w:val="en-US"/>
        </w:rPr>
      </w:pPr>
      <w:r w:rsidRPr="0023567D">
        <w:rPr>
          <w:i/>
          <w:iCs/>
          <w:lang w:val="en-US"/>
        </w:rPr>
        <w:t>A) It is generated and used only to provide outcomes Microsoft is instructed to provide.”</w:t>
      </w:r>
    </w:p>
    <w:p w14:paraId="25845275" w14:textId="77777777" w:rsidR="00CB536B" w:rsidRPr="0023567D" w:rsidRDefault="00CB536B" w:rsidP="00CB536B">
      <w:pPr>
        <w:rPr>
          <w:iCs/>
          <w:lang w:val="en-US"/>
        </w:rPr>
      </w:pPr>
    </w:p>
    <w:p w14:paraId="605C28BF" w14:textId="6A75F93F" w:rsidR="00CB536B" w:rsidRPr="0006085A" w:rsidRDefault="00CB536B" w:rsidP="00CB536B">
      <w:pPr>
        <w:rPr>
          <w:iCs/>
        </w:rPr>
      </w:pPr>
      <w:r w:rsidRPr="0006085A">
        <w:rPr>
          <w:iCs/>
        </w:rPr>
        <w:t>Microsoft Danmark har desuden oplyst i svar af den 2. april 2024 (</w:t>
      </w:r>
      <w:r w:rsidR="00775632" w:rsidRPr="0006085A">
        <w:rPr>
          <w:iCs/>
        </w:rPr>
        <w:t>Bilag I</w:t>
      </w:r>
      <w:r w:rsidRPr="0006085A">
        <w:rPr>
          <w:iCs/>
        </w:rPr>
        <w:t>), side 7, at indsamling, generering og anvendelse af personoplysninger sker i overensstemmelse med dataminimeringsprincippet:</w:t>
      </w:r>
    </w:p>
    <w:p w14:paraId="4A9403D9" w14:textId="77777777" w:rsidR="00CB536B" w:rsidRPr="0006085A" w:rsidRDefault="00CB536B" w:rsidP="00CB536B">
      <w:pPr>
        <w:rPr>
          <w:iCs/>
        </w:rPr>
      </w:pPr>
    </w:p>
    <w:p w14:paraId="2B647B38" w14:textId="77777777" w:rsidR="00CB536B" w:rsidRPr="0023567D" w:rsidRDefault="00CB536B" w:rsidP="00CB536B">
      <w:pPr>
        <w:ind w:left="1304"/>
        <w:rPr>
          <w:i/>
          <w:iCs/>
          <w:lang w:val="en-US"/>
        </w:rPr>
      </w:pPr>
      <w:r w:rsidRPr="0023567D">
        <w:rPr>
          <w:i/>
          <w:iCs/>
          <w:lang w:val="en-US"/>
        </w:rPr>
        <w:t>“Engineers in Online Services have to consult system logs as part of the normal course of their duties. Because the logs need to be the factual record of user activity, the logs use a “privacy by design” approach that ensures no directly identifiable information about a user is stored in them. Engineers have no need to know this information in the normal performance of their duties. Nonetheless, the tokens substituted to reference the user activity in the log (“pseudonymization”) are personal data and the remote viewing of these logs by engineers amounts to a “transfer of personal data” under the GDPR. Note that this transfer results in no permanent relocation or copy of any personal data. There are many services and sub-services in cloud services that together power the aggregate customer experience, and as a requirement to security all of the services create log records of activity in or by the services. Nonetheless, no personal data is permitted to be stored by Microsoft that is not necessary to the functional outcomes including effective security and audit trail of activity (ROPA, Personal Data Minimization).”</w:t>
      </w:r>
    </w:p>
    <w:p w14:paraId="180C9375" w14:textId="77777777" w:rsidR="001403C3" w:rsidRPr="0023567D" w:rsidRDefault="001403C3" w:rsidP="00CB536B">
      <w:pPr>
        <w:rPr>
          <w:i/>
          <w:iCs/>
          <w:lang w:val="en-US"/>
        </w:rPr>
      </w:pPr>
    </w:p>
    <w:p w14:paraId="1A4388D5" w14:textId="17CF4B49" w:rsidR="00CB536B" w:rsidRPr="0006085A" w:rsidRDefault="00CB536B" w:rsidP="00CB536B">
      <w:pPr>
        <w:rPr>
          <w:iCs/>
        </w:rPr>
      </w:pPr>
      <w:r w:rsidRPr="0006085A">
        <w:rPr>
          <w:iCs/>
        </w:rPr>
        <w:t xml:space="preserve">Det </w:t>
      </w:r>
      <w:r w:rsidR="00DC5245" w:rsidRPr="0006085A">
        <w:rPr>
          <w:iCs/>
        </w:rPr>
        <w:t>vurderes på denne baggrund</w:t>
      </w:r>
      <w:r w:rsidRPr="0006085A">
        <w:rPr>
          <w:iCs/>
        </w:rPr>
        <w:t xml:space="preserve">, at den behandling Microsoft Ireland foretager på vegne af De Dataansvarlige i forbindelse med disses brug af de udvalgte applikationer og cloudtjenester i Microsoft 365 er inden for rammerne af </w:t>
      </w:r>
      <w:r w:rsidR="004469E5" w:rsidRPr="0006085A">
        <w:rPr>
          <w:iCs/>
        </w:rPr>
        <w:t xml:space="preserve">dataminimeringsprincippet i </w:t>
      </w:r>
      <w:r w:rsidRPr="0006085A">
        <w:rPr>
          <w:iCs/>
        </w:rPr>
        <w:t>databeskyttelsesforordningens artikel 5, stk. 1, litra c.</w:t>
      </w:r>
    </w:p>
    <w:p w14:paraId="2BE516F7" w14:textId="77777777" w:rsidR="00CB536B" w:rsidRPr="0006085A" w:rsidRDefault="00CB536B" w:rsidP="00CB536B">
      <w:pPr>
        <w:rPr>
          <w:i/>
          <w:iCs/>
        </w:rPr>
      </w:pPr>
    </w:p>
    <w:p w14:paraId="0EAED56E" w14:textId="61CD4247" w:rsidR="00CB536B" w:rsidRPr="0023567D" w:rsidRDefault="00CB536B" w:rsidP="00CB536B">
      <w:pPr>
        <w:rPr>
          <w:iCs/>
          <w:lang w:val="en-US"/>
        </w:rPr>
      </w:pPr>
      <w:r w:rsidRPr="0006085A">
        <w:rPr>
          <w:iCs/>
        </w:rPr>
        <w:t>For det tilfælde at Microsoft Irelands behandling af oplysninger til forretningsaktiviteter måtte anses for en behandling af personoplysninger</w:t>
      </w:r>
      <w:r w:rsidR="00A8346F" w:rsidRPr="0006085A">
        <w:rPr>
          <w:iCs/>
        </w:rPr>
        <w:t xml:space="preserve"> – idet anonymiseringen måtte anses for utilstrækkelig – </w:t>
      </w:r>
      <w:r w:rsidRPr="0006085A">
        <w:rPr>
          <w:iCs/>
        </w:rPr>
        <w:t xml:space="preserve">bemærkes, at Microsoft Ireland også i denne henseende har angivet at ville overholde dataminimeringsprincippet. </w:t>
      </w:r>
      <w:r w:rsidRPr="0023567D">
        <w:rPr>
          <w:iCs/>
          <w:lang w:val="en-US"/>
        </w:rPr>
        <w:t xml:space="preserve">Det </w:t>
      </w:r>
      <w:proofErr w:type="spellStart"/>
      <w:r w:rsidRPr="0023567D">
        <w:rPr>
          <w:iCs/>
          <w:lang w:val="en-US"/>
        </w:rPr>
        <w:t>fremgår</w:t>
      </w:r>
      <w:proofErr w:type="spellEnd"/>
      <w:r w:rsidRPr="0023567D">
        <w:rPr>
          <w:iCs/>
          <w:lang w:val="en-US"/>
        </w:rPr>
        <w:t xml:space="preserve"> </w:t>
      </w:r>
      <w:proofErr w:type="spellStart"/>
      <w:r w:rsidRPr="0023567D">
        <w:rPr>
          <w:iCs/>
          <w:lang w:val="en-US"/>
        </w:rPr>
        <w:t>således</w:t>
      </w:r>
      <w:proofErr w:type="spellEnd"/>
      <w:r w:rsidRPr="0023567D">
        <w:rPr>
          <w:iCs/>
          <w:lang w:val="en-US"/>
        </w:rPr>
        <w:t xml:space="preserve"> </w:t>
      </w:r>
      <w:proofErr w:type="spellStart"/>
      <w:r w:rsidRPr="0023567D">
        <w:rPr>
          <w:iCs/>
          <w:lang w:val="en-US"/>
        </w:rPr>
        <w:t>af</w:t>
      </w:r>
      <w:proofErr w:type="spellEnd"/>
      <w:r w:rsidRPr="0023567D">
        <w:rPr>
          <w:iCs/>
          <w:lang w:val="en-US"/>
        </w:rPr>
        <w:t xml:space="preserve"> Microsoft Irelands </w:t>
      </w:r>
      <w:proofErr w:type="spellStart"/>
      <w:r w:rsidRPr="0023567D">
        <w:rPr>
          <w:iCs/>
          <w:lang w:val="en-US"/>
        </w:rPr>
        <w:t>databehandleraftale</w:t>
      </w:r>
      <w:proofErr w:type="spellEnd"/>
      <w:r w:rsidRPr="0023567D">
        <w:rPr>
          <w:iCs/>
          <w:lang w:val="en-US"/>
        </w:rPr>
        <w:t xml:space="preserve"> side 6, at</w:t>
      </w:r>
    </w:p>
    <w:p w14:paraId="643E8C50" w14:textId="77777777" w:rsidR="00CB536B" w:rsidRPr="0023567D" w:rsidRDefault="00CB536B" w:rsidP="00CB536B">
      <w:pPr>
        <w:rPr>
          <w:iCs/>
          <w:lang w:val="en-US"/>
        </w:rPr>
      </w:pPr>
    </w:p>
    <w:p w14:paraId="4E99D179" w14:textId="77777777" w:rsidR="00CB536B" w:rsidRPr="0023567D" w:rsidRDefault="00CB536B" w:rsidP="00CB536B">
      <w:pPr>
        <w:ind w:left="1304"/>
        <w:rPr>
          <w:i/>
          <w:iCs/>
          <w:lang w:val="en-US"/>
        </w:rPr>
      </w:pPr>
      <w:r w:rsidRPr="0023567D">
        <w:rPr>
          <w:i/>
          <w:iCs/>
          <w:lang w:val="en-US"/>
        </w:rPr>
        <w:lastRenderedPageBreak/>
        <w:t>“</w:t>
      </w:r>
      <w:r w:rsidRPr="0023567D">
        <w:rPr>
          <w:i/>
          <w:lang w:val="en-US"/>
        </w:rPr>
        <w:t>When processing for these business operations, Microsoft will apply principles of data minimization and will not use or otherwise process Customer Data, Professional Services Data, or Personal Data […]</w:t>
      </w:r>
      <w:r w:rsidRPr="0023567D">
        <w:rPr>
          <w:i/>
          <w:iCs/>
          <w:lang w:val="en-US"/>
        </w:rPr>
        <w:t>”</w:t>
      </w:r>
    </w:p>
    <w:p w14:paraId="7E05E4D2" w14:textId="77777777" w:rsidR="00CB536B" w:rsidRPr="0023567D" w:rsidRDefault="00CB536B" w:rsidP="00CB536B">
      <w:pPr>
        <w:rPr>
          <w:iCs/>
          <w:lang w:val="en-US"/>
        </w:rPr>
      </w:pPr>
    </w:p>
    <w:p w14:paraId="432852A3" w14:textId="77777777" w:rsidR="00CB536B" w:rsidRPr="0023567D" w:rsidRDefault="00CB536B" w:rsidP="00CB536B">
      <w:pPr>
        <w:rPr>
          <w:iCs/>
          <w:lang w:val="en-US"/>
        </w:rPr>
      </w:pPr>
      <w:proofErr w:type="spellStart"/>
      <w:r w:rsidRPr="0023567D">
        <w:rPr>
          <w:iCs/>
          <w:lang w:val="en-US"/>
        </w:rPr>
        <w:t>Ligeledes</w:t>
      </w:r>
      <w:proofErr w:type="spellEnd"/>
      <w:r w:rsidRPr="0023567D">
        <w:rPr>
          <w:iCs/>
          <w:lang w:val="en-US"/>
        </w:rPr>
        <w:t xml:space="preserve"> </w:t>
      </w:r>
      <w:proofErr w:type="spellStart"/>
      <w:r w:rsidRPr="0023567D">
        <w:rPr>
          <w:iCs/>
          <w:lang w:val="en-US"/>
        </w:rPr>
        <w:t>anføres</w:t>
      </w:r>
      <w:proofErr w:type="spellEnd"/>
      <w:r w:rsidRPr="0023567D">
        <w:rPr>
          <w:iCs/>
          <w:lang w:val="en-US"/>
        </w:rPr>
        <w:t xml:space="preserve"> der </w:t>
      </w:r>
      <w:proofErr w:type="spellStart"/>
      <w:r w:rsidRPr="0023567D">
        <w:rPr>
          <w:iCs/>
          <w:lang w:val="en-US"/>
        </w:rPr>
        <w:t>følgende</w:t>
      </w:r>
      <w:proofErr w:type="spellEnd"/>
      <w:r w:rsidRPr="0023567D">
        <w:rPr>
          <w:iCs/>
          <w:lang w:val="en-US"/>
        </w:rPr>
        <w:t xml:space="preserve"> </w:t>
      </w:r>
      <w:proofErr w:type="spellStart"/>
      <w:r w:rsidRPr="0023567D">
        <w:rPr>
          <w:iCs/>
          <w:lang w:val="en-US"/>
        </w:rPr>
        <w:t>i</w:t>
      </w:r>
      <w:proofErr w:type="spellEnd"/>
      <w:r w:rsidRPr="0023567D">
        <w:rPr>
          <w:iCs/>
          <w:lang w:val="en-US"/>
        </w:rPr>
        <w:t xml:space="preserve"> Microsoft Irelands ”Business operations white paper” (</w:t>
      </w:r>
      <w:proofErr w:type="spellStart"/>
      <w:r w:rsidRPr="0023567D">
        <w:rPr>
          <w:iCs/>
          <w:lang w:val="en-US"/>
        </w:rPr>
        <w:t>Bilag</w:t>
      </w:r>
      <w:proofErr w:type="spellEnd"/>
      <w:r w:rsidRPr="0023567D">
        <w:rPr>
          <w:iCs/>
          <w:lang w:val="en-US"/>
        </w:rPr>
        <w:t xml:space="preserve"> D):</w:t>
      </w:r>
    </w:p>
    <w:p w14:paraId="7CF704E9" w14:textId="77777777" w:rsidR="00CB536B" w:rsidRPr="0023567D" w:rsidRDefault="00CB536B" w:rsidP="00CB536B">
      <w:pPr>
        <w:rPr>
          <w:iCs/>
          <w:lang w:val="en-US"/>
        </w:rPr>
      </w:pPr>
    </w:p>
    <w:p w14:paraId="2B846CB6" w14:textId="77777777" w:rsidR="00CB536B" w:rsidRPr="0023567D" w:rsidRDefault="00CB536B" w:rsidP="00CB536B">
      <w:pPr>
        <w:ind w:left="1304"/>
        <w:rPr>
          <w:iCs/>
          <w:lang w:val="en-US"/>
        </w:rPr>
      </w:pPr>
      <w:r w:rsidRPr="0023567D">
        <w:rPr>
          <w:iCs/>
          <w:lang w:val="en-US"/>
        </w:rPr>
        <w:t>“</w:t>
      </w:r>
      <w:r w:rsidRPr="0023567D">
        <w:rPr>
          <w:i/>
          <w:lang w:val="en-US"/>
        </w:rPr>
        <w:t>The limited data used for business operations processing are objectively necessary to achieve the described legitimate interest. There is no milder means. While the aggregated data is non-personal and does not permit singling out individuals, it would not, for example, be possible to use anonymous data to develop the aggregations since this would not allow reaching the business operations purposes.</w:t>
      </w:r>
      <w:r w:rsidRPr="0023567D">
        <w:rPr>
          <w:iCs/>
          <w:lang w:val="en-US"/>
        </w:rPr>
        <w:t xml:space="preserve">” </w:t>
      </w:r>
    </w:p>
    <w:p w14:paraId="124B4495" w14:textId="77777777" w:rsidR="00CB536B" w:rsidRPr="0023567D" w:rsidRDefault="00CB536B" w:rsidP="00CB536B">
      <w:pPr>
        <w:rPr>
          <w:iCs/>
          <w:lang w:val="en-US"/>
        </w:rPr>
      </w:pPr>
    </w:p>
    <w:p w14:paraId="6C92C006" w14:textId="77777777" w:rsidR="00CB536B" w:rsidRPr="0023567D" w:rsidRDefault="00CB536B" w:rsidP="00CB536B">
      <w:pPr>
        <w:rPr>
          <w:iCs/>
          <w:lang w:val="en-US"/>
        </w:rPr>
      </w:pPr>
      <w:proofErr w:type="spellStart"/>
      <w:r w:rsidRPr="0023567D">
        <w:rPr>
          <w:iCs/>
          <w:lang w:val="en-US"/>
        </w:rPr>
        <w:t>og</w:t>
      </w:r>
      <w:proofErr w:type="spellEnd"/>
      <w:r w:rsidRPr="0023567D">
        <w:rPr>
          <w:iCs/>
          <w:lang w:val="en-US"/>
        </w:rPr>
        <w:t xml:space="preserve"> </w:t>
      </w:r>
    </w:p>
    <w:p w14:paraId="54DD9359" w14:textId="77777777" w:rsidR="00CB536B" w:rsidRPr="0023567D" w:rsidRDefault="00CB536B" w:rsidP="00CB536B">
      <w:pPr>
        <w:rPr>
          <w:iCs/>
          <w:lang w:val="en-US"/>
        </w:rPr>
      </w:pPr>
    </w:p>
    <w:p w14:paraId="536AB032" w14:textId="77777777" w:rsidR="00CB536B" w:rsidRPr="0023567D" w:rsidRDefault="00CB536B" w:rsidP="00CB536B">
      <w:pPr>
        <w:ind w:left="1304"/>
        <w:rPr>
          <w:iCs/>
          <w:lang w:val="en-US"/>
        </w:rPr>
      </w:pPr>
      <w:r w:rsidRPr="0023567D">
        <w:rPr>
          <w:iCs/>
          <w:lang w:val="en-US"/>
        </w:rPr>
        <w:t>“</w:t>
      </w:r>
      <w:r w:rsidRPr="0023567D">
        <w:rPr>
          <w:i/>
          <w:lang w:val="en-US"/>
        </w:rPr>
        <w:t xml:space="preserve">[…] (b) deploys additional safeguards effectively blocking a reversal of such measures in business operations processing, in order </w:t>
      </w:r>
      <w:proofErr w:type="spellStart"/>
      <w:r w:rsidRPr="0023567D">
        <w:rPr>
          <w:i/>
          <w:lang w:val="en-US"/>
        </w:rPr>
        <w:t>til</w:t>
      </w:r>
      <w:proofErr w:type="spellEnd"/>
      <w:r w:rsidRPr="0023567D">
        <w:rPr>
          <w:i/>
          <w:lang w:val="en-US"/>
        </w:rPr>
        <w:t xml:space="preserve"> avoid prejudice to data subjects’ interests and to ensure the proportionality of the data processing.</w:t>
      </w:r>
      <w:r w:rsidRPr="0023567D">
        <w:rPr>
          <w:iCs/>
          <w:lang w:val="en-US"/>
        </w:rPr>
        <w:t xml:space="preserve">” </w:t>
      </w:r>
    </w:p>
    <w:p w14:paraId="3EF65976" w14:textId="77777777" w:rsidR="00CB536B" w:rsidRPr="0023567D" w:rsidRDefault="00CB536B" w:rsidP="00CB536B">
      <w:pPr>
        <w:rPr>
          <w:iCs/>
          <w:lang w:val="en-US"/>
        </w:rPr>
      </w:pPr>
    </w:p>
    <w:p w14:paraId="0BD2E1E8" w14:textId="4B9EDAA8" w:rsidR="00CB536B" w:rsidRPr="0006085A" w:rsidRDefault="00CB536B" w:rsidP="00CB536B">
      <w:pPr>
        <w:rPr>
          <w:iCs/>
        </w:rPr>
      </w:pPr>
      <w:r w:rsidRPr="0006085A">
        <w:rPr>
          <w:iCs/>
        </w:rPr>
        <w:t xml:space="preserve">Som beskrevet ovenfor i dette afsnit og afsnit </w:t>
      </w:r>
      <w:r w:rsidRPr="0006085A">
        <w:rPr>
          <w:iCs/>
        </w:rPr>
        <w:fldChar w:fldCharType="begin"/>
      </w:r>
      <w:r w:rsidRPr="0006085A">
        <w:rPr>
          <w:iCs/>
        </w:rPr>
        <w:instrText xml:space="preserve"> REF _Ref167291617 \r \h </w:instrText>
      </w:r>
      <w:r w:rsidRPr="0006085A">
        <w:rPr>
          <w:iCs/>
        </w:rPr>
      </w:r>
      <w:r w:rsidRPr="0006085A">
        <w:rPr>
          <w:iCs/>
        </w:rPr>
        <w:fldChar w:fldCharType="separate"/>
      </w:r>
      <w:r w:rsidR="00281921">
        <w:rPr>
          <w:iCs/>
        </w:rPr>
        <w:t>8.1.2</w:t>
      </w:r>
      <w:r w:rsidRPr="0006085A">
        <w:rPr>
          <w:iCs/>
        </w:rPr>
        <w:fldChar w:fldCharType="end"/>
      </w:r>
      <w:r w:rsidRPr="0006085A">
        <w:rPr>
          <w:iCs/>
        </w:rPr>
        <w:t xml:space="preserve"> har </w:t>
      </w:r>
      <w:r w:rsidRPr="0006085A">
        <w:t xml:space="preserve">Microsoft Danmark blandt andet oplyst, at der jævnligt tjekkes for, om de oplysninger, der anvendes til levering af tjenesteydelse og produkt samt Microsoft </w:t>
      </w:r>
      <w:r w:rsidRPr="0006085A">
        <w:rPr>
          <w:iCs/>
        </w:rPr>
        <w:t>Ireland</w:t>
      </w:r>
      <w:r w:rsidRPr="0006085A">
        <w:t>s egne formål er begrænset til de rigtige, sådan at det f.eks. er de korrekte og absolut nødvendige datapunkter</w:t>
      </w:r>
      <w:r w:rsidR="002471F1" w:rsidRPr="0006085A">
        <w:t>,</w:t>
      </w:r>
      <w:r w:rsidRPr="0006085A">
        <w:t xml:space="preserve"> der indhentes til brug herfor.</w:t>
      </w:r>
    </w:p>
    <w:p w14:paraId="3431332F" w14:textId="77777777" w:rsidR="00CB536B" w:rsidRPr="0006085A" w:rsidRDefault="00CB536B" w:rsidP="00CB536B">
      <w:pPr>
        <w:rPr>
          <w:iCs/>
        </w:rPr>
      </w:pPr>
    </w:p>
    <w:p w14:paraId="5E856ADD" w14:textId="6BE099E9" w:rsidR="00CB536B" w:rsidRPr="0006085A" w:rsidRDefault="00CB536B" w:rsidP="00CB536B">
      <w:pPr>
        <w:rPr>
          <w:iCs/>
        </w:rPr>
      </w:pPr>
      <w:r w:rsidRPr="0006085A">
        <w:rPr>
          <w:iCs/>
        </w:rPr>
        <w:t xml:space="preserve">En eventuel videregivelse af personoplysninger til Microsoft Ireland med henblik på deres varetagelse af forretningsmæssige formål anses på den baggrund sammenholdt med afsnit </w:t>
      </w:r>
      <w:r w:rsidRPr="0006085A">
        <w:rPr>
          <w:iCs/>
        </w:rPr>
        <w:fldChar w:fldCharType="begin"/>
      </w:r>
      <w:r w:rsidRPr="0006085A">
        <w:rPr>
          <w:iCs/>
        </w:rPr>
        <w:instrText xml:space="preserve"> REF _Ref167291617 \r \h </w:instrText>
      </w:r>
      <w:r w:rsidRPr="0006085A">
        <w:rPr>
          <w:iCs/>
        </w:rPr>
      </w:r>
      <w:r w:rsidRPr="0006085A">
        <w:rPr>
          <w:iCs/>
        </w:rPr>
        <w:fldChar w:fldCharType="separate"/>
      </w:r>
      <w:r w:rsidR="00281921">
        <w:rPr>
          <w:iCs/>
        </w:rPr>
        <w:t>8.1.2</w:t>
      </w:r>
      <w:r w:rsidRPr="0006085A">
        <w:rPr>
          <w:iCs/>
        </w:rPr>
        <w:fldChar w:fldCharType="end"/>
      </w:r>
      <w:r w:rsidRPr="0006085A">
        <w:rPr>
          <w:iCs/>
        </w:rPr>
        <w:t xml:space="preserve"> for at være inden for rammerne af databeskyttelsesforordningens artikel 5, stk. 1, litra c.</w:t>
      </w:r>
    </w:p>
    <w:p w14:paraId="3F61837E" w14:textId="77777777" w:rsidR="00CB536B" w:rsidRPr="0006085A" w:rsidRDefault="00CB536B" w:rsidP="00CB536B"/>
    <w:p w14:paraId="1AFE3F22" w14:textId="77777777" w:rsidR="00CB536B" w:rsidRPr="0006085A" w:rsidRDefault="00CB536B" w:rsidP="00CB536B">
      <w:pPr>
        <w:pStyle w:val="Overskrift3"/>
      </w:pPr>
      <w:bookmarkStart w:id="166" w:name="_Toc6827775"/>
      <w:bookmarkStart w:id="167" w:name="_Toc166769072"/>
      <w:bookmarkStart w:id="168" w:name="_Toc170816078"/>
      <w:r w:rsidRPr="0006085A">
        <w:t>Princippet om rigtighed</w:t>
      </w:r>
      <w:bookmarkEnd w:id="166"/>
      <w:bookmarkEnd w:id="167"/>
      <w:bookmarkEnd w:id="168"/>
    </w:p>
    <w:p w14:paraId="26C8C455" w14:textId="77777777" w:rsidR="00CB536B" w:rsidRPr="0006085A" w:rsidRDefault="00CB536B" w:rsidP="00CB536B">
      <w:r w:rsidRPr="0006085A">
        <w:t>Det følger af databeskyttelsesforordningens artikel 5, stk. 1, litra d, at personoplysninger skal være korrekte og om nødvendigt ajourførte; der skal tages ethvert rimeligt skridt for at sikre, at personoplysninger, der er urigtige i forhold til de formål, hvortil de behandles, straks slettes eller berigtiges (»rigtighed«).</w:t>
      </w:r>
    </w:p>
    <w:p w14:paraId="7F20C791" w14:textId="77777777" w:rsidR="00CB536B" w:rsidRPr="0006085A" w:rsidRDefault="00CB536B" w:rsidP="00CB536B">
      <w:pPr>
        <w:rPr>
          <w:b/>
          <w:bCs/>
        </w:rPr>
      </w:pPr>
    </w:p>
    <w:p w14:paraId="27950BF3" w14:textId="77777777" w:rsidR="00CB536B" w:rsidRPr="0006085A" w:rsidRDefault="00CB536B" w:rsidP="00CB536B">
      <w:r w:rsidRPr="0006085A">
        <w:t>De Dataansvarlige supplerer selv nærværende konsekvensanalyse med oplysninger om, hvorvidt de personoplysninger, der indtastes, behandles og opbevares i de udvalgte applikationer og cloudtjenester i Microsoft 365, er rigtige. De Dataansvarlige supplerer således også selv med eventuelle foranstaltninger såsom interne retningslinjer, som skal sikre princippet om rigtighed.</w:t>
      </w:r>
    </w:p>
    <w:p w14:paraId="3E4005E9" w14:textId="77777777" w:rsidR="001536FC" w:rsidRPr="0006085A" w:rsidRDefault="001536FC" w:rsidP="00CB536B">
      <w:pPr>
        <w:rPr>
          <w:b/>
          <w:bCs/>
        </w:rPr>
      </w:pPr>
    </w:p>
    <w:p w14:paraId="1BF82FF0" w14:textId="38A2869B" w:rsidR="00CB536B" w:rsidRPr="0006085A" w:rsidRDefault="00CB536B" w:rsidP="00CB536B">
      <w:r w:rsidRPr="0006085A">
        <w:lastRenderedPageBreak/>
        <w:t>Rigtigheden af de (person)oplysninger, som Microsoft</w:t>
      </w:r>
      <w:r w:rsidRPr="0006085A">
        <w:rPr>
          <w:iCs/>
        </w:rPr>
        <w:t xml:space="preserve"> Ireland</w:t>
      </w:r>
      <w:r w:rsidRPr="0006085A">
        <w:t xml:space="preserve"> i øvrigt behandler som databehandler</w:t>
      </w:r>
      <w:r w:rsidR="00027E5B" w:rsidRPr="0006085A">
        <w:t>,</w:t>
      </w:r>
      <w:r w:rsidRPr="0006085A">
        <w:t xml:space="preserve"> beror på de personoplysninger, som De Dataansvarlige har overladt til Microsoft. Microsoft Danmark har i øvrigt oplyst, at der jævnligt tjekkes for, om de oplysninger, der anvendes til levering af tjenesteydelse og produkt samt Microsoft </w:t>
      </w:r>
      <w:r w:rsidRPr="0006085A">
        <w:rPr>
          <w:iCs/>
        </w:rPr>
        <w:t>Ireland</w:t>
      </w:r>
      <w:r w:rsidRPr="0006085A">
        <w:t>s egne formål</w:t>
      </w:r>
      <w:r w:rsidR="00A5350B" w:rsidRPr="0006085A">
        <w:t>,</w:t>
      </w:r>
      <w:r w:rsidRPr="0006085A">
        <w:t xml:space="preserve"> er det rigtige, sådan at det f.eks. er de korrekte datapunkter</w:t>
      </w:r>
      <w:r w:rsidR="00A5350B" w:rsidRPr="0006085A">
        <w:t>,</w:t>
      </w:r>
      <w:r w:rsidRPr="0006085A">
        <w:t xml:space="preserve"> der indhentes til brug herfor.</w:t>
      </w:r>
    </w:p>
    <w:p w14:paraId="1B53C8AE" w14:textId="77777777" w:rsidR="00CB536B" w:rsidRPr="0006085A" w:rsidRDefault="00CB536B" w:rsidP="00CB536B"/>
    <w:p w14:paraId="7846816A" w14:textId="77777777" w:rsidR="00CB536B" w:rsidRPr="0006085A" w:rsidRDefault="00CB536B" w:rsidP="00CB536B">
      <w:r w:rsidRPr="0006085A">
        <w:t>Microsoft Ireland har endvidere implementeret adækvate foranstaltninger med henblik på at sikre personoplysningers oprindelige og fortsatte kvalitet og korrekthed, herunder i forhold til de personoplysninger, som genereres i Microsofts infrastruktur ved brugernes interaktion med tjenester og services.</w:t>
      </w:r>
    </w:p>
    <w:p w14:paraId="43DFC747" w14:textId="77777777" w:rsidR="00CB536B" w:rsidRPr="0006085A" w:rsidRDefault="00CB536B" w:rsidP="00CB536B"/>
    <w:p w14:paraId="7AECCDB9" w14:textId="77777777" w:rsidR="00CB536B" w:rsidRPr="0006085A" w:rsidRDefault="00CB536B" w:rsidP="00CB536B">
      <w:pPr>
        <w:pStyle w:val="Overskrift3"/>
      </w:pPr>
      <w:bookmarkStart w:id="169" w:name="_Toc6827776"/>
      <w:bookmarkStart w:id="170" w:name="_Ref39580994"/>
      <w:bookmarkStart w:id="171" w:name="_Ref101952660"/>
      <w:bookmarkStart w:id="172" w:name="_Ref162808641"/>
      <w:bookmarkStart w:id="173" w:name="_Toc166769073"/>
      <w:bookmarkStart w:id="174" w:name="_Toc170816079"/>
      <w:r w:rsidRPr="0006085A">
        <w:t>Princippet om opbevaringsbegrænsning</w:t>
      </w:r>
      <w:bookmarkEnd w:id="169"/>
      <w:bookmarkEnd w:id="170"/>
      <w:bookmarkEnd w:id="171"/>
      <w:bookmarkEnd w:id="172"/>
      <w:bookmarkEnd w:id="173"/>
      <w:bookmarkEnd w:id="174"/>
    </w:p>
    <w:p w14:paraId="699D37BA" w14:textId="77777777" w:rsidR="00CB536B" w:rsidRPr="0006085A" w:rsidRDefault="00CB536B" w:rsidP="00CB536B">
      <w:r w:rsidRPr="0006085A">
        <w:t>Det følger af princippet om opbevaringsbegrænsning i databeskyttelsesforordningens artikel 5, stk. 1, litra e, 1. led, at personoplysninger skal opbevares på en sådan måde, at det ikke er muligt at identificere de registrerede i et længere tidsrum end det, der er nødvendigt til de formål, hvortil de pågældende personoplysninger behandles.</w:t>
      </w:r>
    </w:p>
    <w:p w14:paraId="4F6FCEC9" w14:textId="77777777" w:rsidR="00CB536B" w:rsidRPr="0006085A" w:rsidRDefault="00CB536B" w:rsidP="00CB536B">
      <w:pPr>
        <w:rPr>
          <w:b/>
          <w:bCs/>
        </w:rPr>
      </w:pPr>
    </w:p>
    <w:p w14:paraId="0F5CC44C" w14:textId="5B6B218A" w:rsidR="00CB536B" w:rsidRPr="0006085A" w:rsidRDefault="00CB536B" w:rsidP="00CB536B">
      <w:r w:rsidRPr="0006085A">
        <w:t>De Dataansvarlige supplerer selv nærværende konsekvensanalyse med oplysninger om, hvorvidt de personoplysninger</w:t>
      </w:r>
      <w:r w:rsidR="00AA3FA6" w:rsidRPr="0006085A">
        <w:t xml:space="preserve">, De Dataansvarlige behandler ved brug af </w:t>
      </w:r>
      <w:r w:rsidRPr="0006085A">
        <w:t>de udvalgte applikationer og cloudtjenester i Microsoft 365</w:t>
      </w:r>
      <w:r w:rsidR="00AA3FA6" w:rsidRPr="0006085A">
        <w:t>,</w:t>
      </w:r>
      <w:r w:rsidRPr="0006085A">
        <w:t xml:space="preserve"> kun opbevares i det omfang, det er nødvendigt af hensyn til det formål, hvortil de indsamles. De Dataansvarlige supplerer således også selv med eventuelle foranstaltninger såsom interne retningslinjer, slettepolitik, konfiguration, m</w:t>
      </w:r>
      <w:r w:rsidR="00A5350B" w:rsidRPr="0006085A">
        <w:t>.</w:t>
      </w:r>
      <w:r w:rsidRPr="0006085A">
        <w:t>v., som skal sikre princippet om opbevaringsbegrænsning.</w:t>
      </w:r>
    </w:p>
    <w:p w14:paraId="74E351D3" w14:textId="77777777" w:rsidR="00CB536B" w:rsidRPr="0006085A" w:rsidRDefault="00CB536B" w:rsidP="00CB536B"/>
    <w:p w14:paraId="4FC71106" w14:textId="765E52B4" w:rsidR="00CB536B" w:rsidRPr="0006085A" w:rsidRDefault="00CB536B" w:rsidP="00CB536B">
      <w:r w:rsidRPr="0006085A">
        <w:t xml:space="preserve">For så vidt angår brugernes mulighed for at slette oplysninger i systemet følger det af Microsoft </w:t>
      </w:r>
      <w:r w:rsidRPr="0006085A">
        <w:rPr>
          <w:iCs/>
        </w:rPr>
        <w:t>Ireland</w:t>
      </w:r>
      <w:r w:rsidRPr="0006085A">
        <w:t>s databehandleraftale, side 10, at det er muligt at slette de personoplysninger, som brugerne har indtastet i systemet</w:t>
      </w:r>
      <w:r w:rsidR="00017063" w:rsidRPr="0006085A">
        <w:t xml:space="preserve">, ligesom det er anført, at øvrige personoplysninger slettes, når formålet med behandlingen er </w:t>
      </w:r>
      <w:r w:rsidR="0021628F" w:rsidRPr="0006085A">
        <w:t>opfyldt</w:t>
      </w:r>
      <w:r w:rsidRPr="0006085A">
        <w:t>:</w:t>
      </w:r>
    </w:p>
    <w:p w14:paraId="22E4F94F" w14:textId="77777777" w:rsidR="00CB536B" w:rsidRPr="0006085A" w:rsidRDefault="00CB536B" w:rsidP="00CB536B">
      <w:pPr>
        <w:rPr>
          <w:highlight w:val="cyan"/>
        </w:rPr>
      </w:pPr>
    </w:p>
    <w:p w14:paraId="453D1547" w14:textId="77777777" w:rsidR="00CB536B" w:rsidRPr="0023567D" w:rsidRDefault="00CB536B" w:rsidP="00CB536B">
      <w:pPr>
        <w:ind w:left="1304"/>
        <w:rPr>
          <w:i/>
          <w:iCs/>
          <w:lang w:val="en-US"/>
        </w:rPr>
      </w:pPr>
      <w:r w:rsidRPr="0023567D">
        <w:rPr>
          <w:i/>
          <w:iCs/>
          <w:lang w:val="en-US"/>
        </w:rPr>
        <w:t>“At all times during the term of Customer’s subscription or the applicable Professional Services engagement, Customer will have the ability to access, extract and delete Customer Data stored in each Online Service and Professional Services Data.</w:t>
      </w:r>
    </w:p>
    <w:p w14:paraId="53662CDE" w14:textId="77777777" w:rsidR="00CB536B" w:rsidRPr="0023567D" w:rsidRDefault="00CB536B" w:rsidP="00CB536B">
      <w:pPr>
        <w:ind w:left="992"/>
        <w:rPr>
          <w:i/>
          <w:iCs/>
          <w:lang w:val="en-US"/>
        </w:rPr>
      </w:pPr>
    </w:p>
    <w:p w14:paraId="11D425F4" w14:textId="77777777" w:rsidR="00CB536B" w:rsidRPr="0023567D" w:rsidRDefault="00CB536B" w:rsidP="00CB536B">
      <w:pPr>
        <w:ind w:left="1304"/>
        <w:rPr>
          <w:i/>
          <w:iCs/>
          <w:lang w:val="en-US"/>
        </w:rPr>
      </w:pPr>
      <w:r w:rsidRPr="0023567D">
        <w:rPr>
          <w:i/>
          <w:iCs/>
          <w:lang w:val="en-US"/>
        </w:rPr>
        <w:t>Except for free trials and LinkedIn services, Microsoft will retain Customer Data that remains stored in Online Services in a limited function account for 90 days after expiration or termination of Customer’s subscription so that Customer may extract the data. After the 90-day retention period ends, Microsoft will disable Customer’s account and delete the Customer Data and Personal Data stored in Online Services within an additional 90 days, unless authorized under this DPA to retain such data.</w:t>
      </w:r>
    </w:p>
    <w:p w14:paraId="12C0CB4C" w14:textId="77777777" w:rsidR="00CB536B" w:rsidRPr="0023567D" w:rsidRDefault="00CB536B" w:rsidP="00CB536B">
      <w:pPr>
        <w:ind w:left="1304"/>
        <w:rPr>
          <w:i/>
          <w:iCs/>
          <w:lang w:val="en-US"/>
        </w:rPr>
      </w:pPr>
    </w:p>
    <w:p w14:paraId="0943EB4B" w14:textId="77777777" w:rsidR="00CB536B" w:rsidRPr="0023567D" w:rsidRDefault="00CB536B" w:rsidP="00CB536B">
      <w:pPr>
        <w:ind w:left="1304"/>
        <w:rPr>
          <w:i/>
          <w:iCs/>
          <w:lang w:val="en-US"/>
        </w:rPr>
      </w:pPr>
      <w:r w:rsidRPr="0023567D">
        <w:rPr>
          <w:i/>
          <w:iCs/>
          <w:lang w:val="en-US"/>
        </w:rPr>
        <w:t>For Personal Data in connection with the Software and for Professional Services Data, Microsoft will delete all copies after the business purposes for which the data was collected or transferred have been fulfilled or earlier upon Customer’s request, unless authorized under this DPA to retain such data.</w:t>
      </w:r>
    </w:p>
    <w:p w14:paraId="0DA65711" w14:textId="77777777" w:rsidR="00CB536B" w:rsidRPr="0023567D" w:rsidRDefault="00CB536B" w:rsidP="00CB536B">
      <w:pPr>
        <w:ind w:left="1304"/>
        <w:rPr>
          <w:i/>
          <w:iCs/>
          <w:lang w:val="en-US"/>
        </w:rPr>
      </w:pPr>
    </w:p>
    <w:p w14:paraId="4166F135" w14:textId="77777777" w:rsidR="00CB536B" w:rsidRPr="0023567D" w:rsidRDefault="00CB536B" w:rsidP="00CB536B">
      <w:pPr>
        <w:ind w:left="1304"/>
        <w:rPr>
          <w:i/>
          <w:iCs/>
          <w:lang w:val="en-US"/>
        </w:rPr>
      </w:pPr>
      <w:r w:rsidRPr="0023567D">
        <w:rPr>
          <w:i/>
          <w:iCs/>
          <w:lang w:val="en-US"/>
        </w:rPr>
        <w:t>The Online Service may not support retention or extraction of software provided by Customer. Microsoft has no liability for the deletion of Customer Data, Professional Services Data, or Personal Data as described in this section.”</w:t>
      </w:r>
    </w:p>
    <w:p w14:paraId="2540436A" w14:textId="77777777" w:rsidR="00CB536B" w:rsidRPr="0023567D" w:rsidRDefault="00CB536B" w:rsidP="00CB536B">
      <w:pPr>
        <w:rPr>
          <w:lang w:val="en-US"/>
        </w:rPr>
      </w:pPr>
    </w:p>
    <w:p w14:paraId="2D670616" w14:textId="77777777" w:rsidR="00CB536B" w:rsidRPr="0006085A" w:rsidRDefault="00CB536B" w:rsidP="00CB536B">
      <w:r w:rsidRPr="0006085A">
        <w:t xml:space="preserve">I </w:t>
      </w:r>
      <w:proofErr w:type="spellStart"/>
      <w:r w:rsidRPr="0006085A">
        <w:t>Attachment</w:t>
      </w:r>
      <w:proofErr w:type="spellEnd"/>
      <w:r w:rsidRPr="0006085A">
        <w:t xml:space="preserve"> 1 til Microsoft</w:t>
      </w:r>
      <w:r w:rsidRPr="0006085A">
        <w:rPr>
          <w:iCs/>
        </w:rPr>
        <w:t xml:space="preserve"> Ireland</w:t>
      </w:r>
      <w:r w:rsidRPr="0006085A">
        <w:t>s databehandleraftale følger i overensstemmelse med databeskyttelsesforordningens artikel 28, stk. 3, at</w:t>
      </w:r>
    </w:p>
    <w:p w14:paraId="646145E5" w14:textId="77777777" w:rsidR="00CB536B" w:rsidRPr="0006085A" w:rsidRDefault="00CB536B" w:rsidP="00CB536B"/>
    <w:p w14:paraId="02C33C1C" w14:textId="24F6D57D" w:rsidR="00CB536B" w:rsidRPr="0023567D" w:rsidRDefault="00CB536B" w:rsidP="00CB536B">
      <w:pPr>
        <w:ind w:left="1304"/>
        <w:rPr>
          <w:i/>
          <w:iCs/>
          <w:lang w:val="en-US"/>
        </w:rPr>
      </w:pPr>
      <w:r w:rsidRPr="0023567D">
        <w:rPr>
          <w:i/>
          <w:iCs/>
          <w:lang w:val="en-US"/>
        </w:rPr>
        <w:t>“</w:t>
      </w:r>
      <w:r w:rsidR="00623208" w:rsidRPr="0023567D">
        <w:rPr>
          <w:i/>
          <w:iCs/>
          <w:lang w:val="en-US"/>
        </w:rPr>
        <w:t xml:space="preserve">[Microsoft shall] </w:t>
      </w:r>
      <w:r w:rsidRPr="0023567D">
        <w:rPr>
          <w:i/>
          <w:iCs/>
          <w:lang w:val="en-US"/>
        </w:rPr>
        <w:t>at the choice of Customer, delete or return all the Personal Data to Customer after the end of the provision of services relating to processing, and delete existing copies unless Union or Member State law requires storage of the Personal Data”</w:t>
      </w:r>
    </w:p>
    <w:p w14:paraId="16E5B074" w14:textId="77777777" w:rsidR="00CB536B" w:rsidRPr="0023567D" w:rsidRDefault="00CB536B" w:rsidP="00CB536B">
      <w:pPr>
        <w:rPr>
          <w:lang w:val="en-US"/>
        </w:rPr>
      </w:pPr>
    </w:p>
    <w:p w14:paraId="04AF010D" w14:textId="77777777" w:rsidR="00CB536B" w:rsidRPr="0006085A" w:rsidRDefault="00CB536B" w:rsidP="00CB536B">
      <w:r w:rsidRPr="0006085A">
        <w:t xml:space="preserve">Desuden følger det af </w:t>
      </w:r>
      <w:proofErr w:type="spellStart"/>
      <w:r w:rsidRPr="0006085A">
        <w:t>Appendix</w:t>
      </w:r>
      <w:proofErr w:type="spellEnd"/>
      <w:r w:rsidRPr="0006085A">
        <w:t xml:space="preserve"> A, at </w:t>
      </w:r>
    </w:p>
    <w:p w14:paraId="48C80EF6" w14:textId="77777777" w:rsidR="00CB536B" w:rsidRPr="0006085A" w:rsidRDefault="00CB536B" w:rsidP="00CB536B">
      <w:pPr>
        <w:rPr>
          <w:highlight w:val="cyan"/>
        </w:rPr>
      </w:pPr>
    </w:p>
    <w:p w14:paraId="3DF2D8E5" w14:textId="77777777" w:rsidR="00CB536B" w:rsidRPr="0023567D" w:rsidRDefault="00CB536B" w:rsidP="00CB536B">
      <w:pPr>
        <w:ind w:left="1304"/>
        <w:rPr>
          <w:i/>
          <w:iCs/>
          <w:lang w:val="en-US"/>
        </w:rPr>
      </w:pPr>
      <w:r w:rsidRPr="0023567D">
        <w:rPr>
          <w:i/>
          <w:iCs/>
          <w:lang w:val="en-US"/>
        </w:rPr>
        <w:t>“Microsoft uses industry standard processes to delete Customer Data and Professional Services Data when it is no longer needed.”</w:t>
      </w:r>
    </w:p>
    <w:p w14:paraId="2877A7C1" w14:textId="77777777" w:rsidR="00CB536B" w:rsidRPr="0023567D" w:rsidRDefault="00CB536B" w:rsidP="00CB536B">
      <w:pPr>
        <w:ind w:left="1304"/>
        <w:rPr>
          <w:i/>
          <w:iCs/>
          <w:highlight w:val="cyan"/>
          <w:lang w:val="en-US"/>
        </w:rPr>
      </w:pPr>
    </w:p>
    <w:p w14:paraId="116B536F" w14:textId="77777777" w:rsidR="00CB536B" w:rsidRPr="0006085A" w:rsidRDefault="00CB536B" w:rsidP="00CB536B">
      <w:pPr>
        <w:rPr>
          <w:lang w:eastAsia="da-DK"/>
        </w:rPr>
      </w:pPr>
      <w:r w:rsidRPr="0006085A">
        <w:t xml:space="preserve">Det </w:t>
      </w:r>
      <w:r w:rsidRPr="0006085A">
        <w:rPr>
          <w:lang w:eastAsia="da-DK"/>
        </w:rPr>
        <w:t>lægges på baggrund heraf til grund, at personoplysninger lagres og slettes forsvarligt.</w:t>
      </w:r>
    </w:p>
    <w:p w14:paraId="5D6C8544" w14:textId="77777777" w:rsidR="00CB536B" w:rsidRPr="0006085A" w:rsidRDefault="00CB536B" w:rsidP="00CB536B"/>
    <w:p w14:paraId="27416788" w14:textId="4AE7E244" w:rsidR="00CB536B" w:rsidRPr="0006085A" w:rsidRDefault="00CB536B" w:rsidP="00CB536B">
      <w:r w:rsidRPr="0006085A">
        <w:t>Endvidere er det af Microsoft Danmark i svar af den 2. april 2024 (</w:t>
      </w:r>
      <w:r w:rsidR="00770949" w:rsidRPr="0006085A">
        <w:t>Bilag I</w:t>
      </w:r>
      <w:r w:rsidRPr="0006085A">
        <w:t xml:space="preserve">) side 4, oplyst, at </w:t>
      </w:r>
    </w:p>
    <w:p w14:paraId="132DA07B" w14:textId="77777777" w:rsidR="00CB536B" w:rsidRPr="0006085A" w:rsidRDefault="00CB536B" w:rsidP="00CB536B"/>
    <w:p w14:paraId="58723A84" w14:textId="77777777" w:rsidR="00CB536B" w:rsidRPr="0023567D" w:rsidRDefault="00CB536B" w:rsidP="00CB536B">
      <w:pPr>
        <w:ind w:left="1304"/>
        <w:rPr>
          <w:i/>
          <w:iCs/>
          <w:lang w:val="en-US"/>
        </w:rPr>
      </w:pPr>
      <w:r w:rsidRPr="0023567D">
        <w:rPr>
          <w:i/>
          <w:iCs/>
          <w:lang w:val="en-US"/>
        </w:rPr>
        <w:t xml:space="preserve">“[…] customers can realize the attributes applicable to this data [(Diagnostic Data and System-Generated Logs)]: </w:t>
      </w:r>
    </w:p>
    <w:p w14:paraId="313BBDC2" w14:textId="77777777" w:rsidR="00CB536B" w:rsidRPr="0023567D" w:rsidRDefault="00CB536B" w:rsidP="00CB536B">
      <w:pPr>
        <w:rPr>
          <w:lang w:val="en-US"/>
        </w:rPr>
      </w:pPr>
    </w:p>
    <w:p w14:paraId="5BEB9337" w14:textId="77777777" w:rsidR="00CB536B" w:rsidRPr="00C7090A" w:rsidRDefault="00CB536B" w:rsidP="00CB536B">
      <w:pPr>
        <w:ind w:left="2608"/>
        <w:rPr>
          <w:i/>
          <w:iCs/>
          <w:lang w:val="en-US"/>
        </w:rPr>
      </w:pPr>
      <w:r w:rsidRPr="00C7090A">
        <w:rPr>
          <w:i/>
          <w:iCs/>
          <w:lang w:val="en-US"/>
        </w:rPr>
        <w:t>[…]</w:t>
      </w:r>
    </w:p>
    <w:p w14:paraId="777B99B7" w14:textId="77777777" w:rsidR="00CB536B" w:rsidRPr="0023567D" w:rsidRDefault="00CB536B" w:rsidP="00CB536B">
      <w:pPr>
        <w:ind w:left="2608"/>
        <w:rPr>
          <w:i/>
          <w:iCs/>
          <w:lang w:val="en-US"/>
        </w:rPr>
      </w:pPr>
      <w:r w:rsidRPr="0023567D">
        <w:rPr>
          <w:i/>
          <w:iCs/>
          <w:lang w:val="en-US"/>
        </w:rPr>
        <w:t>B) It is deleted on instruction of the customer org. If the user is removed from the service, Microsoft deletes this data within 30 days of that changed processing instruction. It is also deleted if the customer leaves the service entirely.”</w:t>
      </w:r>
    </w:p>
    <w:p w14:paraId="5BC50188" w14:textId="77777777" w:rsidR="00CB536B" w:rsidRPr="0023567D" w:rsidRDefault="00CB536B" w:rsidP="00CB536B">
      <w:pPr>
        <w:rPr>
          <w:lang w:val="en-US"/>
        </w:rPr>
      </w:pPr>
    </w:p>
    <w:p w14:paraId="2FD8A895" w14:textId="785C342F" w:rsidR="00CB536B" w:rsidRPr="0006085A" w:rsidRDefault="00CB536B" w:rsidP="00CB536B">
      <w:r w:rsidRPr="0006085A">
        <w:t>Om opbevaring af System-</w:t>
      </w:r>
      <w:proofErr w:type="spellStart"/>
      <w:r w:rsidRPr="0006085A">
        <w:t>Generated</w:t>
      </w:r>
      <w:proofErr w:type="spellEnd"/>
      <w:r w:rsidRPr="0006085A">
        <w:t xml:space="preserve"> Logs fremgår bl.a. af Microsoft</w:t>
      </w:r>
      <w:r w:rsidR="00550777" w:rsidRPr="0006085A">
        <w:t>s</w:t>
      </w:r>
      <w:r w:rsidRPr="0006085A">
        <w:t xml:space="preserve"> business operations </w:t>
      </w:r>
      <w:proofErr w:type="spellStart"/>
      <w:r w:rsidRPr="0006085A">
        <w:t>white</w:t>
      </w:r>
      <w:proofErr w:type="spellEnd"/>
      <w:r w:rsidRPr="0006085A">
        <w:t xml:space="preserve"> </w:t>
      </w:r>
      <w:proofErr w:type="spellStart"/>
      <w:r w:rsidRPr="0006085A">
        <w:t>paper</w:t>
      </w:r>
      <w:proofErr w:type="spellEnd"/>
      <w:r w:rsidRPr="0006085A">
        <w:t xml:space="preserve"> vol. 2, side 6: </w:t>
      </w:r>
    </w:p>
    <w:p w14:paraId="25C81E5E" w14:textId="77777777" w:rsidR="00CB536B" w:rsidRPr="0006085A" w:rsidRDefault="00CB536B" w:rsidP="00CB536B"/>
    <w:p w14:paraId="0941C582" w14:textId="77777777" w:rsidR="00CB536B" w:rsidRPr="0023567D" w:rsidRDefault="00CB536B" w:rsidP="00CB536B">
      <w:pPr>
        <w:ind w:left="709"/>
        <w:rPr>
          <w:i/>
          <w:iCs/>
          <w:lang w:val="en-US"/>
        </w:rPr>
      </w:pPr>
      <w:r w:rsidRPr="0023567D">
        <w:rPr>
          <w:i/>
          <w:iCs/>
          <w:lang w:val="en-US"/>
        </w:rPr>
        <w:lastRenderedPageBreak/>
        <w:t xml:space="preserve">“Retention periods for logs vary and are specific to service </w:t>
      </w:r>
      <w:proofErr w:type="spellStart"/>
      <w:r w:rsidRPr="0023567D">
        <w:rPr>
          <w:i/>
          <w:iCs/>
          <w:lang w:val="en-US"/>
        </w:rPr>
        <w:t>operations</w:t>
      </w:r>
      <w:proofErr w:type="spellEnd"/>
      <w:r w:rsidRPr="0023567D">
        <w:rPr>
          <w:i/>
          <w:iCs/>
          <w:lang w:val="en-US"/>
        </w:rPr>
        <w:t xml:space="preserve"> needs. Microsoft practices data minimization such that logs are retained only as long as required to achieve each service operations purpose, but personal data is retained no longer than 180 days after a paid subscription ends. Limited exceptions to retention periods may apply as necessary for purposes related to security, fraud prevention, billing, and to comply with legal obligations.”</w:t>
      </w:r>
    </w:p>
    <w:p w14:paraId="3B42B909" w14:textId="77777777" w:rsidR="00CB536B" w:rsidRDefault="00CB536B" w:rsidP="00CB536B">
      <w:pPr>
        <w:rPr>
          <w:iCs/>
          <w:lang w:val="en-US"/>
        </w:rPr>
      </w:pPr>
    </w:p>
    <w:p w14:paraId="65C2D2C8" w14:textId="06E7E336" w:rsidR="00D167E7" w:rsidRPr="00037BC0" w:rsidRDefault="00D167E7" w:rsidP="00CB536B">
      <w:pPr>
        <w:rPr>
          <w:iCs/>
        </w:rPr>
      </w:pPr>
      <w:r w:rsidRPr="00037BC0">
        <w:rPr>
          <w:iCs/>
        </w:rPr>
        <w:t>Microsoft har supplerende oplyst s</w:t>
      </w:r>
      <w:r>
        <w:rPr>
          <w:iCs/>
        </w:rPr>
        <w:t xml:space="preserve">om led i udarbejdelsen af denne konsekvensanalyse, at nogle logs opbevares </w:t>
      </w:r>
      <w:r w:rsidR="000F4A13">
        <w:rPr>
          <w:iCs/>
        </w:rPr>
        <w:t>i 1 time, hvorimod andre opbevares betydeligt længere afhængig af formålet med logningen.</w:t>
      </w:r>
    </w:p>
    <w:p w14:paraId="0A2411B6" w14:textId="77777777" w:rsidR="00D167E7" w:rsidRPr="00037BC0" w:rsidRDefault="00D167E7" w:rsidP="00CB536B">
      <w:pPr>
        <w:rPr>
          <w:iCs/>
        </w:rPr>
      </w:pPr>
    </w:p>
    <w:p w14:paraId="09C15993" w14:textId="648FCB55" w:rsidR="00CB536B" w:rsidRPr="0006085A" w:rsidRDefault="00CB536B" w:rsidP="00CB536B">
      <w:pPr>
        <w:rPr>
          <w:iCs/>
        </w:rPr>
      </w:pPr>
      <w:r w:rsidRPr="0006085A">
        <w:rPr>
          <w:iCs/>
        </w:rPr>
        <w:t>Det er på baggrund af ovenstående vurderingen, at De Dataansvarlige lever op til princippet om opbevaringsbegrænsning i databeskyttelsesforordningens artikel 5, stk. 1 litra e.</w:t>
      </w:r>
    </w:p>
    <w:p w14:paraId="599624EF" w14:textId="77777777" w:rsidR="00CB536B" w:rsidRPr="0006085A" w:rsidRDefault="00CB536B" w:rsidP="00CB536B">
      <w:pPr>
        <w:rPr>
          <w:i/>
          <w:iCs/>
        </w:rPr>
      </w:pPr>
    </w:p>
    <w:p w14:paraId="7013B811" w14:textId="77777777" w:rsidR="00CB536B" w:rsidRPr="0006085A" w:rsidRDefault="00CB536B" w:rsidP="00CB536B">
      <w:pPr>
        <w:pStyle w:val="Overskrift3"/>
      </w:pPr>
      <w:bookmarkStart w:id="175" w:name="_Ref161741455"/>
      <w:bookmarkStart w:id="176" w:name="_Ref161741599"/>
      <w:bookmarkStart w:id="177" w:name="_Toc166769077"/>
      <w:bookmarkStart w:id="178" w:name="_Toc170816080"/>
      <w:r w:rsidRPr="0006085A">
        <w:t>Princippet om integritet og fortrolighed (behandlingssikkerhed</w:t>
      </w:r>
      <w:bookmarkEnd w:id="175"/>
      <w:bookmarkEnd w:id="176"/>
      <w:bookmarkEnd w:id="177"/>
      <w:r w:rsidRPr="0006085A">
        <w:t>)</w:t>
      </w:r>
      <w:bookmarkEnd w:id="178"/>
    </w:p>
    <w:p w14:paraId="359BC8BB" w14:textId="77777777" w:rsidR="00CB536B" w:rsidRPr="0006085A" w:rsidRDefault="00CB536B" w:rsidP="00CB536B">
      <w:r w:rsidRPr="0006085A">
        <w:t xml:space="preserve">Personoplysninger skal behandles på en måde, der sikrer tilstrækkelig sikkerhed for de pågældende personoplysninger, herunder beskyttelse mod uautoriseret eller ulovlig behandling og mod hændeligt tab, tilintetgørelse eller beskadigelse, under anvendelse af passende tekniske eller organisatoriske foranstaltninger (”integritet og fortrolighed”), jf. databeskyttelsesforordningens artikel 5, stk. 1, litra f. </w:t>
      </w:r>
    </w:p>
    <w:p w14:paraId="3470709F" w14:textId="77777777" w:rsidR="00CB536B" w:rsidRPr="0006085A" w:rsidRDefault="00CB536B" w:rsidP="00CB536B">
      <w:pPr>
        <w:rPr>
          <w:highlight w:val="yellow"/>
        </w:rPr>
      </w:pPr>
    </w:p>
    <w:p w14:paraId="589D5090" w14:textId="48741C6A" w:rsidR="00CB536B" w:rsidRPr="0006085A" w:rsidRDefault="00CB536B" w:rsidP="00CB536B">
      <w:r w:rsidRPr="0006085A">
        <w:t>Dette princip suppleres af databeskyttelsesforordningens artikel 32, stk. 1, hvorefter den dataansvarlige er forpligtet til at foretage en risikovurdering og gennem passende tekniske og organisatoriske foranstaltninger opretholde et behandlingssikkerhedsniveau, der er passende ift. de identificerede risici, navnlig under hensyntagen til det aktuelle tekniske niveau, implementeringsomkostningerne og den pågældende behandlings karakter, omfang, sammenhæng og formål samt risiciene af varierende sandsynlighed og alvor for fysiske personers rettigheder og frihedsrettigheder. Ved vurderingen af hvilket sikkerhedsniveau der er passende, tages der navnlig hensyn til de risici, som behandling udgør, navnlig ved hændelig eller ulovlig tilintetgørelse, tab, ændring, uautoriseret videregivelse af eller adgang til personoplysninger, der er transmitteret, opbevaret eller på anden måde behandlet, jf. databeskyttelsesforordningens artikel 32, stk. 2.</w:t>
      </w:r>
    </w:p>
    <w:p w14:paraId="2628851F" w14:textId="77777777" w:rsidR="00CB536B" w:rsidRPr="0006085A" w:rsidRDefault="00CB536B" w:rsidP="00CB536B">
      <w:pPr>
        <w:rPr>
          <w:highlight w:val="yellow"/>
        </w:rPr>
      </w:pPr>
    </w:p>
    <w:p w14:paraId="04FC3831" w14:textId="267FA3D4" w:rsidR="00D222ED" w:rsidRPr="0006085A" w:rsidRDefault="00CB536B" w:rsidP="00CB536B">
      <w:r w:rsidRPr="0006085A">
        <w:t>De Dataansvarliges artikel 32-risikovurdering for den behandling</w:t>
      </w:r>
      <w:r w:rsidR="00027E5B" w:rsidRPr="0006085A">
        <w:t>,</w:t>
      </w:r>
      <w:r w:rsidRPr="0006085A">
        <w:t xml:space="preserve"> deres ansatte som brugere foretager i forbindelse med brug af de udvalgte applikationer og cloudtjenester i Microsoft 365</w:t>
      </w:r>
      <w:r w:rsidR="00027E5B" w:rsidRPr="0006085A">
        <w:t>,</w:t>
      </w:r>
      <w:r w:rsidRPr="0006085A">
        <w:t xml:space="preserve"> varierer fra myndighed til myndighed, idet behandlingen og konfigurationen</w:t>
      </w:r>
      <w:r w:rsidR="00B952F2" w:rsidRPr="0006085A">
        <w:t>,</w:t>
      </w:r>
      <w:r w:rsidRPr="0006085A">
        <w:t xml:space="preserve"> samt de risici denne giver anledning</w:t>
      </w:r>
      <w:r w:rsidR="00B952F2" w:rsidRPr="0006085A">
        <w:t>,</w:t>
      </w:r>
      <w:r w:rsidRPr="0006085A">
        <w:t xml:space="preserve"> til varierer. Det er således ikke muligt at udarbejde én databeskyttelsesretlig risikovurdering for samtlige af De Dataansvarliges behandling af personoplysninger </w:t>
      </w:r>
      <w:r w:rsidR="00DD45E6" w:rsidRPr="0006085A">
        <w:t>ved brug af</w:t>
      </w:r>
      <w:r w:rsidR="00B952F2" w:rsidRPr="0006085A">
        <w:t xml:space="preserve"> Microsoft 365</w:t>
      </w:r>
      <w:r w:rsidR="00D222ED" w:rsidRPr="0006085A">
        <w:t xml:space="preserve"> til </w:t>
      </w:r>
      <w:r w:rsidRPr="0006085A">
        <w:t xml:space="preserve">sagsbehandling og personaleadministration. </w:t>
      </w:r>
    </w:p>
    <w:p w14:paraId="5397DE7F" w14:textId="77777777" w:rsidR="00D222ED" w:rsidRPr="0006085A" w:rsidRDefault="00D222ED" w:rsidP="00CB536B"/>
    <w:p w14:paraId="168979E3" w14:textId="423169EE" w:rsidR="00D222ED" w:rsidRPr="0006085A" w:rsidRDefault="00CB536B" w:rsidP="00CB536B">
      <w:r w:rsidRPr="0006085A">
        <w:lastRenderedPageBreak/>
        <w:t>I stedet henvises hver enkelt af De Dataansvarlige til selv at udarbejde en risikovurdering af den behandling</w:t>
      </w:r>
      <w:r w:rsidR="00D22B59" w:rsidRPr="0006085A">
        <w:t>,</w:t>
      </w:r>
      <w:r w:rsidRPr="0006085A">
        <w:t xml:space="preserve"> de hver især foretager i forbindelse med brug af værktøjerne, som supplement til nærværende generelle konsekvensanalyse, herunder evaluere eventuelle yderligere risici udover de, der allerede er identificeret nedenfor i afsnit </w:t>
      </w:r>
      <w:r w:rsidRPr="0006085A">
        <w:fldChar w:fldCharType="begin"/>
      </w:r>
      <w:r w:rsidRPr="0006085A">
        <w:instrText xml:space="preserve"> REF _Ref77329753 \r \h  \* MERGEFORMAT </w:instrText>
      </w:r>
      <w:r w:rsidRPr="0006085A">
        <w:fldChar w:fldCharType="separate"/>
      </w:r>
      <w:r w:rsidR="00281921">
        <w:t>9.3</w:t>
      </w:r>
      <w:r w:rsidRPr="0006085A">
        <w:fldChar w:fldCharType="end"/>
      </w:r>
      <w:r w:rsidRPr="0006085A">
        <w:t xml:space="preserve">, såvel som de mitigerende foranstaltninger, De Dataansvarlige har og vil implementere. </w:t>
      </w:r>
    </w:p>
    <w:p w14:paraId="65BA3BA1" w14:textId="77777777" w:rsidR="00D222ED" w:rsidRPr="0006085A" w:rsidRDefault="00D222ED" w:rsidP="00CB536B">
      <w:pPr>
        <w:rPr>
          <w:highlight w:val="yellow"/>
        </w:rPr>
      </w:pPr>
    </w:p>
    <w:p w14:paraId="38644D5F" w14:textId="09345BBB" w:rsidR="00CB536B" w:rsidRPr="0006085A" w:rsidRDefault="00CB536B" w:rsidP="00CB536B">
      <w:r w:rsidRPr="0006085A">
        <w:t>De Dataansvarliges risikovurdering og de identificerede mitigerende foranstaltninger suppleres og understøttes af Microsofts sikkerhedsforanstaltninger</w:t>
      </w:r>
      <w:r w:rsidR="001F52DB" w:rsidRPr="0006085A">
        <w:t>,</w:t>
      </w:r>
      <w:r w:rsidRPr="0006085A">
        <w:t xml:space="preserve"> som særligt for Microsoft 365 fremgår af ”Basic Security Set Up for Microsoft 365</w:t>
      </w:r>
      <w:r w:rsidRPr="0006085A">
        <w:rPr>
          <w:rStyle w:val="Fodnotehenvisning"/>
        </w:rPr>
        <w:footnoteReference w:id="65"/>
      </w:r>
      <w:r w:rsidRPr="0006085A">
        <w:t>, ligesom der også i Microsoft</w:t>
      </w:r>
      <w:r w:rsidR="001F52DB" w:rsidRPr="0006085A">
        <w:t xml:space="preserve"> Irelands </w:t>
      </w:r>
      <w:r w:rsidRPr="0006085A">
        <w:t xml:space="preserve">databehandleraftale er beskrevet de konkrete sikkerhedsforanstaltninger, som Microsoft har fastsat. Dette beskrives overordnet i det følgende, ligesom der henvises til afsnit </w:t>
      </w:r>
      <w:r w:rsidRPr="0006085A">
        <w:fldChar w:fldCharType="begin"/>
      </w:r>
      <w:r w:rsidRPr="0006085A">
        <w:instrText xml:space="preserve"> REF _Ref161740088 \r \h  \* MERGEFORMAT </w:instrText>
      </w:r>
      <w:r w:rsidRPr="0006085A">
        <w:fldChar w:fldCharType="separate"/>
      </w:r>
      <w:r w:rsidR="00281921">
        <w:t>8.1.6.1</w:t>
      </w:r>
      <w:r w:rsidRPr="0006085A">
        <w:fldChar w:fldCharType="end"/>
      </w:r>
      <w:r w:rsidRPr="0006085A">
        <w:t>-</w:t>
      </w:r>
      <w:r w:rsidRPr="0006085A">
        <w:fldChar w:fldCharType="begin"/>
      </w:r>
      <w:r w:rsidRPr="0006085A">
        <w:instrText xml:space="preserve"> REF _Ref161333983 \r \h  \* MERGEFORMAT </w:instrText>
      </w:r>
      <w:r w:rsidRPr="0006085A">
        <w:fldChar w:fldCharType="separate"/>
      </w:r>
      <w:r w:rsidR="00281921">
        <w:t>8.1.6.3</w:t>
      </w:r>
      <w:r w:rsidRPr="0006085A">
        <w:fldChar w:fldCharType="end"/>
      </w:r>
      <w:r w:rsidRPr="0006085A">
        <w:t xml:space="preserve"> nedenfor, </w:t>
      </w:r>
      <w:r w:rsidR="003A0C65" w:rsidRPr="0006085A">
        <w:t xml:space="preserve">med en beskrivelse af </w:t>
      </w:r>
      <w:r w:rsidRPr="0006085A">
        <w:t xml:space="preserve">de væsentligste tekniske, organisatoriske og kontraktuelle foranstaltninger, som gælder generelt for De Dataansvarlige, herunder sikkerhedsforanstaltninger implementeret af Microsoft. </w:t>
      </w:r>
    </w:p>
    <w:p w14:paraId="7AF8FA98" w14:textId="77777777" w:rsidR="00CB536B" w:rsidRPr="0006085A" w:rsidRDefault="00CB536B" w:rsidP="00CB536B">
      <w:pPr>
        <w:rPr>
          <w:highlight w:val="yellow"/>
        </w:rPr>
      </w:pPr>
    </w:p>
    <w:p w14:paraId="3CB28531" w14:textId="77777777" w:rsidR="00CB536B" w:rsidRPr="0006085A" w:rsidRDefault="00CB536B" w:rsidP="00CB536B">
      <w:r w:rsidRPr="0006085A">
        <w:t xml:space="preserve">Således er det ifølge artikel 32 </w:t>
      </w:r>
      <w:r w:rsidRPr="0006085A">
        <w:rPr>
          <w:i/>
          <w:iCs/>
        </w:rPr>
        <w:t xml:space="preserve">både </w:t>
      </w:r>
      <w:r w:rsidRPr="0006085A">
        <w:t xml:space="preserve">den dataansvarlige </w:t>
      </w:r>
      <w:r w:rsidRPr="0006085A">
        <w:rPr>
          <w:i/>
          <w:iCs/>
        </w:rPr>
        <w:t xml:space="preserve">og </w:t>
      </w:r>
      <w:r w:rsidRPr="0006085A">
        <w:t xml:space="preserve">databehandleren, der skal foretage en risikovurdering, ligesom </w:t>
      </w:r>
      <w:proofErr w:type="spellStart"/>
      <w:r w:rsidRPr="0006085A">
        <w:t>databehandlere</w:t>
      </w:r>
      <w:proofErr w:type="spellEnd"/>
      <w:r w:rsidRPr="0006085A">
        <w:t xml:space="preserve"> efter databeskyttelsesforordningens artikel 33, stk. 2, uden unødig forsinkelse efter at være blevet opmærksom på, at der er sket et brud på persondatasikkerheden, skal underrette den dataansvarlige. </w:t>
      </w:r>
    </w:p>
    <w:p w14:paraId="27AC78E7" w14:textId="77777777" w:rsidR="00CB536B" w:rsidRPr="0006085A" w:rsidRDefault="00CB536B" w:rsidP="00CB536B">
      <w:pPr>
        <w:rPr>
          <w:highlight w:val="yellow"/>
        </w:rPr>
      </w:pPr>
    </w:p>
    <w:p w14:paraId="1EA6F011" w14:textId="4B84FE01" w:rsidR="00CB536B" w:rsidRPr="0023567D" w:rsidRDefault="00CB536B" w:rsidP="00CB536B">
      <w:pPr>
        <w:rPr>
          <w:lang w:val="en-US"/>
        </w:rPr>
      </w:pPr>
      <w:r w:rsidRPr="0006085A">
        <w:t xml:space="preserve">Microsoft har ifølge </w:t>
      </w:r>
      <w:proofErr w:type="spellStart"/>
      <w:r w:rsidR="00CE6EFF" w:rsidRPr="0006085A">
        <w:t>A</w:t>
      </w:r>
      <w:r w:rsidRPr="0006085A">
        <w:t>ppendix</w:t>
      </w:r>
      <w:proofErr w:type="spellEnd"/>
      <w:r w:rsidRPr="0006085A">
        <w:t xml:space="preserve"> A til Microsoft</w:t>
      </w:r>
      <w:r w:rsidR="00CE6EFF" w:rsidRPr="0006085A">
        <w:t xml:space="preserve"> </w:t>
      </w:r>
      <w:proofErr w:type="spellStart"/>
      <w:r w:rsidR="00CE6EFF" w:rsidRPr="0006085A">
        <w:t>Irelands</w:t>
      </w:r>
      <w:r w:rsidRPr="0006085A">
        <w:t>s</w:t>
      </w:r>
      <w:proofErr w:type="spellEnd"/>
      <w:r w:rsidRPr="0006085A">
        <w:t xml:space="preserve"> databehandleraftale gennemført en risikovurdering før påbegyndelse af behandlingen af De Dataansvarliges oplysninger. </w:t>
      </w:r>
      <w:proofErr w:type="spellStart"/>
      <w:r w:rsidRPr="0023567D">
        <w:rPr>
          <w:lang w:val="en-US"/>
        </w:rPr>
        <w:t>Videre</w:t>
      </w:r>
      <w:proofErr w:type="spellEnd"/>
      <w:r w:rsidRPr="0023567D">
        <w:rPr>
          <w:lang w:val="en-US"/>
        </w:rPr>
        <w:t xml:space="preserve"> </w:t>
      </w:r>
      <w:proofErr w:type="spellStart"/>
      <w:r w:rsidRPr="0023567D">
        <w:rPr>
          <w:lang w:val="en-US"/>
        </w:rPr>
        <w:t>følger</w:t>
      </w:r>
      <w:proofErr w:type="spellEnd"/>
      <w:r w:rsidRPr="0023567D">
        <w:rPr>
          <w:lang w:val="en-US"/>
        </w:rPr>
        <w:t xml:space="preserve"> det </w:t>
      </w:r>
      <w:proofErr w:type="spellStart"/>
      <w:r w:rsidRPr="0023567D">
        <w:rPr>
          <w:lang w:val="en-US"/>
        </w:rPr>
        <w:t>af</w:t>
      </w:r>
      <w:proofErr w:type="spellEnd"/>
      <w:r w:rsidRPr="0023567D">
        <w:rPr>
          <w:lang w:val="en-US"/>
        </w:rPr>
        <w:t xml:space="preserve"> Microsoft</w:t>
      </w:r>
      <w:r w:rsidR="00CE6EFF" w:rsidRPr="0023567D">
        <w:rPr>
          <w:lang w:val="en-US"/>
        </w:rPr>
        <w:t xml:space="preserve"> Ireland</w:t>
      </w:r>
      <w:r w:rsidRPr="0023567D">
        <w:rPr>
          <w:lang w:val="en-US"/>
        </w:rPr>
        <w:t xml:space="preserve">s </w:t>
      </w:r>
      <w:proofErr w:type="spellStart"/>
      <w:r w:rsidRPr="0023567D">
        <w:rPr>
          <w:lang w:val="en-US"/>
        </w:rPr>
        <w:t>databehandleraftale</w:t>
      </w:r>
      <w:proofErr w:type="spellEnd"/>
      <w:r w:rsidRPr="0006085A">
        <w:rPr>
          <w:rStyle w:val="Fodnotehenvisning"/>
        </w:rPr>
        <w:footnoteReference w:id="66"/>
      </w:r>
      <w:r w:rsidRPr="0023567D">
        <w:rPr>
          <w:lang w:val="en-US"/>
        </w:rPr>
        <w:t>, at</w:t>
      </w:r>
      <w:r w:rsidR="00557EEF" w:rsidRPr="0023567D">
        <w:rPr>
          <w:lang w:val="en-US"/>
        </w:rPr>
        <w:t>:</w:t>
      </w:r>
      <w:r w:rsidRPr="0023567D">
        <w:rPr>
          <w:lang w:val="en-US"/>
        </w:rPr>
        <w:t xml:space="preserve"> </w:t>
      </w:r>
    </w:p>
    <w:p w14:paraId="05546DDB" w14:textId="77777777" w:rsidR="00CB536B" w:rsidRPr="0023567D" w:rsidRDefault="00CB536B" w:rsidP="00CB536B">
      <w:pPr>
        <w:rPr>
          <w:lang w:val="en-US"/>
        </w:rPr>
      </w:pPr>
    </w:p>
    <w:p w14:paraId="13072E72" w14:textId="5B8C8825" w:rsidR="00CB536B" w:rsidRPr="0023567D" w:rsidRDefault="00CB536B" w:rsidP="00CB536B">
      <w:pPr>
        <w:ind w:left="709"/>
        <w:rPr>
          <w:i/>
          <w:iCs/>
          <w:lang w:val="en-US"/>
        </w:rPr>
      </w:pPr>
      <w:r w:rsidRPr="0023567D">
        <w:rPr>
          <w:lang w:val="en-US"/>
        </w:rPr>
        <w:t>”</w:t>
      </w:r>
      <w:r w:rsidRPr="0023567D">
        <w:rPr>
          <w:i/>
          <w:iCs/>
          <w:lang w:val="en-US"/>
        </w:rPr>
        <w:t>Microsoft will implement and maintain appropriate technical and organizational measures to protect Customer Data, Professional Services Data, and Personal Data against accidental or unlawful destruction, loss, alteration, unauthorized disclosure of, or access to, personal data transmitted, stored or otherwise processed. Those measures shall be set forth in a Microsoft Security Policy. Microsoft will make that policy available to Customer, along with other information reasonably requested by Customer regarding Microsoft security practices and policies.</w:t>
      </w:r>
      <w:r w:rsidRPr="0023567D">
        <w:rPr>
          <w:lang w:val="en-US"/>
        </w:rPr>
        <w:t xml:space="preserve">” </w:t>
      </w:r>
    </w:p>
    <w:p w14:paraId="158D949F" w14:textId="77777777" w:rsidR="00CB536B" w:rsidRPr="0023567D" w:rsidRDefault="00CB536B" w:rsidP="00CB536B">
      <w:pPr>
        <w:rPr>
          <w:highlight w:val="yellow"/>
          <w:lang w:val="en-US"/>
        </w:rPr>
      </w:pPr>
    </w:p>
    <w:p w14:paraId="738B5CFE" w14:textId="6BFF8EB5" w:rsidR="00CB536B" w:rsidRPr="0006085A" w:rsidRDefault="00CB536B" w:rsidP="00CB536B">
      <w:pPr>
        <w:rPr>
          <w:highlight w:val="yellow"/>
        </w:rPr>
      </w:pPr>
      <w:r w:rsidRPr="0006085A">
        <w:t>De konkrete sikkerhedsforanstaltninger truffet af Microsoft er beskrevet i Microsoft</w:t>
      </w:r>
      <w:r w:rsidR="00C50006" w:rsidRPr="0006085A">
        <w:t xml:space="preserve"> Irelands</w:t>
      </w:r>
      <w:r w:rsidRPr="0006085A">
        <w:t xml:space="preserve"> databehandleraftale samt i </w:t>
      </w:r>
      <w:proofErr w:type="spellStart"/>
      <w:r w:rsidRPr="0006085A">
        <w:t>Appendix</w:t>
      </w:r>
      <w:proofErr w:type="spellEnd"/>
      <w:r w:rsidRPr="0006085A">
        <w:t xml:space="preserve"> A</w:t>
      </w:r>
      <w:r w:rsidRPr="0006085A">
        <w:rPr>
          <w:rStyle w:val="Fodnotehenvisning"/>
        </w:rPr>
        <w:footnoteReference w:id="67"/>
      </w:r>
      <w:r w:rsidRPr="0006085A">
        <w:t xml:space="preserve"> til Microsoft</w:t>
      </w:r>
      <w:r w:rsidR="00611264" w:rsidRPr="0006085A">
        <w:t xml:space="preserve"> Irelands</w:t>
      </w:r>
      <w:r w:rsidRPr="0006085A">
        <w:t xml:space="preserve"> databehandleraftale. Foranstaltningerne knytter sig til Microsofts organisering af </w:t>
      </w:r>
      <w:proofErr w:type="spellStart"/>
      <w:r w:rsidRPr="0006085A">
        <w:t>informationssikkerhed</w:t>
      </w:r>
      <w:proofErr w:type="spellEnd"/>
      <w:r w:rsidRPr="0006085A">
        <w:t xml:space="preserve">, styring af aktiver, personalesikkerhed, fysisk </w:t>
      </w:r>
      <w:r w:rsidRPr="0006085A">
        <w:lastRenderedPageBreak/>
        <w:t xml:space="preserve">og miljømæssig sikkerhed, styring af kommunikation og drift, adgangskontrol, styring af informationssikkerhedshændelser og styring af virksomhedskontinuitet. </w:t>
      </w:r>
    </w:p>
    <w:p w14:paraId="447B762F" w14:textId="77777777" w:rsidR="00CB536B" w:rsidRPr="0006085A" w:rsidRDefault="00CB536B" w:rsidP="00CB536B">
      <w:pPr>
        <w:rPr>
          <w:highlight w:val="yellow"/>
        </w:rPr>
      </w:pPr>
    </w:p>
    <w:p w14:paraId="4F71B0EE" w14:textId="24763C53" w:rsidR="00CB536B" w:rsidRPr="0006085A" w:rsidRDefault="00CB536B" w:rsidP="00CB536B">
      <w:r w:rsidRPr="0006085A">
        <w:t>Microsoft er i kraft af Microsoft</w:t>
      </w:r>
      <w:r w:rsidR="00964CB7" w:rsidRPr="0006085A">
        <w:t xml:space="preserve"> Irelands</w:t>
      </w:r>
      <w:r w:rsidRPr="0006085A">
        <w:t xml:space="preserve"> databehandleraftale eksempelvis forpligtet til fastlægge, implementere og løbende sikre overvågning af sikkerhedsregler og -procedurer, foretage klassificering af data og udarbejde risikovurdering inden behandling påbegyndes, sikre fysisk og teknisk sikkerhed og adgangskontrol samt føre hændelseslogs i forbindelse med adgang til og behandling af Customer Data. Microsofts adgangskontrol sikrer, at Microsofts personale ikke har ”pr. default adgang” til Customer Data, men tildeles kun adgang til nødvendige data i det nødvendige tidsrum</w:t>
      </w:r>
      <w:r w:rsidRPr="0006085A">
        <w:rPr>
          <w:rStyle w:val="Fodnotehenvisning"/>
        </w:rPr>
        <w:footnoteReference w:id="68"/>
      </w:r>
      <w:r w:rsidRPr="0006085A">
        <w:t>. Adgang til Customer Data sker fra ”sikre arbejdsstationer</w:t>
      </w:r>
      <w:r w:rsidR="00C6344B" w:rsidRPr="0006085A">
        <w:t>”</w:t>
      </w:r>
      <w:r w:rsidRPr="0006085A">
        <w:t xml:space="preserve"> (</w:t>
      </w:r>
      <w:proofErr w:type="spellStart"/>
      <w:r w:rsidRPr="0006085A">
        <w:t>SAW’s</w:t>
      </w:r>
      <w:proofErr w:type="spellEnd"/>
      <w:r w:rsidRPr="0006085A">
        <w:t>) med begrænsede funktioner, der reducerer risici for malware, phishingangreb m</w:t>
      </w:r>
      <w:r w:rsidR="004037DD" w:rsidRPr="0006085A">
        <w:t>.</w:t>
      </w:r>
      <w:r w:rsidRPr="0006085A">
        <w:t>m., og hvor dataekstraktion er vanskeliggjort</w:t>
      </w:r>
      <w:r w:rsidR="004037DD" w:rsidRPr="0006085A">
        <w:t>.</w:t>
      </w:r>
      <w:r w:rsidRPr="0006085A">
        <w:rPr>
          <w:rStyle w:val="Fodnotehenvisning"/>
        </w:rPr>
        <w:footnoteReference w:id="69"/>
      </w:r>
      <w:r w:rsidRPr="0006085A">
        <w:t xml:space="preserve"> Microsoft sikrer herudover, at Customer Data, som er i færd med at blive overført via offentlige netværk mellem kunden og Microsoft, eller mellem Microsofts datacentre, er krypterede.</w:t>
      </w:r>
    </w:p>
    <w:p w14:paraId="579D7BB7" w14:textId="77777777" w:rsidR="00CB536B" w:rsidRPr="0006085A" w:rsidRDefault="00CB536B" w:rsidP="00CB536B">
      <w:pPr>
        <w:rPr>
          <w:highlight w:val="yellow"/>
        </w:rPr>
      </w:pPr>
    </w:p>
    <w:p w14:paraId="4FA012D7" w14:textId="745A97BC" w:rsidR="00CB536B" w:rsidRPr="0006085A" w:rsidRDefault="00CB536B" w:rsidP="00CB536B">
      <w:r w:rsidRPr="0006085A">
        <w:t xml:space="preserve">Microsoft har desuden i </w:t>
      </w:r>
      <w:proofErr w:type="spellStart"/>
      <w:r w:rsidRPr="0006085A">
        <w:t>Attachment</w:t>
      </w:r>
      <w:proofErr w:type="spellEnd"/>
      <w:r w:rsidRPr="0006085A">
        <w:t xml:space="preserve"> 1 til Microsoft</w:t>
      </w:r>
      <w:r w:rsidR="00335324" w:rsidRPr="0006085A">
        <w:t xml:space="preserve"> Irelands</w:t>
      </w:r>
      <w:r w:rsidRPr="0006085A">
        <w:t xml:space="preserve"> databehandleraftale (bilag C) fastlagt supplerende vilkår</w:t>
      </w:r>
      <w:r w:rsidR="00335324" w:rsidRPr="0006085A">
        <w:t>,</w:t>
      </w:r>
      <w:r w:rsidRPr="0006085A">
        <w:t xml:space="preserve"> som vedrører Microsofts forpligtelser som databehandler for De Dataansvarlige i forbindelse med særligt databeskyttelsesforordningens artikel 5, stk. 2, artikel 28, stk. 2, artikel 28, stk. 3 og 4, artikel 31, stk. 1, 2 og 4 samt artikel 33, stk. 2 og 3.</w:t>
      </w:r>
    </w:p>
    <w:p w14:paraId="4AFFA982" w14:textId="77777777" w:rsidR="00CB536B" w:rsidRPr="0006085A" w:rsidRDefault="00CB536B" w:rsidP="00CB536B">
      <w:pPr>
        <w:rPr>
          <w:highlight w:val="yellow"/>
        </w:rPr>
      </w:pPr>
    </w:p>
    <w:p w14:paraId="4D16AD2D" w14:textId="573595B4" w:rsidR="00CB536B" w:rsidRPr="0006085A" w:rsidRDefault="00CB536B" w:rsidP="00CB536B">
      <w:r w:rsidRPr="0006085A">
        <w:t xml:space="preserve">I relation til håndtering af brud på persondatasikkerheden fremgår </w:t>
      </w:r>
      <w:r w:rsidR="00167013" w:rsidRPr="0006085A">
        <w:t>følgende</w:t>
      </w:r>
      <w:r w:rsidRPr="0006085A">
        <w:t xml:space="preserve"> af Microsoft</w:t>
      </w:r>
      <w:r w:rsidR="00B03B18" w:rsidRPr="0006085A">
        <w:t xml:space="preserve"> Irelands</w:t>
      </w:r>
      <w:r w:rsidRPr="0006085A">
        <w:t xml:space="preserve"> databehandleraftale</w:t>
      </w:r>
      <w:r w:rsidRPr="0006085A">
        <w:rPr>
          <w:rStyle w:val="Fodnotehenvisning"/>
        </w:rPr>
        <w:footnoteReference w:id="70"/>
      </w:r>
      <w:r w:rsidR="00167013" w:rsidRPr="0006085A">
        <w:t>:</w:t>
      </w:r>
    </w:p>
    <w:p w14:paraId="79FE8617" w14:textId="77777777" w:rsidR="00CB536B" w:rsidRPr="0006085A" w:rsidRDefault="00CB536B" w:rsidP="00CB536B">
      <w:pPr>
        <w:tabs>
          <w:tab w:val="left" w:pos="709"/>
        </w:tabs>
      </w:pPr>
    </w:p>
    <w:p w14:paraId="346B0C07" w14:textId="77777777" w:rsidR="00CB536B" w:rsidRPr="0023567D" w:rsidRDefault="00CB536B" w:rsidP="00CB536B">
      <w:pPr>
        <w:tabs>
          <w:tab w:val="left" w:pos="709"/>
        </w:tabs>
        <w:ind w:left="709"/>
        <w:rPr>
          <w:lang w:val="en-US"/>
        </w:rPr>
      </w:pPr>
      <w:r w:rsidRPr="0023567D">
        <w:rPr>
          <w:lang w:val="en-US"/>
        </w:rPr>
        <w:t>”</w:t>
      </w:r>
      <w:r w:rsidRPr="0023567D">
        <w:rPr>
          <w:i/>
          <w:iCs/>
          <w:lang w:val="en-US"/>
        </w:rPr>
        <w:t>If Microsoft becomes aware of a breach of security leading to the accidental or unlawful destruction, loss, alteration, unauthorized disclosure of, or access to Customer Data, Professional Services Data, or Personal Data while processed by Microsoft (each a “Security Incident”), Microsoft will promptly and without undue delay (1) notify Customer of the Security Incident; (2) investigate the Security Incident and provide Customer with detailed information about the Security Incident; (3) take reasonable steps to mitigate the effects and to minimize any damage resulting from the Security Incident.</w:t>
      </w:r>
      <w:r w:rsidRPr="0023567D">
        <w:rPr>
          <w:lang w:val="en-US"/>
        </w:rPr>
        <w:t>”</w:t>
      </w:r>
    </w:p>
    <w:p w14:paraId="09B94323" w14:textId="77777777" w:rsidR="00CB536B" w:rsidRPr="0023567D" w:rsidRDefault="00CB536B" w:rsidP="00CB536B">
      <w:pPr>
        <w:rPr>
          <w:lang w:val="en-US"/>
        </w:rPr>
      </w:pPr>
    </w:p>
    <w:p w14:paraId="235139FB" w14:textId="3CE038A0" w:rsidR="00CB536B" w:rsidRPr="0006085A" w:rsidRDefault="00CB536B" w:rsidP="00CB536B">
      <w:r w:rsidRPr="0006085A">
        <w:t>Derudover forpligter Microsoft sig i Microsoft</w:t>
      </w:r>
      <w:r w:rsidR="00D81C91" w:rsidRPr="0006085A">
        <w:t xml:space="preserve"> Irelands</w:t>
      </w:r>
      <w:r w:rsidRPr="0006085A">
        <w:t xml:space="preserve"> databehandleraftale til at bistå den dataansvarlige ved brud på persondatasikkerheden i overensstemmelse med artikel 33.</w:t>
      </w:r>
    </w:p>
    <w:p w14:paraId="3269398B" w14:textId="77777777" w:rsidR="00CB536B" w:rsidRPr="0006085A" w:rsidRDefault="00CB536B" w:rsidP="00CB536B">
      <w:pPr>
        <w:rPr>
          <w:highlight w:val="yellow"/>
        </w:rPr>
      </w:pPr>
    </w:p>
    <w:p w14:paraId="09D1588D" w14:textId="77777777" w:rsidR="00CB536B" w:rsidRPr="0006085A" w:rsidRDefault="00CB536B" w:rsidP="00CB536B">
      <w:pPr>
        <w:pStyle w:val="Overskrift4"/>
      </w:pPr>
      <w:bookmarkStart w:id="179" w:name="_Ref161740088"/>
      <w:bookmarkStart w:id="180" w:name="_Ref161740709"/>
      <w:bookmarkStart w:id="181" w:name="_Toc166769078"/>
      <w:r w:rsidRPr="0006085A">
        <w:lastRenderedPageBreak/>
        <w:t>Tekniske foranstaltninger</w:t>
      </w:r>
      <w:bookmarkEnd w:id="179"/>
      <w:bookmarkEnd w:id="180"/>
      <w:bookmarkEnd w:id="181"/>
    </w:p>
    <w:p w14:paraId="3F3EBE8A" w14:textId="77777777" w:rsidR="00CB536B" w:rsidRPr="0006085A" w:rsidRDefault="00CB536B" w:rsidP="00CB536B">
      <w:pPr>
        <w:pStyle w:val="Overskrift5"/>
      </w:pPr>
      <w:r w:rsidRPr="0006085A">
        <w:t>Fastsat af staten</w:t>
      </w:r>
    </w:p>
    <w:p w14:paraId="65207924" w14:textId="77777777" w:rsidR="00CB536B" w:rsidRPr="0006085A" w:rsidRDefault="00CB536B" w:rsidP="00CB536B">
      <w:r w:rsidRPr="0006085A">
        <w:t xml:space="preserve">Statslige myndigheder har siden primo 2016 været forpligtet til at leve op til informationssikkerhedsstandarden ISO 27001, jf. National strategi for </w:t>
      </w:r>
      <w:proofErr w:type="spellStart"/>
      <w:r w:rsidRPr="0006085A">
        <w:t>cyber</w:t>
      </w:r>
      <w:proofErr w:type="spellEnd"/>
      <w:r w:rsidRPr="0006085A">
        <w:t xml:space="preserve">- og </w:t>
      </w:r>
      <w:proofErr w:type="spellStart"/>
      <w:r w:rsidRPr="0006085A">
        <w:t>informationssikkerhed</w:t>
      </w:r>
      <w:proofErr w:type="spellEnd"/>
      <w:r w:rsidRPr="0006085A">
        <w:t xml:space="preserve"> 2015-2016</w:t>
      </w:r>
      <w:r w:rsidRPr="0006085A">
        <w:rPr>
          <w:rStyle w:val="Fodnotehenvisning"/>
        </w:rPr>
        <w:footnoteReference w:id="71"/>
      </w:r>
      <w:r w:rsidRPr="0006085A">
        <w:t xml:space="preserve">. Denne forpligtelse gælder fortsat. </w:t>
      </w:r>
    </w:p>
    <w:p w14:paraId="29D43F15" w14:textId="77777777" w:rsidR="00CB536B" w:rsidRPr="0006085A" w:rsidRDefault="00CB536B" w:rsidP="00CB536B">
      <w:pPr>
        <w:rPr>
          <w:highlight w:val="yellow"/>
        </w:rPr>
      </w:pPr>
    </w:p>
    <w:p w14:paraId="4E84DCC6" w14:textId="77777777" w:rsidR="00CB536B" w:rsidRPr="0006085A" w:rsidRDefault="00CB536B" w:rsidP="00CB536B">
      <w:r w:rsidRPr="0006085A">
        <w:t>I forlængelse heraf skal de statslige myndigheder ligeledes sikre overholdelse af minimumskrav til deres it-sikkerhed. Minimumskravene blev første gang lanceret i 2020 og er efterfølgende løbende blevet justeret</w:t>
      </w:r>
      <w:r w:rsidRPr="0006085A">
        <w:rPr>
          <w:rStyle w:val="Fodnotehenvisning"/>
        </w:rPr>
        <w:footnoteReference w:id="72"/>
      </w:r>
      <w:r w:rsidRPr="0006085A">
        <w:t>.</w:t>
      </w:r>
    </w:p>
    <w:p w14:paraId="7DF39888" w14:textId="77777777" w:rsidR="00CB536B" w:rsidRPr="0006085A" w:rsidRDefault="00CB536B" w:rsidP="00CB536B">
      <w:pPr>
        <w:rPr>
          <w:highlight w:val="yellow"/>
        </w:rPr>
      </w:pPr>
    </w:p>
    <w:p w14:paraId="052F8AA0" w14:textId="77777777" w:rsidR="00CB536B" w:rsidRPr="0006085A" w:rsidRDefault="00CB536B" w:rsidP="00CB536B">
      <w:pPr>
        <w:pStyle w:val="Overskrift5"/>
      </w:pPr>
      <w:r w:rsidRPr="0006085A">
        <w:t>Fastsat af Microsoft</w:t>
      </w:r>
    </w:p>
    <w:p w14:paraId="0BE5E14A" w14:textId="77777777" w:rsidR="00CB536B" w:rsidRPr="0006085A" w:rsidRDefault="00CB536B" w:rsidP="00CB536B">
      <w:pPr>
        <w:rPr>
          <w:b/>
          <w:bCs/>
          <w:iCs/>
        </w:rPr>
      </w:pPr>
      <w:r w:rsidRPr="0006085A">
        <w:rPr>
          <w:b/>
          <w:bCs/>
          <w:iCs/>
        </w:rPr>
        <w:t xml:space="preserve">Kryptering </w:t>
      </w:r>
    </w:p>
    <w:p w14:paraId="0D007A1A" w14:textId="75AE7C57" w:rsidR="00CB536B" w:rsidRPr="0006085A" w:rsidRDefault="00CB536B" w:rsidP="00CB536B">
      <w:pPr>
        <w:rPr>
          <w:iCs/>
        </w:rPr>
      </w:pPr>
      <w:r w:rsidRPr="0006085A">
        <w:rPr>
          <w:rFonts w:cstheme="minorHAnsi"/>
          <w:iCs/>
        </w:rPr>
        <w:t>Microsoft angiver følgende i Microsoft</w:t>
      </w:r>
      <w:r w:rsidR="003E6E65" w:rsidRPr="0006085A">
        <w:rPr>
          <w:rFonts w:cstheme="minorHAnsi"/>
          <w:iCs/>
        </w:rPr>
        <w:t xml:space="preserve"> Irelands</w:t>
      </w:r>
      <w:r w:rsidRPr="0006085A">
        <w:rPr>
          <w:rFonts w:cstheme="minorHAnsi"/>
          <w:iCs/>
        </w:rPr>
        <w:t xml:space="preserve"> </w:t>
      </w:r>
      <w:r w:rsidRPr="0006085A">
        <w:rPr>
          <w:iCs/>
        </w:rPr>
        <w:t>databehandleraftales afsnit ”</w:t>
      </w:r>
      <w:r w:rsidRPr="0006085A">
        <w:rPr>
          <w:i/>
        </w:rPr>
        <w:t xml:space="preserve">Data </w:t>
      </w:r>
      <w:proofErr w:type="spellStart"/>
      <w:r w:rsidRPr="0006085A">
        <w:rPr>
          <w:i/>
        </w:rPr>
        <w:t>Encryption</w:t>
      </w:r>
      <w:proofErr w:type="spellEnd"/>
      <w:r w:rsidRPr="0006085A">
        <w:rPr>
          <w:iCs/>
        </w:rPr>
        <w:t xml:space="preserve">”: </w:t>
      </w:r>
    </w:p>
    <w:p w14:paraId="6658DCFB" w14:textId="77777777" w:rsidR="00CB536B" w:rsidRPr="0006085A" w:rsidRDefault="00CB536B" w:rsidP="00CB536B">
      <w:pPr>
        <w:rPr>
          <w:iCs/>
        </w:rPr>
      </w:pPr>
    </w:p>
    <w:p w14:paraId="7A228975" w14:textId="77777777" w:rsidR="00CB536B" w:rsidRPr="0023567D" w:rsidRDefault="00CB536B" w:rsidP="00CB536B">
      <w:pPr>
        <w:ind w:left="709"/>
        <w:rPr>
          <w:i/>
          <w:iCs/>
          <w:lang w:val="en-US"/>
        </w:rPr>
      </w:pPr>
      <w:r w:rsidRPr="0023567D">
        <w:rPr>
          <w:i/>
          <w:iCs/>
          <w:lang w:val="en-US"/>
        </w:rPr>
        <w:t xml:space="preserve">“Customer Data and Professional Services Data (each including any Personal Data therein) in transit over public networks between Customer and Microsoft, or between Microsoft data centers, is encrypted by default. </w:t>
      </w:r>
    </w:p>
    <w:p w14:paraId="1A004C83" w14:textId="77777777" w:rsidR="00CB536B" w:rsidRPr="0023567D" w:rsidRDefault="00CB536B" w:rsidP="00CB536B">
      <w:pPr>
        <w:ind w:left="709"/>
        <w:rPr>
          <w:i/>
          <w:iCs/>
          <w:lang w:val="en-US"/>
        </w:rPr>
      </w:pPr>
    </w:p>
    <w:p w14:paraId="1883EC93" w14:textId="77777777" w:rsidR="00CB536B" w:rsidRPr="0023567D" w:rsidRDefault="00CB536B" w:rsidP="00CB536B">
      <w:pPr>
        <w:ind w:left="709"/>
        <w:rPr>
          <w:i/>
          <w:iCs/>
          <w:lang w:val="en-US"/>
        </w:rPr>
      </w:pPr>
      <w:r w:rsidRPr="0023567D">
        <w:rPr>
          <w:i/>
          <w:iCs/>
          <w:lang w:val="en-US"/>
        </w:rPr>
        <w:t>Microsoft also encrypts Customer Data stored at rest in Online Services and Professional Services Data stored at rest. In the case of Online Services on which Customer or a third-party acting on Customer’s behalf may build applications (e.g., certain Azure Services), encryption of data stored in such applications may be employed at the discretion of Customer, using either capabilities provided by Microsoft or obtained by Customer from third parties.”</w:t>
      </w:r>
    </w:p>
    <w:p w14:paraId="1817729C" w14:textId="77777777" w:rsidR="00CB536B" w:rsidRPr="0023567D" w:rsidRDefault="00CB536B" w:rsidP="00CB536B">
      <w:pPr>
        <w:pStyle w:val="ProductList-Body"/>
        <w:rPr>
          <w:highlight w:val="yellow"/>
          <w:lang w:val="en-US"/>
        </w:rPr>
      </w:pPr>
    </w:p>
    <w:p w14:paraId="56948EC8" w14:textId="77777777" w:rsidR="00CB536B" w:rsidRPr="0006085A" w:rsidRDefault="00CB536B" w:rsidP="00CB536B">
      <w:pPr>
        <w:rPr>
          <w:rFonts w:cstheme="minorHAnsi"/>
          <w:iCs/>
        </w:rPr>
      </w:pPr>
      <w:r w:rsidRPr="0006085A">
        <w:rPr>
          <w:rFonts w:cstheme="minorHAnsi"/>
          <w:iCs/>
        </w:rPr>
        <w:t>Microsoft forpligter sig herved til at anvende kryptering, når der sker transmittering af Customer Data over åbne netværk samt til at kryptere Customer Data ”</w:t>
      </w:r>
      <w:proofErr w:type="spellStart"/>
      <w:r w:rsidRPr="0006085A">
        <w:rPr>
          <w:rFonts w:cstheme="minorHAnsi"/>
          <w:iCs/>
        </w:rPr>
        <w:t>stored</w:t>
      </w:r>
      <w:proofErr w:type="spellEnd"/>
      <w:r w:rsidRPr="0006085A">
        <w:rPr>
          <w:rFonts w:cstheme="minorHAnsi"/>
          <w:iCs/>
        </w:rPr>
        <w:t xml:space="preserve"> at rest” i Teams. </w:t>
      </w:r>
      <w:r w:rsidRPr="0006085A">
        <w:t xml:space="preserve">De Dataansvarlige </w:t>
      </w:r>
      <w:r w:rsidRPr="0006085A">
        <w:rPr>
          <w:rFonts w:cstheme="minorHAnsi"/>
          <w:iCs/>
        </w:rPr>
        <w:t xml:space="preserve">kan i den forbindelse konstatere, at der benyttes TLS1,2 kryptering eller stærkere kryptering. </w:t>
      </w:r>
    </w:p>
    <w:p w14:paraId="1C366CC5" w14:textId="77777777" w:rsidR="00CB536B" w:rsidRPr="0006085A" w:rsidRDefault="00CB536B" w:rsidP="00CB536B">
      <w:pPr>
        <w:rPr>
          <w:rFonts w:cstheme="minorHAnsi"/>
          <w:iCs/>
        </w:rPr>
      </w:pPr>
    </w:p>
    <w:p w14:paraId="6EF77A6F" w14:textId="587BA876" w:rsidR="00CB536B" w:rsidRPr="0006085A" w:rsidRDefault="00CB536B" w:rsidP="00CB536B">
      <w:pPr>
        <w:rPr>
          <w:rFonts w:cstheme="minorHAnsi"/>
          <w:iCs/>
        </w:rPr>
      </w:pPr>
      <w:r w:rsidRPr="0006085A">
        <w:rPr>
          <w:rFonts w:cstheme="minorHAnsi"/>
          <w:iCs/>
        </w:rPr>
        <w:lastRenderedPageBreak/>
        <w:t xml:space="preserve">Det er </w:t>
      </w:r>
      <w:r w:rsidRPr="0006085A">
        <w:t xml:space="preserve">De Dataansvarliges </w:t>
      </w:r>
      <w:r w:rsidRPr="0006085A">
        <w:rPr>
          <w:rFonts w:cstheme="minorHAnsi"/>
          <w:iCs/>
        </w:rPr>
        <w:t>vurdering, at omend disse krypteringsforanstaltninger er med til at højne sikkerheden for behandlingen, så udgør de ikke</w:t>
      </w:r>
      <w:r w:rsidR="00D77CB7" w:rsidRPr="0006085A">
        <w:rPr>
          <w:rFonts w:cstheme="minorHAnsi"/>
          <w:iCs/>
        </w:rPr>
        <w:t xml:space="preserve"> i sig selv</w:t>
      </w:r>
      <w:r w:rsidRPr="0006085A">
        <w:rPr>
          <w:rFonts w:cstheme="minorHAnsi"/>
          <w:iCs/>
        </w:rPr>
        <w:t xml:space="preserve"> en</w:t>
      </w:r>
      <w:r w:rsidR="00D0236D" w:rsidRPr="0006085A">
        <w:rPr>
          <w:rFonts w:cstheme="minorHAnsi"/>
          <w:iCs/>
        </w:rPr>
        <w:t xml:space="preserve"> effektiv</w:t>
      </w:r>
      <w:r w:rsidRPr="0006085A">
        <w:rPr>
          <w:rFonts w:cstheme="minorHAnsi"/>
          <w:iCs/>
        </w:rPr>
        <w:t xml:space="preserve"> krypteringsforanstaltning</w:t>
      </w:r>
      <w:r w:rsidR="00361E72" w:rsidRPr="0006085A">
        <w:rPr>
          <w:rFonts w:cstheme="minorHAnsi"/>
          <w:iCs/>
        </w:rPr>
        <w:t>, der udelukker adgang til oplysninger i klar tekst</w:t>
      </w:r>
      <w:r w:rsidR="00D0236D" w:rsidRPr="0006085A">
        <w:rPr>
          <w:rFonts w:cstheme="minorHAnsi"/>
          <w:iCs/>
        </w:rPr>
        <w:t xml:space="preserve"> </w:t>
      </w:r>
      <w:r w:rsidRPr="0006085A">
        <w:rPr>
          <w:rFonts w:cstheme="minorHAnsi"/>
          <w:iCs/>
        </w:rPr>
        <w:t xml:space="preserve">i relation til den overførsel, der potentielt kan ske til tredjelande, der ikke </w:t>
      </w:r>
      <w:r w:rsidRPr="0006085A">
        <w:rPr>
          <w:rFonts w:cstheme="minorHAnsi"/>
        </w:rPr>
        <w:t>sikrer en tilstrækkelig beskyttelse af de registreredes rettigheder og frihedsrettigheder, idet oplysninger dekrypteres, når de modtages hos Microsoft, ligesom Microsoft til enhver tid kan dekryptere oplysninger i hvile</w:t>
      </w:r>
      <w:r w:rsidRPr="0006085A">
        <w:rPr>
          <w:rFonts w:cstheme="minorHAnsi"/>
          <w:iCs/>
        </w:rPr>
        <w:t xml:space="preserve">. Microsoft og dennes underdatabehandlere vil på trods af de ovenfor beskrevne krypteringsforanstaltninger således fortsat kunne behandle </w:t>
      </w:r>
      <w:r w:rsidR="00361E72" w:rsidRPr="0006085A">
        <w:rPr>
          <w:rFonts w:cstheme="minorHAnsi"/>
          <w:iCs/>
        </w:rPr>
        <w:t xml:space="preserve">de overførte </w:t>
      </w:r>
      <w:r w:rsidRPr="0006085A">
        <w:rPr>
          <w:rFonts w:cstheme="minorHAnsi"/>
          <w:iCs/>
        </w:rPr>
        <w:t xml:space="preserve">personoplysninger dekrypteret. </w:t>
      </w:r>
      <w:r w:rsidRPr="0006085A">
        <w:t xml:space="preserve">De Dataansvarlige </w:t>
      </w:r>
      <w:r w:rsidRPr="0006085A">
        <w:rPr>
          <w:rFonts w:cstheme="minorHAnsi"/>
          <w:iCs/>
        </w:rPr>
        <w:t xml:space="preserve">vurderer dog, at det ikke er muligt at gennemføre anden kryptering end den netop beskrevne i relation til behandlingen. </w:t>
      </w:r>
      <w:r w:rsidR="00361E72" w:rsidRPr="0006085A">
        <w:rPr>
          <w:rFonts w:cstheme="minorHAnsi"/>
          <w:iCs/>
        </w:rPr>
        <w:t>For så vidt angår krypteringens betydning ved overførsler til tredjelande henvises til den</w:t>
      </w:r>
      <w:r w:rsidR="006A7D9D" w:rsidRPr="0006085A">
        <w:rPr>
          <w:rFonts w:cstheme="minorHAnsi"/>
          <w:iCs/>
        </w:rPr>
        <w:t xml:space="preserve"> til</w:t>
      </w:r>
      <w:r w:rsidR="00361E72" w:rsidRPr="0006085A">
        <w:rPr>
          <w:rFonts w:cstheme="minorHAnsi"/>
          <w:iCs/>
        </w:rPr>
        <w:t xml:space="preserve"> konsekvensanalysen vedlagte TIA.</w:t>
      </w:r>
    </w:p>
    <w:p w14:paraId="2720EF5C" w14:textId="77777777" w:rsidR="00CB536B" w:rsidRPr="0006085A" w:rsidRDefault="00CB536B" w:rsidP="00CB536B">
      <w:pPr>
        <w:rPr>
          <w:rFonts w:cstheme="minorHAnsi"/>
          <w:b/>
          <w:bCs/>
          <w:iCs/>
          <w:highlight w:val="yellow"/>
        </w:rPr>
      </w:pPr>
    </w:p>
    <w:p w14:paraId="358B59CA" w14:textId="77777777" w:rsidR="00CB536B" w:rsidRPr="0006085A" w:rsidRDefault="00CB536B" w:rsidP="00CB536B">
      <w:pPr>
        <w:rPr>
          <w:rFonts w:cstheme="minorHAnsi"/>
          <w:b/>
          <w:bCs/>
          <w:iCs/>
        </w:rPr>
      </w:pPr>
      <w:proofErr w:type="spellStart"/>
      <w:r w:rsidRPr="0006085A">
        <w:rPr>
          <w:rFonts w:cstheme="minorHAnsi"/>
          <w:b/>
          <w:bCs/>
          <w:iCs/>
        </w:rPr>
        <w:t>Pseudonymisering</w:t>
      </w:r>
      <w:proofErr w:type="spellEnd"/>
      <w:r w:rsidRPr="0006085A">
        <w:rPr>
          <w:rFonts w:cstheme="minorHAnsi"/>
          <w:b/>
          <w:bCs/>
          <w:iCs/>
        </w:rPr>
        <w:t xml:space="preserve"> </w:t>
      </w:r>
    </w:p>
    <w:p w14:paraId="3E006B28" w14:textId="2DDE86EE" w:rsidR="00CB536B" w:rsidRPr="0006085A" w:rsidRDefault="00CB536B" w:rsidP="00CB536B">
      <w:pPr>
        <w:rPr>
          <w:lang w:eastAsia="da-DK"/>
        </w:rPr>
      </w:pPr>
      <w:r w:rsidRPr="0006085A">
        <w:rPr>
          <w:rFonts w:cstheme="minorHAnsi"/>
          <w:iCs/>
        </w:rPr>
        <w:t xml:space="preserve">Microsoft angiver i sin </w:t>
      </w:r>
      <w:proofErr w:type="spellStart"/>
      <w:r w:rsidRPr="0006085A">
        <w:rPr>
          <w:rFonts w:cstheme="minorHAnsi"/>
        </w:rPr>
        <w:t>transparency</w:t>
      </w:r>
      <w:proofErr w:type="spellEnd"/>
      <w:r w:rsidRPr="0006085A">
        <w:rPr>
          <w:rFonts w:cstheme="minorHAnsi"/>
        </w:rPr>
        <w:t xml:space="preserve"> </w:t>
      </w:r>
      <w:proofErr w:type="spellStart"/>
      <w:r w:rsidRPr="0006085A">
        <w:rPr>
          <w:rFonts w:cstheme="minorHAnsi"/>
        </w:rPr>
        <w:t>documentation</w:t>
      </w:r>
      <w:proofErr w:type="spellEnd"/>
      <w:r w:rsidRPr="0006085A">
        <w:rPr>
          <w:rFonts w:cstheme="minorHAnsi"/>
        </w:rPr>
        <w:t xml:space="preserve"> vedrørende EU Data </w:t>
      </w:r>
      <w:proofErr w:type="spellStart"/>
      <w:r w:rsidRPr="0006085A">
        <w:rPr>
          <w:rFonts w:cstheme="minorHAnsi"/>
        </w:rPr>
        <w:t>Boundary</w:t>
      </w:r>
      <w:proofErr w:type="spellEnd"/>
      <w:r w:rsidRPr="0006085A">
        <w:rPr>
          <w:rFonts w:cstheme="minorHAnsi"/>
          <w:iCs/>
        </w:rPr>
        <w:t xml:space="preserve">, at personoplysninger i </w:t>
      </w:r>
      <w:r w:rsidRPr="0006085A">
        <w:rPr>
          <w:lang w:eastAsia="da-DK"/>
        </w:rPr>
        <w:t>System-</w:t>
      </w:r>
      <w:proofErr w:type="spellStart"/>
      <w:r w:rsidRPr="0006085A">
        <w:rPr>
          <w:lang w:eastAsia="da-DK"/>
        </w:rPr>
        <w:t>Generated</w:t>
      </w:r>
      <w:proofErr w:type="spellEnd"/>
      <w:r w:rsidRPr="0006085A">
        <w:rPr>
          <w:lang w:eastAsia="da-DK"/>
        </w:rPr>
        <w:t xml:space="preserve"> Logs (brugsoplysninger, herunder aktivitetslogs) </w:t>
      </w:r>
      <w:proofErr w:type="spellStart"/>
      <w:r w:rsidRPr="0006085A">
        <w:rPr>
          <w:lang w:eastAsia="da-DK"/>
        </w:rPr>
        <w:t>pseudonymiseres</w:t>
      </w:r>
      <w:proofErr w:type="spellEnd"/>
      <w:r w:rsidRPr="0006085A">
        <w:rPr>
          <w:lang w:eastAsia="da-DK"/>
        </w:rPr>
        <w:t xml:space="preserve">. </w:t>
      </w:r>
      <w:r w:rsidR="00BD0332">
        <w:rPr>
          <w:lang w:eastAsia="da-DK"/>
        </w:rPr>
        <w:t xml:space="preserve">Dette er endvidere kontrolleret af revisionsfirmaet Ernst &amp; Young, idet der henvises herom til revisionserklæringen omtalt i afsnit </w:t>
      </w:r>
      <w:r w:rsidR="00BF0446">
        <w:rPr>
          <w:lang w:eastAsia="da-DK"/>
        </w:rPr>
        <w:t>5.3.</w:t>
      </w:r>
    </w:p>
    <w:p w14:paraId="311BB007" w14:textId="77777777" w:rsidR="00CB536B" w:rsidRPr="0006085A" w:rsidRDefault="00CB536B" w:rsidP="00CB536B">
      <w:pPr>
        <w:rPr>
          <w:highlight w:val="yellow"/>
          <w:lang w:eastAsia="da-DK"/>
        </w:rPr>
      </w:pPr>
    </w:p>
    <w:p w14:paraId="0E3CD5DC" w14:textId="77777777" w:rsidR="00CB536B" w:rsidRPr="0006085A" w:rsidRDefault="00CB536B" w:rsidP="00CB536B">
      <w:pPr>
        <w:rPr>
          <w:rFonts w:cstheme="minorHAnsi"/>
          <w:b/>
          <w:bCs/>
          <w:iCs/>
        </w:rPr>
      </w:pPr>
      <w:r w:rsidRPr="0006085A">
        <w:rPr>
          <w:rFonts w:cstheme="minorHAnsi"/>
          <w:b/>
          <w:bCs/>
          <w:iCs/>
        </w:rPr>
        <w:t xml:space="preserve">Logning </w:t>
      </w:r>
    </w:p>
    <w:p w14:paraId="4EE5202E" w14:textId="3D868DDC" w:rsidR="00CB536B" w:rsidRPr="0006085A" w:rsidRDefault="00CB536B" w:rsidP="00CB536B">
      <w:pPr>
        <w:rPr>
          <w:rFonts w:cstheme="minorHAnsi"/>
          <w:iCs/>
        </w:rPr>
      </w:pPr>
      <w:r w:rsidRPr="0006085A">
        <w:rPr>
          <w:rFonts w:cstheme="minorHAnsi"/>
          <w:iCs/>
        </w:rPr>
        <w:t>Det fremgår af afsnittet ”</w:t>
      </w:r>
      <w:r w:rsidRPr="0006085A">
        <w:rPr>
          <w:i/>
          <w:iCs/>
        </w:rPr>
        <w:t xml:space="preserve">Security Practices and </w:t>
      </w:r>
      <w:proofErr w:type="spellStart"/>
      <w:r w:rsidRPr="0006085A">
        <w:rPr>
          <w:i/>
          <w:iCs/>
        </w:rPr>
        <w:t>Policies</w:t>
      </w:r>
      <w:proofErr w:type="spellEnd"/>
      <w:r w:rsidRPr="0006085A">
        <w:rPr>
          <w:rFonts w:cstheme="minorHAnsi"/>
          <w:iCs/>
        </w:rPr>
        <w:t>” i Microsoft</w:t>
      </w:r>
      <w:r w:rsidR="006A7D9D" w:rsidRPr="0006085A">
        <w:rPr>
          <w:rFonts w:cstheme="minorHAnsi"/>
          <w:iCs/>
        </w:rPr>
        <w:t xml:space="preserve"> Ireland</w:t>
      </w:r>
      <w:r w:rsidR="00CA2996" w:rsidRPr="0006085A">
        <w:rPr>
          <w:rFonts w:cstheme="minorHAnsi"/>
          <w:iCs/>
        </w:rPr>
        <w:t>s</w:t>
      </w:r>
      <w:r w:rsidR="006A7D9D" w:rsidRPr="0006085A">
        <w:rPr>
          <w:rFonts w:cstheme="minorHAnsi"/>
          <w:iCs/>
        </w:rPr>
        <w:t xml:space="preserve"> </w:t>
      </w:r>
      <w:r w:rsidRPr="0006085A">
        <w:rPr>
          <w:rFonts w:cstheme="minorHAnsi"/>
          <w:iCs/>
        </w:rPr>
        <w:t>databehandleraftale, at Microsoft har etableret procedurer for hændelseslogning.</w:t>
      </w:r>
      <w:r w:rsidRPr="0006085A">
        <w:t xml:space="preserve"> </w:t>
      </w:r>
      <w:r w:rsidRPr="0006085A">
        <w:rPr>
          <w:rFonts w:cstheme="minorHAnsi"/>
          <w:iCs/>
        </w:rPr>
        <w:t xml:space="preserve">Microsoft logger, eller giver kunden mulighed for at logge, adgang til og brug af systemer med Customer Data via registrering af adgangs-id, tidspunkt, tildelt eller afvist godkendelse og relevant aktivitet. Microsoft logger også forsøg på gendannelse af slettede data. </w:t>
      </w:r>
    </w:p>
    <w:p w14:paraId="47105496" w14:textId="77777777" w:rsidR="00CB536B" w:rsidRPr="0006085A" w:rsidRDefault="00CB536B" w:rsidP="00CB536B">
      <w:pPr>
        <w:rPr>
          <w:rFonts w:cstheme="minorHAnsi"/>
          <w:iCs/>
        </w:rPr>
      </w:pPr>
    </w:p>
    <w:p w14:paraId="5889CA18" w14:textId="0A77A6F1" w:rsidR="00CB536B" w:rsidRPr="0006085A" w:rsidRDefault="00CB536B" w:rsidP="005374DC">
      <w:pPr>
        <w:spacing w:after="240"/>
        <w:rPr>
          <w:rFonts w:cstheme="minorHAnsi"/>
          <w:iCs/>
        </w:rPr>
      </w:pPr>
      <w:r w:rsidRPr="0006085A">
        <w:rPr>
          <w:rFonts w:cstheme="minorHAnsi"/>
          <w:iCs/>
        </w:rPr>
        <w:t xml:space="preserve">Det fremgår videre af Microsofts </w:t>
      </w:r>
      <w:proofErr w:type="spellStart"/>
      <w:r w:rsidRPr="0006085A">
        <w:rPr>
          <w:rFonts w:cstheme="minorHAnsi"/>
        </w:rPr>
        <w:t>transparency</w:t>
      </w:r>
      <w:proofErr w:type="spellEnd"/>
      <w:r w:rsidRPr="0006085A">
        <w:rPr>
          <w:rFonts w:cstheme="minorHAnsi"/>
        </w:rPr>
        <w:t xml:space="preserve"> </w:t>
      </w:r>
      <w:proofErr w:type="spellStart"/>
      <w:r w:rsidRPr="0006085A">
        <w:rPr>
          <w:rFonts w:cstheme="minorHAnsi"/>
        </w:rPr>
        <w:t>documentation</w:t>
      </w:r>
      <w:proofErr w:type="spellEnd"/>
      <w:r w:rsidRPr="0006085A">
        <w:rPr>
          <w:rFonts w:cstheme="minorHAnsi"/>
        </w:rPr>
        <w:t xml:space="preserve"> vedrørende EU Data </w:t>
      </w:r>
      <w:proofErr w:type="spellStart"/>
      <w:r w:rsidRPr="0006085A">
        <w:rPr>
          <w:rFonts w:cstheme="minorHAnsi"/>
        </w:rPr>
        <w:t>Boundary</w:t>
      </w:r>
      <w:proofErr w:type="spellEnd"/>
      <w:r w:rsidRPr="0006085A">
        <w:rPr>
          <w:rFonts w:cstheme="minorHAnsi"/>
          <w:iCs/>
        </w:rPr>
        <w:t>, at adgang til Customer Data i forbindelse med Microsoft</w:t>
      </w:r>
      <w:r w:rsidR="006E79FB" w:rsidRPr="0006085A">
        <w:rPr>
          <w:rFonts w:cstheme="minorHAnsi"/>
          <w:iCs/>
        </w:rPr>
        <w:t xml:space="preserve"> </w:t>
      </w:r>
      <w:r w:rsidRPr="0006085A">
        <w:rPr>
          <w:rFonts w:cstheme="minorHAnsi"/>
          <w:iCs/>
        </w:rPr>
        <w:t xml:space="preserve">og Microsofts underdatabehandlere logges og monitorers af Microsoft. </w:t>
      </w:r>
    </w:p>
    <w:p w14:paraId="2C6A340F" w14:textId="71F2ECFD" w:rsidR="006A659D" w:rsidRPr="009613D6" w:rsidRDefault="006A659D" w:rsidP="00A26D06">
      <w:pPr>
        <w:rPr>
          <w:b/>
          <w:bCs/>
          <w:i/>
        </w:rPr>
      </w:pPr>
      <w:proofErr w:type="spellStart"/>
      <w:r w:rsidRPr="009613D6">
        <w:rPr>
          <w:b/>
          <w:bCs/>
        </w:rPr>
        <w:t>Tokens</w:t>
      </w:r>
      <w:proofErr w:type="spellEnd"/>
    </w:p>
    <w:p w14:paraId="015BF5F3" w14:textId="15DCE96F" w:rsidR="006A659D" w:rsidRDefault="006A659D" w:rsidP="006A659D">
      <w:r>
        <w:t>I relation til Customer Data bemærkes det, at De Dataansvarlige har muligheden for at styre, hvilke persondata der danne</w:t>
      </w:r>
      <w:r w:rsidR="005374DC">
        <w:t>r</w:t>
      </w:r>
      <w:r>
        <w:t xml:space="preserve"> grundlag for de </w:t>
      </w:r>
      <w:proofErr w:type="spellStart"/>
      <w:r w:rsidRPr="00537902">
        <w:rPr>
          <w:i/>
        </w:rPr>
        <w:t>tokens</w:t>
      </w:r>
      <w:proofErr w:type="spellEnd"/>
      <w:r>
        <w:t xml:space="preserve">  (”</w:t>
      </w:r>
      <w:proofErr w:type="spellStart"/>
      <w:r>
        <w:t>personal</w:t>
      </w:r>
      <w:proofErr w:type="spellEnd"/>
      <w:r>
        <w:t xml:space="preserve"> </w:t>
      </w:r>
      <w:proofErr w:type="spellStart"/>
      <w:r>
        <w:t>identifiers</w:t>
      </w:r>
      <w:proofErr w:type="spellEnd"/>
      <w:r>
        <w:t xml:space="preserve">”), som logges af Microsoft. </w:t>
      </w:r>
    </w:p>
    <w:p w14:paraId="3FF71E3B" w14:textId="77777777" w:rsidR="006A659D" w:rsidRDefault="006A659D" w:rsidP="006A659D"/>
    <w:p w14:paraId="064F84B2" w14:textId="1A6C88F0" w:rsidR="006A659D" w:rsidRDefault="006A659D" w:rsidP="006A659D">
      <w:r>
        <w:t xml:space="preserve">Specifikt vil dette for medarbejdere hos De Dataansvarlige relateres til allerede </w:t>
      </w:r>
      <w:proofErr w:type="spellStart"/>
      <w:r>
        <w:t>pseudonymiserede</w:t>
      </w:r>
      <w:proofErr w:type="spellEnd"/>
      <w:r>
        <w:t xml:space="preserve"> oplysninger, f</w:t>
      </w:r>
      <w:r w:rsidR="005374DC">
        <w:t>.eks.</w:t>
      </w:r>
      <w:r>
        <w:t xml:space="preserve"> B-numre eller e-mailadresser. </w:t>
      </w:r>
      <w:proofErr w:type="spellStart"/>
      <w:r>
        <w:t>Tokens</w:t>
      </w:r>
      <w:proofErr w:type="spellEnd"/>
      <w:r>
        <w:t xml:space="preserve"> genereres på baggrund af de stamdata, som De Dataansvarlige har registreret hos Microsoft. </w:t>
      </w:r>
    </w:p>
    <w:p w14:paraId="33A255A4" w14:textId="77777777" w:rsidR="006A659D" w:rsidRDefault="006A659D" w:rsidP="006A659D"/>
    <w:p w14:paraId="75BC3829" w14:textId="27FD5796" w:rsidR="006A659D" w:rsidRDefault="006A659D" w:rsidP="006A659D">
      <w:r>
        <w:t xml:space="preserve">Microsoft forudsætter dog, at stamdata, der er registreret i </w:t>
      </w:r>
      <w:r>
        <w:rPr>
          <w:i/>
        </w:rPr>
        <w:t xml:space="preserve">service </w:t>
      </w:r>
      <w:proofErr w:type="spellStart"/>
      <w:r>
        <w:rPr>
          <w:i/>
        </w:rPr>
        <w:t>directory</w:t>
      </w:r>
      <w:proofErr w:type="spellEnd"/>
      <w:r>
        <w:t xml:space="preserve"> kan valideres, </w:t>
      </w:r>
      <w:r w:rsidR="005374DC">
        <w:t xml:space="preserve">således at </w:t>
      </w:r>
      <w:r>
        <w:t xml:space="preserve">Microsoft kan være forsikret om, at det er rigtige personer, der fremgår af deres register. </w:t>
      </w:r>
    </w:p>
    <w:p w14:paraId="4364AB53" w14:textId="77777777" w:rsidR="006A659D" w:rsidRPr="00DD58FF" w:rsidRDefault="006A659D" w:rsidP="006A659D"/>
    <w:p w14:paraId="391ADF20" w14:textId="77777777" w:rsidR="00CB536B" w:rsidRPr="0006085A" w:rsidRDefault="00CB536B" w:rsidP="00CB536B">
      <w:pPr>
        <w:rPr>
          <w:rFonts w:cstheme="minorHAnsi"/>
          <w:b/>
          <w:bCs/>
          <w:iCs/>
          <w:highlight w:val="yellow"/>
        </w:rPr>
      </w:pPr>
    </w:p>
    <w:p w14:paraId="56EE9163" w14:textId="77777777" w:rsidR="00CB536B" w:rsidRPr="0006085A" w:rsidRDefault="00CB536B" w:rsidP="00CB536B">
      <w:pPr>
        <w:rPr>
          <w:rFonts w:cstheme="minorHAnsi"/>
          <w:b/>
          <w:bCs/>
          <w:iCs/>
        </w:rPr>
      </w:pPr>
      <w:r w:rsidRPr="0006085A">
        <w:rPr>
          <w:rFonts w:cstheme="minorHAnsi"/>
          <w:b/>
          <w:bCs/>
          <w:iCs/>
        </w:rPr>
        <w:t xml:space="preserve">Adgangsstyring </w:t>
      </w:r>
    </w:p>
    <w:p w14:paraId="194C56BD" w14:textId="77777777" w:rsidR="00CB536B" w:rsidRPr="0006085A" w:rsidRDefault="00CB536B" w:rsidP="00CB536B">
      <w:pPr>
        <w:rPr>
          <w:rFonts w:cstheme="minorHAnsi"/>
          <w:iCs/>
        </w:rPr>
      </w:pPr>
      <w:r w:rsidRPr="0006085A">
        <w:rPr>
          <w:rFonts w:cstheme="minorHAnsi"/>
          <w:iCs/>
        </w:rPr>
        <w:t>Det fremgår af afsnittet ”</w:t>
      </w:r>
      <w:r w:rsidRPr="0006085A">
        <w:rPr>
          <w:i/>
          <w:iCs/>
        </w:rPr>
        <w:t>Data Access</w:t>
      </w:r>
      <w:r w:rsidRPr="0006085A">
        <w:rPr>
          <w:rFonts w:cstheme="minorHAnsi"/>
          <w:iCs/>
        </w:rPr>
        <w:t>” og ”</w:t>
      </w:r>
      <w:proofErr w:type="spellStart"/>
      <w:r w:rsidRPr="0006085A">
        <w:rPr>
          <w:rFonts w:cstheme="minorHAnsi"/>
          <w:i/>
        </w:rPr>
        <w:t>Appendix</w:t>
      </w:r>
      <w:proofErr w:type="spellEnd"/>
      <w:r w:rsidRPr="0006085A">
        <w:rPr>
          <w:rFonts w:cstheme="minorHAnsi"/>
          <w:i/>
        </w:rPr>
        <w:t xml:space="preserve"> A – Security Measures</w:t>
      </w:r>
      <w:r w:rsidRPr="0006085A">
        <w:rPr>
          <w:rFonts w:cstheme="minorHAnsi"/>
          <w:iCs/>
        </w:rPr>
        <w:t>” i Microsofts databehandleraftale, at adgang til data vil blive tildelt efter princippet om ”</w:t>
      </w:r>
      <w:proofErr w:type="spellStart"/>
      <w:r w:rsidRPr="0006085A">
        <w:rPr>
          <w:rFonts w:cstheme="minorHAnsi"/>
          <w:iCs/>
        </w:rPr>
        <w:t>least</w:t>
      </w:r>
      <w:proofErr w:type="spellEnd"/>
      <w:r w:rsidRPr="0006085A">
        <w:rPr>
          <w:rFonts w:cstheme="minorHAnsi"/>
          <w:iCs/>
        </w:rPr>
        <w:t xml:space="preserve"> </w:t>
      </w:r>
      <w:proofErr w:type="spellStart"/>
      <w:r w:rsidRPr="0006085A">
        <w:rPr>
          <w:rFonts w:cstheme="minorHAnsi"/>
          <w:iCs/>
        </w:rPr>
        <w:t>privilege</w:t>
      </w:r>
      <w:proofErr w:type="spellEnd"/>
      <w:r w:rsidRPr="0006085A">
        <w:rPr>
          <w:rFonts w:cstheme="minorHAnsi"/>
          <w:iCs/>
        </w:rPr>
        <w:t xml:space="preserve">”. </w:t>
      </w:r>
    </w:p>
    <w:p w14:paraId="20A846FC" w14:textId="77777777" w:rsidR="00CB536B" w:rsidRPr="0006085A" w:rsidRDefault="00CB536B" w:rsidP="00CB536B">
      <w:pPr>
        <w:rPr>
          <w:rFonts w:cstheme="minorHAnsi"/>
          <w:iCs/>
        </w:rPr>
      </w:pPr>
    </w:p>
    <w:p w14:paraId="72B7FF78" w14:textId="7BB79090" w:rsidR="00CB536B" w:rsidRPr="0006085A" w:rsidRDefault="00CB536B" w:rsidP="00CB536B">
      <w:pPr>
        <w:rPr>
          <w:rFonts w:cstheme="minorHAnsi"/>
          <w:iCs/>
        </w:rPr>
      </w:pPr>
      <w:r w:rsidRPr="0006085A">
        <w:rPr>
          <w:rFonts w:cstheme="minorHAnsi"/>
          <w:iCs/>
        </w:rPr>
        <w:t xml:space="preserve">Det fremgår videre af Microsofts </w:t>
      </w:r>
      <w:proofErr w:type="spellStart"/>
      <w:r w:rsidRPr="0006085A">
        <w:rPr>
          <w:rFonts w:cstheme="minorHAnsi"/>
        </w:rPr>
        <w:t>transparency</w:t>
      </w:r>
      <w:proofErr w:type="spellEnd"/>
      <w:r w:rsidRPr="0006085A">
        <w:rPr>
          <w:rFonts w:cstheme="minorHAnsi"/>
        </w:rPr>
        <w:t xml:space="preserve"> </w:t>
      </w:r>
      <w:proofErr w:type="spellStart"/>
      <w:r w:rsidRPr="0006085A">
        <w:rPr>
          <w:rFonts w:cstheme="minorHAnsi"/>
        </w:rPr>
        <w:t>documentation</w:t>
      </w:r>
      <w:proofErr w:type="spellEnd"/>
      <w:r w:rsidRPr="0006085A">
        <w:rPr>
          <w:rFonts w:cstheme="minorHAnsi"/>
        </w:rPr>
        <w:t xml:space="preserve"> vedrørende EU Data </w:t>
      </w:r>
      <w:proofErr w:type="spellStart"/>
      <w:r w:rsidRPr="0006085A">
        <w:rPr>
          <w:rFonts w:cstheme="minorHAnsi"/>
        </w:rPr>
        <w:t>Boundary</w:t>
      </w:r>
      <w:proofErr w:type="spellEnd"/>
      <w:r w:rsidRPr="0006085A">
        <w:rPr>
          <w:rFonts w:cstheme="minorHAnsi"/>
        </w:rPr>
        <w:t xml:space="preserve">, at </w:t>
      </w:r>
      <w:r w:rsidRPr="0006085A">
        <w:rPr>
          <w:rFonts w:cstheme="minorHAnsi"/>
          <w:iCs/>
        </w:rPr>
        <w:t xml:space="preserve">Microsoft begrænser adgangen til Customer Data til de personer, hvor brugen af adgangen indgår i jobfunktionen.  </w:t>
      </w:r>
      <w:r w:rsidRPr="0023567D">
        <w:rPr>
          <w:rFonts w:cstheme="minorHAnsi"/>
          <w:iCs/>
          <w:lang w:val="en-US"/>
        </w:rPr>
        <w:t xml:space="preserve">Microsoft giver </w:t>
      </w:r>
      <w:proofErr w:type="spellStart"/>
      <w:r w:rsidRPr="0023567D">
        <w:rPr>
          <w:rFonts w:cstheme="minorHAnsi"/>
          <w:iCs/>
          <w:lang w:val="en-US"/>
        </w:rPr>
        <w:t>alene</w:t>
      </w:r>
      <w:proofErr w:type="spellEnd"/>
      <w:r w:rsidRPr="0023567D">
        <w:rPr>
          <w:rFonts w:cstheme="minorHAnsi"/>
          <w:iCs/>
          <w:lang w:val="en-US"/>
        </w:rPr>
        <w:t xml:space="preserve"> </w:t>
      </w:r>
      <w:proofErr w:type="spellStart"/>
      <w:r w:rsidRPr="0023567D">
        <w:rPr>
          <w:rFonts w:cstheme="minorHAnsi"/>
          <w:iCs/>
          <w:lang w:val="en-US"/>
        </w:rPr>
        <w:t>en</w:t>
      </w:r>
      <w:proofErr w:type="spellEnd"/>
      <w:r w:rsidRPr="0023567D">
        <w:rPr>
          <w:rFonts w:cstheme="minorHAnsi"/>
          <w:iCs/>
          <w:lang w:val="en-US"/>
        </w:rPr>
        <w:t xml:space="preserve"> </w:t>
      </w:r>
      <w:r w:rsidRPr="0023567D">
        <w:rPr>
          <w:lang w:val="en-US"/>
        </w:rPr>
        <w:t>j</w:t>
      </w:r>
      <w:r w:rsidRPr="0023567D">
        <w:rPr>
          <w:rFonts w:cstheme="minorHAnsi"/>
          <w:iCs/>
          <w:lang w:val="en-US"/>
        </w:rPr>
        <w:t>ust-in-time (JIT) access ”</w:t>
      </w:r>
      <w:r w:rsidRPr="0023567D">
        <w:rPr>
          <w:rFonts w:cstheme="minorHAnsi"/>
          <w:i/>
          <w:lang w:val="en-US"/>
        </w:rPr>
        <w:t>which are granted only for as long as is necessary to achieve that purpose</w:t>
      </w:r>
      <w:r w:rsidRPr="0023567D">
        <w:rPr>
          <w:rFonts w:cstheme="minorHAnsi"/>
          <w:iCs/>
          <w:lang w:val="en-US"/>
        </w:rPr>
        <w:t>”.</w:t>
      </w:r>
      <w:r w:rsidRPr="0023567D">
        <w:rPr>
          <w:lang w:val="en-US"/>
        </w:rPr>
        <w:t xml:space="preserve"> </w:t>
      </w:r>
      <w:r w:rsidRPr="0006085A">
        <w:rPr>
          <w:rFonts w:cstheme="minorHAnsi"/>
          <w:iCs/>
        </w:rPr>
        <w:t>Microsoft</w:t>
      </w:r>
      <w:r w:rsidR="006F7AE6" w:rsidRPr="0006085A">
        <w:rPr>
          <w:rFonts w:cstheme="minorHAnsi"/>
          <w:iCs/>
        </w:rPr>
        <w:t>s</w:t>
      </w:r>
      <w:r w:rsidRPr="0006085A">
        <w:rPr>
          <w:rFonts w:cstheme="minorHAnsi"/>
          <w:iCs/>
        </w:rPr>
        <w:t xml:space="preserve"> medarbejdere har således ikke ”pr. default-adgang” til Customer Data</w:t>
      </w:r>
      <w:r w:rsidR="00513859" w:rsidRPr="0006085A">
        <w:rPr>
          <w:rFonts w:cstheme="minorHAnsi"/>
          <w:iCs/>
        </w:rPr>
        <w:t>,</w:t>
      </w:r>
      <w:r w:rsidRPr="0006085A">
        <w:rPr>
          <w:rFonts w:cstheme="minorHAnsi"/>
          <w:iCs/>
        </w:rPr>
        <w:t xml:space="preserve"> og adgang tildeles kun i det nødvendige tidsrum. Adgang til Customer Data sker under tilsyn fra en eller flere ledere.</w:t>
      </w:r>
      <w:r w:rsidRPr="0006085A">
        <w:rPr>
          <w:rFonts w:cstheme="minorHAnsi"/>
          <w:iCs/>
          <w:color w:val="FF0000"/>
        </w:rPr>
        <w:t xml:space="preserve"> </w:t>
      </w:r>
      <w:r w:rsidRPr="0006085A">
        <w:rPr>
          <w:rFonts w:cstheme="minorHAnsi"/>
          <w:iCs/>
        </w:rPr>
        <w:t>Microsoft har desuden procedurer</w:t>
      </w:r>
      <w:r w:rsidR="00A243C3" w:rsidRPr="0006085A">
        <w:rPr>
          <w:rFonts w:cstheme="minorHAnsi"/>
          <w:iCs/>
        </w:rPr>
        <w:t>,</w:t>
      </w:r>
      <w:r w:rsidRPr="0006085A">
        <w:rPr>
          <w:rFonts w:cstheme="minorHAnsi"/>
          <w:iCs/>
        </w:rPr>
        <w:t xml:space="preserve"> som sikrer, at adgangen til Customer Data sker uden lagring af data hos den, der tilgår Customer Data. </w:t>
      </w:r>
    </w:p>
    <w:p w14:paraId="17D09B34" w14:textId="77777777" w:rsidR="00CB536B" w:rsidRPr="0006085A" w:rsidRDefault="00CB536B" w:rsidP="00CB536B">
      <w:pPr>
        <w:rPr>
          <w:rFonts w:cstheme="minorHAnsi"/>
          <w:iCs/>
          <w:color w:val="FF0000"/>
          <w:highlight w:val="yellow"/>
        </w:rPr>
      </w:pPr>
    </w:p>
    <w:p w14:paraId="38DED011" w14:textId="77777777" w:rsidR="00CB536B" w:rsidRPr="0006085A" w:rsidRDefault="00CB536B" w:rsidP="00CB536B">
      <w:pPr>
        <w:rPr>
          <w:rFonts w:cstheme="minorHAnsi"/>
          <w:iCs/>
          <w:color w:val="FF0000"/>
        </w:rPr>
      </w:pPr>
      <w:r w:rsidRPr="0006085A">
        <w:rPr>
          <w:rFonts w:cstheme="minorHAnsi"/>
          <w:b/>
          <w:bCs/>
          <w:iCs/>
        </w:rPr>
        <w:t>Anvendelse af anerkendte standarder</w:t>
      </w:r>
    </w:p>
    <w:p w14:paraId="56E0DC2A" w14:textId="1E2FDF54" w:rsidR="00CB536B" w:rsidRPr="0006085A" w:rsidRDefault="00CB536B" w:rsidP="00CB536B">
      <w:pPr>
        <w:rPr>
          <w:rFonts w:cstheme="minorHAnsi"/>
          <w:iCs/>
        </w:rPr>
      </w:pPr>
      <w:r w:rsidRPr="0006085A">
        <w:rPr>
          <w:rFonts w:cstheme="minorHAnsi"/>
          <w:iCs/>
        </w:rPr>
        <w:t>Det fremgår af afsnittet ”</w:t>
      </w:r>
      <w:r w:rsidRPr="0006085A">
        <w:rPr>
          <w:i/>
          <w:iCs/>
        </w:rPr>
        <w:t xml:space="preserve">Security Practices and </w:t>
      </w:r>
      <w:proofErr w:type="spellStart"/>
      <w:r w:rsidRPr="0006085A">
        <w:rPr>
          <w:i/>
          <w:iCs/>
        </w:rPr>
        <w:t>Policies</w:t>
      </w:r>
      <w:proofErr w:type="spellEnd"/>
      <w:r w:rsidRPr="0006085A">
        <w:rPr>
          <w:rFonts w:cstheme="minorHAnsi"/>
          <w:iCs/>
        </w:rPr>
        <w:t>” i Microsoft</w:t>
      </w:r>
      <w:r w:rsidR="00B502A4" w:rsidRPr="0006085A">
        <w:rPr>
          <w:rFonts w:cstheme="minorHAnsi"/>
          <w:iCs/>
        </w:rPr>
        <w:t xml:space="preserve"> Irelands</w:t>
      </w:r>
      <w:r w:rsidRPr="0006085A">
        <w:rPr>
          <w:rFonts w:cstheme="minorHAnsi"/>
          <w:iCs/>
        </w:rPr>
        <w:t xml:space="preserve"> databehandleraftale, at Microsoft vil sikre, at tekniske og organisatoriske sikkerhedsforanstaltninger fastlægges i overensstemmelse med ISO 27001, ISO 27002 og ISO 27018.</w:t>
      </w:r>
    </w:p>
    <w:p w14:paraId="0B6B15BF" w14:textId="77777777" w:rsidR="00CB536B" w:rsidRPr="0006085A" w:rsidRDefault="00CB536B" w:rsidP="00CB536B">
      <w:pPr>
        <w:rPr>
          <w:rFonts w:cstheme="minorHAnsi"/>
          <w:b/>
          <w:bCs/>
          <w:iCs/>
          <w:highlight w:val="yellow"/>
        </w:rPr>
      </w:pPr>
    </w:p>
    <w:p w14:paraId="262DF5BD" w14:textId="77777777" w:rsidR="00CB536B" w:rsidRPr="0006085A" w:rsidRDefault="00CB536B" w:rsidP="00CB536B">
      <w:pPr>
        <w:rPr>
          <w:rFonts w:cstheme="minorHAnsi"/>
          <w:b/>
          <w:bCs/>
          <w:iCs/>
        </w:rPr>
      </w:pPr>
      <w:r w:rsidRPr="0006085A">
        <w:rPr>
          <w:rFonts w:cstheme="minorHAnsi"/>
          <w:b/>
          <w:bCs/>
          <w:iCs/>
        </w:rPr>
        <w:t>Ophør af behandling</w:t>
      </w:r>
    </w:p>
    <w:p w14:paraId="4C3913B9" w14:textId="51D9EF05" w:rsidR="00CB536B" w:rsidRPr="0006085A" w:rsidRDefault="00CB536B" w:rsidP="00CB536B">
      <w:pPr>
        <w:rPr>
          <w:rFonts w:cstheme="minorHAnsi"/>
          <w:iCs/>
        </w:rPr>
      </w:pPr>
      <w:r w:rsidRPr="0006085A">
        <w:rPr>
          <w:rFonts w:cstheme="minorHAnsi"/>
          <w:iCs/>
        </w:rPr>
        <w:t>Det fremgår af afsnittet ”</w:t>
      </w:r>
      <w:r w:rsidRPr="0006085A">
        <w:rPr>
          <w:rFonts w:cstheme="minorHAnsi"/>
          <w:i/>
        </w:rPr>
        <w:t>Data Retention and Deletion</w:t>
      </w:r>
      <w:r w:rsidRPr="0006085A">
        <w:rPr>
          <w:rFonts w:cstheme="minorHAnsi"/>
          <w:iCs/>
        </w:rPr>
        <w:t>” i Microsoft</w:t>
      </w:r>
      <w:r w:rsidR="007E3B5B" w:rsidRPr="0006085A">
        <w:rPr>
          <w:rFonts w:cstheme="minorHAnsi"/>
          <w:iCs/>
        </w:rPr>
        <w:t xml:space="preserve"> Irelands</w:t>
      </w:r>
      <w:r w:rsidRPr="0006085A">
        <w:rPr>
          <w:rFonts w:cstheme="minorHAnsi"/>
          <w:iCs/>
        </w:rPr>
        <w:t xml:space="preserve"> databehandleraftale, at Microsoft har etableret processer, der muliggør, at </w:t>
      </w:r>
      <w:r w:rsidRPr="0006085A">
        <w:t xml:space="preserve">De Dataansvarlige </w:t>
      </w:r>
      <w:r w:rsidRPr="0006085A">
        <w:rPr>
          <w:rFonts w:cstheme="minorHAnsi"/>
          <w:iCs/>
        </w:rPr>
        <w:t xml:space="preserve">kan foretage udtræk og sletning af Customer Data og dermed muliggøre flytning af </w:t>
      </w:r>
      <w:r w:rsidR="009F4441" w:rsidRPr="0006085A">
        <w:rPr>
          <w:rFonts w:cstheme="minorHAnsi"/>
          <w:iCs/>
        </w:rPr>
        <w:t>l</w:t>
      </w:r>
      <w:r w:rsidRPr="0006085A">
        <w:rPr>
          <w:rFonts w:cstheme="minorHAnsi"/>
          <w:iCs/>
        </w:rPr>
        <w:t>øsningen. Desuden er det til brug for denne konsekvensanalyse oplyst af Microsoft, at de desuden anvender</w:t>
      </w:r>
      <w:r w:rsidR="008513C1" w:rsidRPr="0006085A">
        <w:rPr>
          <w:rFonts w:cstheme="minorHAnsi"/>
          <w:iCs/>
        </w:rPr>
        <w:t xml:space="preserve"> standarden</w:t>
      </w:r>
      <w:r w:rsidRPr="0006085A">
        <w:rPr>
          <w:rFonts w:cstheme="minorHAnsi"/>
          <w:iCs/>
        </w:rPr>
        <w:t xml:space="preserve"> ISO 27701</w:t>
      </w:r>
      <w:r w:rsidR="008513C1" w:rsidRPr="0006085A">
        <w:rPr>
          <w:rFonts w:cstheme="minorHAnsi"/>
          <w:iCs/>
        </w:rPr>
        <w:t xml:space="preserve"> vedrørende privatlivsbeskyttelse.</w:t>
      </w:r>
    </w:p>
    <w:p w14:paraId="44B685A9" w14:textId="77777777" w:rsidR="00CB536B" w:rsidRPr="0006085A" w:rsidRDefault="00CB536B" w:rsidP="00CB536B">
      <w:pPr>
        <w:rPr>
          <w:rFonts w:cstheme="minorHAnsi"/>
          <w:iCs/>
          <w:color w:val="FF0000"/>
          <w:highlight w:val="yellow"/>
        </w:rPr>
      </w:pPr>
    </w:p>
    <w:p w14:paraId="10CB595A" w14:textId="77777777" w:rsidR="00CB536B" w:rsidRPr="0006085A" w:rsidRDefault="00CB536B" w:rsidP="00CB536B">
      <w:pPr>
        <w:rPr>
          <w:b/>
          <w:bCs/>
        </w:rPr>
      </w:pPr>
      <w:r w:rsidRPr="0006085A">
        <w:rPr>
          <w:b/>
          <w:bCs/>
        </w:rPr>
        <w:t xml:space="preserve">Customer </w:t>
      </w:r>
      <w:proofErr w:type="spellStart"/>
      <w:r w:rsidRPr="0006085A">
        <w:rPr>
          <w:b/>
          <w:bCs/>
        </w:rPr>
        <w:t>Lockbox</w:t>
      </w:r>
      <w:proofErr w:type="spellEnd"/>
    </w:p>
    <w:p w14:paraId="1945B58E" w14:textId="42DEDA2E" w:rsidR="0028765F" w:rsidRPr="0006085A" w:rsidRDefault="00CB536B" w:rsidP="00CB536B">
      <w:r w:rsidRPr="0006085A">
        <w:t>Foruden de sikkerhedsforanstaltninger, der er fastlagt i Microsoft</w:t>
      </w:r>
      <w:r w:rsidR="004A5B8C" w:rsidRPr="0006085A">
        <w:t xml:space="preserve"> Irelands </w:t>
      </w:r>
      <w:r w:rsidRPr="0006085A">
        <w:t xml:space="preserve">databehandleraftale, tilbyder Microsoft en ”Customer </w:t>
      </w:r>
      <w:proofErr w:type="spellStart"/>
      <w:r w:rsidRPr="0006085A">
        <w:t>Lockbox</w:t>
      </w:r>
      <w:proofErr w:type="spellEnd"/>
      <w:r w:rsidRPr="0006085A">
        <w:t xml:space="preserve"> service” for en række Microsoft 365</w:t>
      </w:r>
      <w:r w:rsidR="009F4441" w:rsidRPr="0006085A">
        <w:t>-</w:t>
      </w:r>
      <w:r w:rsidRPr="0006085A">
        <w:t xml:space="preserve">cloudtjenester. Customer </w:t>
      </w:r>
      <w:proofErr w:type="spellStart"/>
      <w:r w:rsidRPr="0006085A">
        <w:t>Lockbox</w:t>
      </w:r>
      <w:proofErr w:type="spellEnd"/>
      <w:r w:rsidRPr="0006085A">
        <w:t xml:space="preserve"> kan anvendes sammen med alle cloudtjenester omfattet af denne konsekvensanalyse (Exchange Online, SharePoint, OneDrive for Business og Teams)</w:t>
      </w:r>
      <w:r w:rsidRPr="0006085A">
        <w:rPr>
          <w:rStyle w:val="Fodnotehenvisning"/>
        </w:rPr>
        <w:footnoteReference w:id="73"/>
      </w:r>
      <w:r w:rsidRPr="0006085A">
        <w:t xml:space="preserve">. </w:t>
      </w:r>
      <w:bookmarkStart w:id="182" w:name="_Hlk143172117"/>
      <w:r w:rsidRPr="0006085A">
        <w:t xml:space="preserve">Customer </w:t>
      </w:r>
      <w:proofErr w:type="spellStart"/>
      <w:r w:rsidRPr="0006085A">
        <w:t>Lockbox</w:t>
      </w:r>
      <w:proofErr w:type="spellEnd"/>
      <w:r w:rsidRPr="0006085A">
        <w:t xml:space="preserve"> er en sikkerhedsfunktion, der giver kunderne kontrol over adgangen til kundens data i de tjenester, den er aktiveret for. </w:t>
      </w:r>
      <w:r w:rsidR="0028765F" w:rsidRPr="0006085A">
        <w:t xml:space="preserve">For en detaljeret beskrivelse af Customer </w:t>
      </w:r>
      <w:proofErr w:type="spellStart"/>
      <w:r w:rsidR="0028765F" w:rsidRPr="0006085A">
        <w:t>Lockbox</w:t>
      </w:r>
      <w:proofErr w:type="spellEnd"/>
      <w:r w:rsidR="0028765F" w:rsidRPr="0006085A">
        <w:t xml:space="preserve"> henvises til </w:t>
      </w:r>
      <w:proofErr w:type="spellStart"/>
      <w:r w:rsidR="0028765F" w:rsidRPr="0006085A">
        <w:t>TIA’en</w:t>
      </w:r>
      <w:proofErr w:type="spellEnd"/>
      <w:r w:rsidR="0028765F" w:rsidRPr="0006085A">
        <w:t>, som er vedlagt denne konsekvensanalyse.</w:t>
      </w:r>
    </w:p>
    <w:bookmarkEnd w:id="182"/>
    <w:p w14:paraId="3F060D46" w14:textId="77777777" w:rsidR="00CB536B" w:rsidRPr="0006085A" w:rsidRDefault="00CB536B" w:rsidP="00CB536B">
      <w:pPr>
        <w:rPr>
          <w:highlight w:val="yellow"/>
          <w:lang w:eastAsia="da-DK"/>
        </w:rPr>
      </w:pPr>
    </w:p>
    <w:p w14:paraId="6637FBD0" w14:textId="77777777" w:rsidR="00CB536B" w:rsidRPr="0006085A" w:rsidRDefault="00CB536B" w:rsidP="00CB536B">
      <w:pPr>
        <w:pStyle w:val="Overskrift4"/>
      </w:pPr>
      <w:bookmarkStart w:id="183" w:name="_Toc66959793"/>
      <w:bookmarkStart w:id="184" w:name="_Toc152612061"/>
      <w:bookmarkStart w:id="185" w:name="_Toc166769079"/>
      <w:r w:rsidRPr="0006085A">
        <w:lastRenderedPageBreak/>
        <w:t>Organisatoriske foranstaltninger</w:t>
      </w:r>
      <w:bookmarkEnd w:id="183"/>
      <w:bookmarkEnd w:id="184"/>
      <w:bookmarkEnd w:id="185"/>
    </w:p>
    <w:p w14:paraId="0CC43C0C" w14:textId="77777777" w:rsidR="00CB536B" w:rsidRPr="0006085A" w:rsidRDefault="00CB536B" w:rsidP="005374DC">
      <w:pPr>
        <w:pStyle w:val="Overskrift5"/>
        <w:spacing w:after="0"/>
        <w:rPr>
          <w:lang w:eastAsia="da-DK"/>
        </w:rPr>
      </w:pPr>
      <w:r w:rsidRPr="0006085A">
        <w:rPr>
          <w:lang w:eastAsia="da-DK"/>
        </w:rPr>
        <w:t>Fastsat af staten</w:t>
      </w:r>
    </w:p>
    <w:p w14:paraId="0CF32904" w14:textId="4A1E4572" w:rsidR="00CB536B" w:rsidRDefault="00CB536B" w:rsidP="00CB536B">
      <w:r w:rsidRPr="0006085A">
        <w:t>De Dataansvarlige supplerer selv nærværende konsekvensanalyse med de interne retningslinjer</w:t>
      </w:r>
      <w:r w:rsidR="009F4441" w:rsidRPr="0006085A">
        <w:t>,</w:t>
      </w:r>
      <w:r w:rsidRPr="0006085A">
        <w:t xml:space="preserve"> de allerede har</w:t>
      </w:r>
      <w:r w:rsidR="009F4441" w:rsidRPr="0006085A">
        <w:t>,</w:t>
      </w:r>
      <w:r w:rsidRPr="0006085A">
        <w:t xml:space="preserve"> samt de retningslinjer de eventuelt på baggrund af risikovurderingen vil implementere. </w:t>
      </w:r>
    </w:p>
    <w:p w14:paraId="33082654" w14:textId="77777777" w:rsidR="00037BC0" w:rsidRPr="0006085A" w:rsidRDefault="00037BC0" w:rsidP="00CB536B">
      <w:pPr>
        <w:rPr>
          <w:highlight w:val="yellow"/>
        </w:rPr>
      </w:pPr>
    </w:p>
    <w:p w14:paraId="67793094" w14:textId="77777777" w:rsidR="00CB536B" w:rsidRPr="0006085A" w:rsidRDefault="00CB536B" w:rsidP="00CB536B">
      <w:pPr>
        <w:pStyle w:val="Overskrift5"/>
      </w:pPr>
      <w:r w:rsidRPr="0006085A">
        <w:t>Fastsat af Microsoft</w:t>
      </w:r>
    </w:p>
    <w:p w14:paraId="2F498B76" w14:textId="77777777" w:rsidR="00CB536B" w:rsidRPr="0006085A" w:rsidRDefault="00CB536B" w:rsidP="00CB536B">
      <w:pPr>
        <w:rPr>
          <w:b/>
          <w:bCs/>
        </w:rPr>
      </w:pPr>
      <w:r w:rsidRPr="0006085A">
        <w:rPr>
          <w:b/>
          <w:bCs/>
        </w:rPr>
        <w:t>Anvendelse af anerkendte standarder</w:t>
      </w:r>
    </w:p>
    <w:p w14:paraId="337804B6" w14:textId="1278E3F5" w:rsidR="00CB536B" w:rsidRPr="0006085A" w:rsidRDefault="00CB536B" w:rsidP="00CB536B">
      <w:pPr>
        <w:rPr>
          <w:rFonts w:cstheme="minorHAnsi"/>
          <w:iCs/>
          <w:color w:val="FF0000"/>
        </w:rPr>
      </w:pPr>
      <w:r w:rsidRPr="0006085A">
        <w:rPr>
          <w:rFonts w:cstheme="minorHAnsi"/>
          <w:iCs/>
        </w:rPr>
        <w:t>Det fremgår af afsnittet ”</w:t>
      </w:r>
      <w:r w:rsidRPr="0006085A">
        <w:rPr>
          <w:rFonts w:cstheme="minorHAnsi"/>
          <w:i/>
        </w:rPr>
        <w:t xml:space="preserve">Security Practices and </w:t>
      </w:r>
      <w:proofErr w:type="spellStart"/>
      <w:r w:rsidRPr="0006085A">
        <w:rPr>
          <w:rFonts w:cstheme="minorHAnsi"/>
          <w:i/>
        </w:rPr>
        <w:t>Policies</w:t>
      </w:r>
      <w:proofErr w:type="spellEnd"/>
      <w:r w:rsidRPr="0006085A">
        <w:rPr>
          <w:rFonts w:cstheme="minorHAnsi"/>
          <w:iCs/>
        </w:rPr>
        <w:t>” i Microsoft</w:t>
      </w:r>
      <w:r w:rsidR="006A04F5" w:rsidRPr="0006085A">
        <w:rPr>
          <w:rFonts w:cstheme="minorHAnsi"/>
          <w:iCs/>
        </w:rPr>
        <w:t xml:space="preserve"> Irelands</w:t>
      </w:r>
      <w:r w:rsidRPr="0006085A">
        <w:rPr>
          <w:rFonts w:cstheme="minorHAnsi"/>
          <w:iCs/>
        </w:rPr>
        <w:t xml:space="preserve"> databehandleraftale, at Microsoft vil sikre, at tekniske og organisatoriske sikkerhedsforanstaltninger fastlægges i overensstemmelse med ISO 27001, ISO 27002 og ISO 27018. Microsoft har desuden selv oplyst til </w:t>
      </w:r>
      <w:r w:rsidR="009B3578" w:rsidRPr="0006085A">
        <w:rPr>
          <w:rFonts w:cstheme="minorHAnsi"/>
          <w:iCs/>
        </w:rPr>
        <w:t>Statens It</w:t>
      </w:r>
      <w:r w:rsidRPr="0006085A">
        <w:rPr>
          <w:rFonts w:cstheme="minorHAnsi"/>
          <w:iCs/>
        </w:rPr>
        <w:t xml:space="preserve"> og Ø</w:t>
      </w:r>
      <w:r w:rsidR="009B3578" w:rsidRPr="0006085A">
        <w:rPr>
          <w:rFonts w:cstheme="minorHAnsi"/>
          <w:iCs/>
        </w:rPr>
        <w:t>konomistyrelsen</w:t>
      </w:r>
      <w:r w:rsidRPr="0006085A">
        <w:rPr>
          <w:rFonts w:cstheme="minorHAnsi"/>
          <w:iCs/>
        </w:rPr>
        <w:t xml:space="preserve">, at </w:t>
      </w:r>
      <w:r w:rsidR="000C6142" w:rsidRPr="0006085A">
        <w:rPr>
          <w:rFonts w:cstheme="minorHAnsi"/>
          <w:iCs/>
        </w:rPr>
        <w:t xml:space="preserve">ISO </w:t>
      </w:r>
      <w:r w:rsidRPr="0006085A">
        <w:rPr>
          <w:rFonts w:cstheme="minorHAnsi"/>
          <w:iCs/>
        </w:rPr>
        <w:t xml:space="preserve">27701 </w:t>
      </w:r>
      <w:r w:rsidR="000C6142" w:rsidRPr="0006085A">
        <w:rPr>
          <w:rFonts w:cstheme="minorHAnsi"/>
          <w:iCs/>
        </w:rPr>
        <w:t xml:space="preserve">vedrørende privatlivsbeskyttelse </w:t>
      </w:r>
      <w:r w:rsidRPr="0006085A">
        <w:rPr>
          <w:rFonts w:cstheme="minorHAnsi"/>
          <w:iCs/>
        </w:rPr>
        <w:t>tillige anvendes.</w:t>
      </w:r>
    </w:p>
    <w:p w14:paraId="1E59819A" w14:textId="77777777" w:rsidR="00CB536B" w:rsidRPr="0006085A" w:rsidRDefault="00CB536B" w:rsidP="00CB536B">
      <w:pPr>
        <w:rPr>
          <w:rFonts w:cstheme="minorHAnsi"/>
          <w:b/>
          <w:bCs/>
          <w:iCs/>
          <w:highlight w:val="yellow"/>
        </w:rPr>
      </w:pPr>
    </w:p>
    <w:p w14:paraId="6ACDAF5C" w14:textId="77777777" w:rsidR="00CB536B" w:rsidRPr="0006085A" w:rsidRDefault="00CB536B" w:rsidP="00CB536B">
      <w:pPr>
        <w:rPr>
          <w:rFonts w:cstheme="minorHAnsi"/>
          <w:b/>
          <w:bCs/>
          <w:iCs/>
        </w:rPr>
      </w:pPr>
      <w:r w:rsidRPr="0006085A">
        <w:rPr>
          <w:rFonts w:cstheme="minorHAnsi"/>
          <w:b/>
          <w:bCs/>
          <w:iCs/>
        </w:rPr>
        <w:t>Adgangsbegrænsning</w:t>
      </w:r>
    </w:p>
    <w:p w14:paraId="6FCD4206" w14:textId="4A3A9551" w:rsidR="00CB536B" w:rsidRPr="0006085A" w:rsidRDefault="00CB536B" w:rsidP="00CB536B">
      <w:pPr>
        <w:rPr>
          <w:rFonts w:cstheme="minorHAnsi"/>
          <w:iCs/>
          <w:color w:val="FF0000"/>
        </w:rPr>
      </w:pPr>
      <w:r w:rsidRPr="0006085A">
        <w:rPr>
          <w:rFonts w:cstheme="minorHAnsi"/>
          <w:iCs/>
        </w:rPr>
        <w:t>Adgang til data er tildelt efter princippet om ”</w:t>
      </w:r>
      <w:proofErr w:type="spellStart"/>
      <w:r w:rsidRPr="0006085A">
        <w:rPr>
          <w:rFonts w:cstheme="minorHAnsi"/>
          <w:iCs/>
        </w:rPr>
        <w:t>least</w:t>
      </w:r>
      <w:proofErr w:type="spellEnd"/>
      <w:r w:rsidRPr="0006085A">
        <w:rPr>
          <w:rFonts w:cstheme="minorHAnsi"/>
          <w:iCs/>
        </w:rPr>
        <w:t xml:space="preserve"> </w:t>
      </w:r>
      <w:proofErr w:type="spellStart"/>
      <w:r w:rsidRPr="0006085A">
        <w:rPr>
          <w:rFonts w:cstheme="minorHAnsi"/>
          <w:iCs/>
        </w:rPr>
        <w:t>privilege</w:t>
      </w:r>
      <w:proofErr w:type="spellEnd"/>
      <w:r w:rsidRPr="0006085A">
        <w:rPr>
          <w:rFonts w:cstheme="minorHAnsi"/>
          <w:iCs/>
        </w:rPr>
        <w:t xml:space="preserve">” (adgangsbegrænsning). </w:t>
      </w:r>
    </w:p>
    <w:p w14:paraId="306AC5B5" w14:textId="77777777" w:rsidR="00CB536B" w:rsidRPr="0006085A" w:rsidRDefault="00CB536B" w:rsidP="00CB536B">
      <w:pPr>
        <w:rPr>
          <w:rFonts w:cstheme="minorHAnsi"/>
          <w:iCs/>
          <w:color w:val="FF0000"/>
          <w:highlight w:val="yellow"/>
        </w:rPr>
      </w:pPr>
    </w:p>
    <w:p w14:paraId="0B2F8F64" w14:textId="16B511BC" w:rsidR="00CB536B" w:rsidRPr="0006085A" w:rsidRDefault="00CB536B" w:rsidP="00CB536B">
      <w:pPr>
        <w:rPr>
          <w:rFonts w:cstheme="minorHAnsi"/>
          <w:b/>
          <w:bCs/>
          <w:iCs/>
        </w:rPr>
      </w:pPr>
      <w:r w:rsidRPr="0006085A">
        <w:rPr>
          <w:rFonts w:cstheme="minorHAnsi"/>
          <w:b/>
          <w:bCs/>
          <w:iCs/>
        </w:rPr>
        <w:t xml:space="preserve">Tilsyn </w:t>
      </w:r>
      <w:r w:rsidR="001C6AB4" w:rsidRPr="0006085A">
        <w:rPr>
          <w:rFonts w:cstheme="minorHAnsi"/>
          <w:b/>
          <w:bCs/>
          <w:iCs/>
        </w:rPr>
        <w:t>og audits</w:t>
      </w:r>
    </w:p>
    <w:p w14:paraId="3A9CB29D" w14:textId="1DDBE7C2" w:rsidR="00CB536B" w:rsidRPr="0006085A" w:rsidRDefault="00CB536B" w:rsidP="00CB536B">
      <w:pPr>
        <w:rPr>
          <w:rFonts w:cstheme="minorHAnsi"/>
          <w:iCs/>
        </w:rPr>
      </w:pPr>
      <w:r w:rsidRPr="0006085A">
        <w:rPr>
          <w:rFonts w:cstheme="minorHAnsi"/>
          <w:iCs/>
        </w:rPr>
        <w:t>Det fremgår af afsnittet ”</w:t>
      </w:r>
      <w:r w:rsidRPr="0006085A">
        <w:rPr>
          <w:rFonts w:cstheme="minorHAnsi"/>
          <w:i/>
        </w:rPr>
        <w:t>Auditing Compliance</w:t>
      </w:r>
      <w:r w:rsidRPr="0006085A">
        <w:rPr>
          <w:rFonts w:cstheme="minorHAnsi"/>
          <w:iCs/>
        </w:rPr>
        <w:t>” og ”</w:t>
      </w:r>
      <w:r w:rsidRPr="0006085A">
        <w:rPr>
          <w:rFonts w:cstheme="minorHAnsi"/>
          <w:i/>
        </w:rPr>
        <w:t xml:space="preserve">European Union General Data </w:t>
      </w:r>
      <w:proofErr w:type="spellStart"/>
      <w:r w:rsidRPr="0006085A">
        <w:rPr>
          <w:rFonts w:cstheme="minorHAnsi"/>
          <w:i/>
        </w:rPr>
        <w:t>Protection</w:t>
      </w:r>
      <w:proofErr w:type="spellEnd"/>
      <w:r w:rsidRPr="0006085A">
        <w:rPr>
          <w:rFonts w:cstheme="minorHAnsi"/>
          <w:i/>
        </w:rPr>
        <w:t xml:space="preserve"> </w:t>
      </w:r>
      <w:proofErr w:type="spellStart"/>
      <w:r w:rsidRPr="0006085A">
        <w:rPr>
          <w:rFonts w:cstheme="minorHAnsi"/>
          <w:i/>
        </w:rPr>
        <w:t>Regulation</w:t>
      </w:r>
      <w:proofErr w:type="spellEnd"/>
      <w:r w:rsidRPr="0006085A">
        <w:rPr>
          <w:rFonts w:cstheme="minorHAnsi"/>
          <w:i/>
        </w:rPr>
        <w:t xml:space="preserve"> Terms</w:t>
      </w:r>
      <w:r w:rsidRPr="0006085A">
        <w:rPr>
          <w:rFonts w:cstheme="minorHAnsi"/>
          <w:iCs/>
        </w:rPr>
        <w:t>” i Microsoft</w:t>
      </w:r>
      <w:r w:rsidR="00682582" w:rsidRPr="0006085A">
        <w:rPr>
          <w:rFonts w:cstheme="minorHAnsi"/>
          <w:iCs/>
        </w:rPr>
        <w:t xml:space="preserve"> Irelands</w:t>
      </w:r>
      <w:r w:rsidRPr="0006085A">
        <w:rPr>
          <w:rFonts w:cstheme="minorHAnsi"/>
          <w:iCs/>
        </w:rPr>
        <w:t xml:space="preserve"> databehandleraftale, at Statens It har mulighed for at føre kontrol med Microsofts overholdelse af forpligtelserne i databeskyttelsesforordningens artikel 28. Det indebærer også, at Statens It på vegne af </w:t>
      </w:r>
      <w:r w:rsidRPr="0006085A">
        <w:t xml:space="preserve">De Dataansvarlige </w:t>
      </w:r>
      <w:r w:rsidRPr="0006085A">
        <w:rPr>
          <w:rFonts w:cstheme="minorHAnsi"/>
          <w:iCs/>
        </w:rPr>
        <w:t>kan føre kontrol med, at Microsoft behandler personoplysningerne i overensstemmelse med instruksen, herunder i relation til de i trin 1 beskrevne overførsler.</w:t>
      </w:r>
    </w:p>
    <w:p w14:paraId="287D0F39" w14:textId="77777777" w:rsidR="00CB536B" w:rsidRPr="0006085A" w:rsidRDefault="00CB536B" w:rsidP="00CB536B">
      <w:pPr>
        <w:rPr>
          <w:rFonts w:cstheme="minorHAnsi"/>
          <w:iCs/>
          <w:highlight w:val="yellow"/>
        </w:rPr>
      </w:pPr>
    </w:p>
    <w:p w14:paraId="60BDBD8B" w14:textId="0105FF10" w:rsidR="00CB536B" w:rsidRPr="0006085A" w:rsidRDefault="00CB536B" w:rsidP="00CB536B">
      <w:pPr>
        <w:rPr>
          <w:rFonts w:cstheme="minorHAnsi"/>
          <w:iCs/>
        </w:rPr>
      </w:pPr>
      <w:r w:rsidRPr="0006085A">
        <w:rPr>
          <w:rFonts w:cstheme="minorHAnsi"/>
          <w:iCs/>
        </w:rPr>
        <w:t>Det fremgår desuden af ”</w:t>
      </w:r>
      <w:proofErr w:type="spellStart"/>
      <w:r w:rsidRPr="0006085A">
        <w:rPr>
          <w:rFonts w:cstheme="minorHAnsi"/>
          <w:i/>
        </w:rPr>
        <w:t>Appendix</w:t>
      </w:r>
      <w:proofErr w:type="spellEnd"/>
      <w:r w:rsidRPr="0006085A">
        <w:rPr>
          <w:rFonts w:cstheme="minorHAnsi"/>
          <w:i/>
        </w:rPr>
        <w:t xml:space="preserve"> A – Security Measures</w:t>
      </w:r>
      <w:r w:rsidRPr="0006085A">
        <w:rPr>
          <w:rFonts w:cstheme="minorHAnsi"/>
          <w:iCs/>
        </w:rPr>
        <w:t>” i Microsoft</w:t>
      </w:r>
      <w:r w:rsidR="00C22420" w:rsidRPr="0006085A">
        <w:rPr>
          <w:rFonts w:cstheme="minorHAnsi"/>
          <w:iCs/>
        </w:rPr>
        <w:t xml:space="preserve"> Irelands</w:t>
      </w:r>
      <w:r w:rsidRPr="0006085A">
        <w:rPr>
          <w:rFonts w:cstheme="minorHAnsi"/>
          <w:iCs/>
        </w:rPr>
        <w:t xml:space="preserve"> databehandleraftale, at Microsoft desuden har udpeget en eller flere “</w:t>
      </w:r>
      <w:r w:rsidRPr="0006085A">
        <w:rPr>
          <w:rFonts w:cstheme="minorHAnsi"/>
          <w:i/>
        </w:rPr>
        <w:t>security officers</w:t>
      </w:r>
      <w:r w:rsidRPr="0006085A">
        <w:rPr>
          <w:rFonts w:cstheme="minorHAnsi"/>
          <w:iCs/>
        </w:rPr>
        <w:t xml:space="preserve">”, som er ansvarlige for koordinering og overvågning af sikkerhedsregler og -procedurer. </w:t>
      </w:r>
    </w:p>
    <w:p w14:paraId="6A1D7468" w14:textId="77777777" w:rsidR="00CB536B" w:rsidRPr="0006085A" w:rsidRDefault="00CB536B" w:rsidP="00CB536B">
      <w:pPr>
        <w:rPr>
          <w:rFonts w:cstheme="minorHAnsi"/>
          <w:iCs/>
          <w:highlight w:val="yellow"/>
        </w:rPr>
      </w:pPr>
    </w:p>
    <w:p w14:paraId="07079DBD" w14:textId="43731BA6" w:rsidR="00CB536B" w:rsidRPr="0023567D" w:rsidRDefault="00CB536B" w:rsidP="00CB536B">
      <w:pPr>
        <w:rPr>
          <w:rFonts w:cstheme="minorHAnsi"/>
          <w:iCs/>
          <w:lang w:val="en-US"/>
        </w:rPr>
      </w:pPr>
      <w:r w:rsidRPr="0023567D">
        <w:rPr>
          <w:rFonts w:cstheme="minorHAnsi"/>
          <w:iCs/>
          <w:lang w:val="en-US"/>
        </w:rPr>
        <w:t xml:space="preserve">Det </w:t>
      </w:r>
      <w:proofErr w:type="spellStart"/>
      <w:r w:rsidRPr="0023567D">
        <w:rPr>
          <w:rFonts w:cstheme="minorHAnsi"/>
          <w:iCs/>
          <w:lang w:val="en-US"/>
        </w:rPr>
        <w:t>fremgår</w:t>
      </w:r>
      <w:proofErr w:type="spellEnd"/>
      <w:r w:rsidRPr="0023567D">
        <w:rPr>
          <w:rFonts w:cstheme="minorHAnsi"/>
          <w:iCs/>
          <w:lang w:val="en-US"/>
        </w:rPr>
        <w:t xml:space="preserve"> </w:t>
      </w:r>
      <w:proofErr w:type="spellStart"/>
      <w:r w:rsidRPr="0023567D">
        <w:rPr>
          <w:rFonts w:cstheme="minorHAnsi"/>
          <w:iCs/>
          <w:lang w:val="en-US"/>
        </w:rPr>
        <w:t>videre</w:t>
      </w:r>
      <w:proofErr w:type="spellEnd"/>
      <w:r w:rsidRPr="0023567D">
        <w:rPr>
          <w:rFonts w:cstheme="minorHAnsi"/>
          <w:iCs/>
          <w:lang w:val="en-US"/>
        </w:rPr>
        <w:t xml:space="preserve"> </w:t>
      </w:r>
      <w:proofErr w:type="spellStart"/>
      <w:r w:rsidRPr="0023567D">
        <w:rPr>
          <w:rFonts w:cstheme="minorHAnsi"/>
          <w:iCs/>
          <w:lang w:val="en-US"/>
        </w:rPr>
        <w:t>af</w:t>
      </w:r>
      <w:proofErr w:type="spellEnd"/>
      <w:r w:rsidRPr="0023567D">
        <w:rPr>
          <w:rFonts w:cstheme="minorHAnsi"/>
          <w:iCs/>
          <w:lang w:val="en-US"/>
        </w:rPr>
        <w:t xml:space="preserve"> Microsoft </w:t>
      </w:r>
      <w:r w:rsidRPr="0023567D">
        <w:rPr>
          <w:rFonts w:cstheme="minorHAnsi"/>
          <w:lang w:val="en-US"/>
        </w:rPr>
        <w:t>transparency documentation, at Microsoft</w:t>
      </w:r>
      <w:r w:rsidRPr="0023567D">
        <w:rPr>
          <w:rFonts w:cstheme="minorHAnsi"/>
          <w:iCs/>
          <w:lang w:val="en-US"/>
        </w:rPr>
        <w:t xml:space="preserve"> </w:t>
      </w:r>
      <w:proofErr w:type="spellStart"/>
      <w:r w:rsidRPr="0023567D">
        <w:rPr>
          <w:rFonts w:cstheme="minorHAnsi"/>
          <w:iCs/>
          <w:lang w:val="en-US"/>
        </w:rPr>
        <w:t>løbende</w:t>
      </w:r>
      <w:proofErr w:type="spellEnd"/>
      <w:r w:rsidRPr="0023567D">
        <w:rPr>
          <w:rFonts w:cstheme="minorHAnsi"/>
          <w:iCs/>
          <w:lang w:val="en-US"/>
        </w:rPr>
        <w:t xml:space="preserve"> </w:t>
      </w:r>
      <w:proofErr w:type="spellStart"/>
      <w:r w:rsidRPr="0023567D">
        <w:rPr>
          <w:rFonts w:cstheme="minorHAnsi"/>
          <w:iCs/>
          <w:lang w:val="en-US"/>
        </w:rPr>
        <w:t>gennemfører</w:t>
      </w:r>
      <w:proofErr w:type="spellEnd"/>
      <w:r w:rsidRPr="0023567D">
        <w:rPr>
          <w:rFonts w:cstheme="minorHAnsi"/>
          <w:iCs/>
          <w:lang w:val="en-US"/>
        </w:rPr>
        <w:t xml:space="preserve"> audits “</w:t>
      </w:r>
      <w:r w:rsidRPr="0023567D">
        <w:rPr>
          <w:rFonts w:cstheme="minorHAnsi"/>
          <w:i/>
          <w:lang w:val="en-US"/>
        </w:rPr>
        <w:t>to review and confirm that access management measures are working in accordance with policy requirements, including Microsoft’s contractual commitments</w:t>
      </w:r>
      <w:r w:rsidRPr="0023567D">
        <w:rPr>
          <w:rFonts w:cstheme="minorHAnsi"/>
          <w:iCs/>
          <w:lang w:val="en-US"/>
        </w:rPr>
        <w:t>”</w:t>
      </w:r>
      <w:r w:rsidR="00B30DBD" w:rsidRPr="0023567D">
        <w:rPr>
          <w:rFonts w:cstheme="minorHAnsi"/>
          <w:iCs/>
          <w:lang w:val="en-US"/>
        </w:rPr>
        <w:t>.</w:t>
      </w:r>
    </w:p>
    <w:p w14:paraId="4A3B1AF9" w14:textId="77777777" w:rsidR="00CB536B" w:rsidRPr="0023567D" w:rsidRDefault="00CB536B" w:rsidP="00CB536B">
      <w:pPr>
        <w:rPr>
          <w:rFonts w:cstheme="minorHAnsi"/>
          <w:iCs/>
          <w:color w:val="FF0000"/>
          <w:highlight w:val="yellow"/>
          <w:lang w:val="en-US"/>
        </w:rPr>
      </w:pPr>
    </w:p>
    <w:p w14:paraId="5886AEF4" w14:textId="77777777" w:rsidR="00CB536B" w:rsidRPr="0006085A" w:rsidRDefault="00CB536B" w:rsidP="00CB536B">
      <w:pPr>
        <w:rPr>
          <w:b/>
          <w:bCs/>
        </w:rPr>
      </w:pPr>
      <w:r w:rsidRPr="0006085A">
        <w:rPr>
          <w:b/>
          <w:bCs/>
        </w:rPr>
        <w:t>Gennemsigtighed vedrørende udleveringsanmodninger</w:t>
      </w:r>
    </w:p>
    <w:p w14:paraId="41F2A114" w14:textId="0140BA6D" w:rsidR="00CB536B" w:rsidRPr="0006085A" w:rsidRDefault="008A0DDE" w:rsidP="00CB536B">
      <w:r w:rsidRPr="0006085A">
        <w:t xml:space="preserve">Microsoft har offentliggjort forskellige rapporter og udtalelser vedrørende </w:t>
      </w:r>
      <w:r w:rsidR="00CB536B" w:rsidRPr="0006085A">
        <w:t xml:space="preserve">antallet af </w:t>
      </w:r>
      <w:r w:rsidRPr="0006085A">
        <w:t>udleveringsanmodninger</w:t>
      </w:r>
      <w:r w:rsidR="00CB536B" w:rsidRPr="0006085A">
        <w:t xml:space="preserve"> fra </w:t>
      </w:r>
      <w:r w:rsidRPr="0006085A">
        <w:t>tredjelandes myndigheder</w:t>
      </w:r>
      <w:r w:rsidR="00CB536B" w:rsidRPr="0006085A">
        <w:t>, herunder hvor mange de har efterkommet</w:t>
      </w:r>
      <w:r w:rsidRPr="0006085A">
        <w:t xml:space="preserve">. Der henvises herom til </w:t>
      </w:r>
      <w:proofErr w:type="spellStart"/>
      <w:r w:rsidRPr="0006085A">
        <w:t>TIA’en</w:t>
      </w:r>
      <w:proofErr w:type="spellEnd"/>
      <w:r w:rsidRPr="0006085A">
        <w:t>, som er vedlagt denne konsekvensanalyse.</w:t>
      </w:r>
    </w:p>
    <w:p w14:paraId="141A5F53" w14:textId="77777777" w:rsidR="00CB536B" w:rsidRPr="0006085A" w:rsidRDefault="00CB536B" w:rsidP="00CB536B">
      <w:pPr>
        <w:pStyle w:val="ProductList-Body"/>
        <w:rPr>
          <w:highlight w:val="yellow"/>
        </w:rPr>
      </w:pPr>
    </w:p>
    <w:p w14:paraId="52C7AB93" w14:textId="77777777" w:rsidR="00CB536B" w:rsidRPr="0006085A" w:rsidRDefault="00CB536B" w:rsidP="00CB536B">
      <w:pPr>
        <w:pStyle w:val="Overskrift4"/>
      </w:pPr>
      <w:bookmarkStart w:id="186" w:name="_Toc66959792"/>
      <w:bookmarkStart w:id="187" w:name="_Toc152612062"/>
      <w:bookmarkStart w:id="188" w:name="_Ref161333983"/>
      <w:bookmarkStart w:id="189" w:name="_Ref162295249"/>
      <w:bookmarkStart w:id="190" w:name="_Toc166769080"/>
      <w:r w:rsidRPr="0006085A">
        <w:lastRenderedPageBreak/>
        <w:t>Kontraktuelle foranstaltninger</w:t>
      </w:r>
      <w:bookmarkEnd w:id="186"/>
      <w:bookmarkEnd w:id="187"/>
      <w:bookmarkEnd w:id="188"/>
      <w:bookmarkEnd w:id="189"/>
      <w:bookmarkEnd w:id="190"/>
    </w:p>
    <w:p w14:paraId="4C78DF10" w14:textId="400CA97E" w:rsidR="003517E9" w:rsidRPr="0006085A" w:rsidRDefault="003517E9" w:rsidP="00CB536B">
      <w:pPr>
        <w:rPr>
          <w:rFonts w:cstheme="minorHAnsi"/>
          <w:iCs/>
        </w:rPr>
      </w:pPr>
      <w:r w:rsidRPr="0006085A">
        <w:rPr>
          <w:rFonts w:cstheme="minorHAnsi"/>
          <w:iCs/>
        </w:rPr>
        <w:t xml:space="preserve">Microsoft har en række kontraktuelle foranstaltninger, som angår spørgsmålet om, hvorvidt Microsoft overfører personoplysninger til tredjelande og udleverer personoplysninger til tredjelandes myndigheder i henhold til tredjelands ret, samt vedrørende pligt til at underrette De Dataansvarlige i sådanne tilfælde. </w:t>
      </w:r>
      <w:r w:rsidR="00F40681" w:rsidRPr="0006085A">
        <w:t xml:space="preserve">Der henvises herom til </w:t>
      </w:r>
      <w:proofErr w:type="spellStart"/>
      <w:r w:rsidR="00F40681" w:rsidRPr="0006085A">
        <w:t>TIA’en</w:t>
      </w:r>
      <w:proofErr w:type="spellEnd"/>
      <w:r w:rsidR="00F40681" w:rsidRPr="0006085A">
        <w:t>, som er vedlagt denne konsekvensanalyse.</w:t>
      </w:r>
    </w:p>
    <w:p w14:paraId="4AEEF9AA" w14:textId="77777777" w:rsidR="00CB536B" w:rsidRPr="0006085A" w:rsidRDefault="00CB536B" w:rsidP="00CB536B"/>
    <w:p w14:paraId="4CECBCE8" w14:textId="77777777" w:rsidR="00CB536B" w:rsidRPr="0006085A" w:rsidRDefault="00CB536B" w:rsidP="00CB536B">
      <w:pPr>
        <w:pStyle w:val="Overskrift2"/>
      </w:pPr>
      <w:bookmarkStart w:id="191" w:name="_Toc170816081"/>
      <w:r w:rsidRPr="0006085A">
        <w:t>Hjemmelsgrundlag</w:t>
      </w:r>
      <w:bookmarkEnd w:id="191"/>
    </w:p>
    <w:p w14:paraId="3117FB6E" w14:textId="77777777" w:rsidR="00CB536B" w:rsidRPr="0006085A" w:rsidRDefault="00CB536B" w:rsidP="00CB536B">
      <w:pPr>
        <w:pStyle w:val="Overskrift3"/>
      </w:pPr>
      <w:bookmarkStart w:id="192" w:name="_Toc161741340"/>
      <w:bookmarkStart w:id="193" w:name="_Toc166769062"/>
      <w:bookmarkStart w:id="194" w:name="_Toc170816082"/>
      <w:r w:rsidRPr="0006085A">
        <w:t>Databeskyttelseslovgivningen</w:t>
      </w:r>
      <w:bookmarkEnd w:id="192"/>
      <w:bookmarkEnd w:id="193"/>
      <w:bookmarkEnd w:id="194"/>
    </w:p>
    <w:p w14:paraId="00157B10" w14:textId="77777777" w:rsidR="00CB536B" w:rsidRPr="0006085A" w:rsidRDefault="00CB536B" w:rsidP="00CB536B">
      <w:pPr>
        <w:pStyle w:val="Overskrift4"/>
      </w:pPr>
      <w:bookmarkStart w:id="195" w:name="_Ref161742436"/>
      <w:bookmarkStart w:id="196" w:name="_Ref162553096"/>
      <w:r w:rsidRPr="0006085A">
        <w:t>Databeskyttelsesforordningen</w:t>
      </w:r>
      <w:bookmarkEnd w:id="195"/>
      <w:bookmarkEnd w:id="196"/>
    </w:p>
    <w:p w14:paraId="531ECEF5" w14:textId="49A69BC8" w:rsidR="00CB536B" w:rsidRPr="0006085A" w:rsidRDefault="00CB536B" w:rsidP="00CB536B">
      <w:r w:rsidRPr="0006085A">
        <w:t>Databeskyttelsesforordningen finder anvendelse på behandling af personoplysninger, der helt eller delvis</w:t>
      </w:r>
      <w:r w:rsidR="00B3631D" w:rsidRPr="0006085A">
        <w:t>t</w:t>
      </w:r>
      <w:r w:rsidRPr="0006085A">
        <w:t xml:space="preserve"> foretages ved hjælp af automatisk databehandling, og på anden ikkeautomatisk behandling af personoplysninger, der er eller vil blive indeholdt i et register, jf. forordningens artikel 2, stk. 1.</w:t>
      </w:r>
    </w:p>
    <w:p w14:paraId="5FF6650B" w14:textId="77777777" w:rsidR="00CB536B" w:rsidRPr="0006085A" w:rsidRDefault="00CB536B" w:rsidP="00CB536B"/>
    <w:p w14:paraId="0A8F4EE3" w14:textId="77777777" w:rsidR="00CB536B" w:rsidRPr="0006085A" w:rsidRDefault="00CB536B" w:rsidP="00CB536B">
      <w:r w:rsidRPr="0006085A">
        <w:t>Som personoplysninger anses efter artikel 4, nr. 1, enhver form for information om en identificeret eller identificerbar fysisk person (»den registrerede«); ved identificerbar fysisk person forstås en fysisk person, der direkte eller indirekte kan identificeres, navnlig ved en identifikator som f.eks. et navn, et identifikationsnummer, lokaliseringsdata, en onlineidentifikator eller et eller flere elementer, der er særlige for denne fysiske persons fysiske, fysiologiske, genetiske, psykiske, økonomiske, kulturelle eller sociale identitet.</w:t>
      </w:r>
    </w:p>
    <w:p w14:paraId="36D1FF8E" w14:textId="77777777" w:rsidR="00CB536B" w:rsidRPr="0006085A" w:rsidRDefault="00CB536B" w:rsidP="00CB536B">
      <w:pPr>
        <w:rPr>
          <w:iCs/>
        </w:rPr>
      </w:pPr>
    </w:p>
    <w:p w14:paraId="3145C10E" w14:textId="77777777" w:rsidR="00CB536B" w:rsidRPr="0006085A" w:rsidRDefault="00CB536B" w:rsidP="00CB536B">
      <w:pPr>
        <w:rPr>
          <w:iCs/>
        </w:rPr>
      </w:pPr>
      <w:r w:rsidRPr="0006085A">
        <w:rPr>
          <w:iCs/>
        </w:rPr>
        <w:t xml:space="preserve">Det følger af databeskyttelsesforordningens artikel 6, at behandling af ikke-følsomme personoplysninger er lovlig, hvis mindst ét af forholdene angivet i databeskyttelsesforordningens artikel 6, stk. 1, litra </w:t>
      </w:r>
      <w:proofErr w:type="spellStart"/>
      <w:r w:rsidRPr="0006085A">
        <w:rPr>
          <w:iCs/>
        </w:rPr>
        <w:t>a-f</w:t>
      </w:r>
      <w:proofErr w:type="spellEnd"/>
      <w:r w:rsidRPr="0006085A">
        <w:rPr>
          <w:iCs/>
        </w:rPr>
        <w:t xml:space="preserve">, er opfyldt. </w:t>
      </w:r>
    </w:p>
    <w:p w14:paraId="5C0C0116" w14:textId="77777777" w:rsidR="00CB536B" w:rsidRPr="0006085A" w:rsidRDefault="00CB536B" w:rsidP="00CB536B">
      <w:pPr>
        <w:rPr>
          <w:iCs/>
        </w:rPr>
      </w:pPr>
    </w:p>
    <w:p w14:paraId="3E2BAB15" w14:textId="669B7BA1" w:rsidR="00CB536B" w:rsidRPr="0006085A" w:rsidRDefault="00CB536B" w:rsidP="00C2218A">
      <w:pPr>
        <w:rPr>
          <w:iCs/>
        </w:rPr>
      </w:pPr>
      <w:r w:rsidRPr="0006085A">
        <w:rPr>
          <w:iCs/>
        </w:rPr>
        <w:t>Databeskyttelsesforordningens artikel 6, stk. 1, litra e, fastlægger, at behandlingen er lovlig, hvis</w:t>
      </w:r>
      <w:r w:rsidR="00C2218A" w:rsidRPr="0006085A">
        <w:rPr>
          <w:iCs/>
        </w:rPr>
        <w:t xml:space="preserve"> behandlingen er n</w:t>
      </w:r>
      <w:r w:rsidRPr="0006085A">
        <w:rPr>
          <w:iCs/>
        </w:rPr>
        <w:t>ødvendig af hensyn til udførelse af en opgave i samfundets interesse eller som henhører under offentlig myndighedsudøvelse, som den dataansvarlige har fået pålagt.</w:t>
      </w:r>
    </w:p>
    <w:p w14:paraId="2C4F1720" w14:textId="77777777" w:rsidR="00CB536B" w:rsidRPr="0006085A" w:rsidRDefault="00CB536B" w:rsidP="00CB536B">
      <w:pPr>
        <w:rPr>
          <w:iCs/>
        </w:rPr>
      </w:pPr>
    </w:p>
    <w:p w14:paraId="7136FFF0" w14:textId="77777777" w:rsidR="00CB536B" w:rsidRPr="0006085A" w:rsidRDefault="00CB536B" w:rsidP="00CB536B">
      <w:pPr>
        <w:rPr>
          <w:iCs/>
        </w:rPr>
      </w:pPr>
      <w:r w:rsidRPr="0006085A">
        <w:rPr>
          <w:iCs/>
        </w:rPr>
        <w:t>Ved vurdering af lovligheden af De Dataansvarliges behandling af ikke-følsomme personoplysninger i Microsoft 365 skal vurderingen foretages med udgangspunkt i artikel 6, stk. 1, litra e, idet behandlingen sker som led i de opgaver, som De Dataansvarlige er blevet pålagt som myndighed.</w:t>
      </w:r>
    </w:p>
    <w:p w14:paraId="660587CE" w14:textId="77777777" w:rsidR="00CB536B" w:rsidRPr="0006085A" w:rsidRDefault="00CB536B" w:rsidP="00CB536B">
      <w:pPr>
        <w:rPr>
          <w:iCs/>
        </w:rPr>
      </w:pPr>
    </w:p>
    <w:p w14:paraId="7D37E025" w14:textId="3EF6C5B2" w:rsidR="00CB536B" w:rsidRPr="0006085A" w:rsidRDefault="00CB536B" w:rsidP="00CB536B">
      <w:pPr>
        <w:rPr>
          <w:iCs/>
        </w:rPr>
      </w:pPr>
      <w:r w:rsidRPr="0006085A">
        <w:rPr>
          <w:iCs/>
        </w:rPr>
        <w:t xml:space="preserve">I forlængelse af artikel 6, stk. 1, litra e, fremgår </w:t>
      </w:r>
      <w:r w:rsidR="00C2218A" w:rsidRPr="0006085A">
        <w:rPr>
          <w:iCs/>
        </w:rPr>
        <w:t>følgende</w:t>
      </w:r>
      <w:r w:rsidRPr="0006085A">
        <w:rPr>
          <w:iCs/>
        </w:rPr>
        <w:t xml:space="preserve"> af artikel 6, stk. 3</w:t>
      </w:r>
      <w:r w:rsidR="00C2218A" w:rsidRPr="0006085A">
        <w:rPr>
          <w:iCs/>
        </w:rPr>
        <w:t>:</w:t>
      </w:r>
    </w:p>
    <w:p w14:paraId="639EE460" w14:textId="77777777" w:rsidR="00CB536B" w:rsidRPr="0006085A" w:rsidRDefault="00CB536B" w:rsidP="00CB536B">
      <w:pPr>
        <w:rPr>
          <w:iCs/>
        </w:rPr>
      </w:pPr>
    </w:p>
    <w:p w14:paraId="61AC174E" w14:textId="77777777" w:rsidR="00CB536B" w:rsidRPr="0006085A" w:rsidRDefault="00CB536B" w:rsidP="00B3631D">
      <w:pPr>
        <w:ind w:left="1080" w:firstLine="360"/>
        <w:rPr>
          <w:i/>
        </w:rPr>
      </w:pPr>
      <w:r w:rsidRPr="0006085A">
        <w:rPr>
          <w:i/>
        </w:rPr>
        <w:lastRenderedPageBreak/>
        <w:t>”Grundlaget for behandling i henhold til stk. 1, litra c) og e), skal fremgå af:</w:t>
      </w:r>
    </w:p>
    <w:p w14:paraId="220702C6" w14:textId="77777777" w:rsidR="00CB536B" w:rsidRPr="0006085A" w:rsidRDefault="00CB536B" w:rsidP="00B3631D">
      <w:pPr>
        <w:ind w:left="1080"/>
        <w:rPr>
          <w:i/>
        </w:rPr>
      </w:pPr>
    </w:p>
    <w:p w14:paraId="02022DF1" w14:textId="77777777" w:rsidR="00CB536B" w:rsidRPr="0006085A" w:rsidRDefault="00CB536B" w:rsidP="00B3631D">
      <w:pPr>
        <w:pStyle w:val="Listeafsnit"/>
        <w:numPr>
          <w:ilvl w:val="0"/>
          <w:numId w:val="47"/>
        </w:numPr>
        <w:ind w:left="1800"/>
        <w:rPr>
          <w:i/>
        </w:rPr>
      </w:pPr>
      <w:r w:rsidRPr="0006085A">
        <w:rPr>
          <w:i/>
        </w:rPr>
        <w:t>EU-retten, eller</w:t>
      </w:r>
    </w:p>
    <w:p w14:paraId="28A91905" w14:textId="77777777" w:rsidR="00CB536B" w:rsidRPr="0006085A" w:rsidRDefault="00CB536B" w:rsidP="00B3631D">
      <w:pPr>
        <w:ind w:left="1080"/>
        <w:rPr>
          <w:i/>
        </w:rPr>
      </w:pPr>
    </w:p>
    <w:p w14:paraId="7A319D92" w14:textId="77777777" w:rsidR="00CB536B" w:rsidRPr="0006085A" w:rsidRDefault="00CB536B" w:rsidP="00B3631D">
      <w:pPr>
        <w:pStyle w:val="Listeafsnit"/>
        <w:numPr>
          <w:ilvl w:val="0"/>
          <w:numId w:val="47"/>
        </w:numPr>
        <w:ind w:left="1800"/>
        <w:rPr>
          <w:i/>
        </w:rPr>
      </w:pPr>
      <w:r w:rsidRPr="0006085A">
        <w:rPr>
          <w:i/>
        </w:rPr>
        <w:t>medlemsstaternes nationale ret, som den dataansvarlige er underlagt.</w:t>
      </w:r>
    </w:p>
    <w:p w14:paraId="5C76E931" w14:textId="77777777" w:rsidR="00CB536B" w:rsidRPr="0006085A" w:rsidRDefault="00CB536B" w:rsidP="00B3631D">
      <w:pPr>
        <w:ind w:left="1080"/>
        <w:rPr>
          <w:i/>
        </w:rPr>
      </w:pPr>
    </w:p>
    <w:p w14:paraId="58DCE014" w14:textId="77777777" w:rsidR="00CB536B" w:rsidRPr="0006085A" w:rsidRDefault="00CB536B" w:rsidP="00B3631D">
      <w:pPr>
        <w:ind w:left="1440"/>
        <w:rPr>
          <w:iCs/>
        </w:rPr>
      </w:pPr>
      <w:r w:rsidRPr="0006085A">
        <w:rPr>
          <w:i/>
        </w:rPr>
        <w:t>Formålet med behandlingen skal være fastlagt i dette retsgrundlag eller for så vidt angår den behandling, der er omhandlet i stk. 1, litra e), være nødvendig for udførelsen af en opgave i samfundets interesse eller som henhører under offentlig myndighedsudøvelse, som den dataansvarlige har fået pålagt. Dette retsgrundlag kan indeholde specifikke bestemmelser med henblik på at tilpasse anvendelsen af bestemmelserne i denne forordning, bl.a. de generelle betingelser for lovlighed af den dataansvarliges behandling, hvilke typer oplysninger der skal behandles, berørte registrerede, hvilke enheder personoplysninger må videregives til, og formålet hermed, formålsbegrænsninger, opbevaringsperioder og behandlingsaktiviteter samt</w:t>
      </w:r>
      <w:r w:rsidRPr="0006085A">
        <w:rPr>
          <w:iCs/>
        </w:rPr>
        <w:t xml:space="preserve"> </w:t>
      </w:r>
      <w:r w:rsidRPr="0006085A">
        <w:rPr>
          <w:i/>
        </w:rPr>
        <w:t>behandlingsprocedurer, herunder foranstaltninger til sikring af lovlig og rimelig behandling såsom i andre specifikke databehandlingssituationer som omhandlet i kapitel IX. EU-retten eller medlemsstaternes nationale ret skal opfylde et formål i samfundets interesse og stå i rimeligt forhold til det legitime mål, der forfølges.”</w:t>
      </w:r>
    </w:p>
    <w:p w14:paraId="2C8D52F5" w14:textId="77777777" w:rsidR="00CB536B" w:rsidRPr="0006085A" w:rsidRDefault="00CB536B" w:rsidP="00CB536B">
      <w:pPr>
        <w:rPr>
          <w:iCs/>
        </w:rPr>
      </w:pPr>
    </w:p>
    <w:p w14:paraId="44B445DD" w14:textId="77777777" w:rsidR="00CB536B" w:rsidRPr="0006085A" w:rsidRDefault="00CB536B" w:rsidP="00CB536B">
      <w:pPr>
        <w:rPr>
          <w:iCs/>
        </w:rPr>
      </w:pPr>
      <w:r w:rsidRPr="0006085A">
        <w:rPr>
          <w:iCs/>
        </w:rPr>
        <w:t xml:space="preserve">Om bestemmelsen fremgår af databeskyttelsesforordningens præambelbetragtning nr. 45: </w:t>
      </w:r>
    </w:p>
    <w:p w14:paraId="52E9065A" w14:textId="77777777" w:rsidR="00CB536B" w:rsidRPr="0006085A" w:rsidRDefault="00CB536B" w:rsidP="00CB536B">
      <w:pPr>
        <w:rPr>
          <w:iCs/>
        </w:rPr>
      </w:pPr>
    </w:p>
    <w:p w14:paraId="50A58715" w14:textId="77777777" w:rsidR="00CB536B" w:rsidRPr="0006085A" w:rsidRDefault="00CB536B" w:rsidP="005A2C5F">
      <w:pPr>
        <w:ind w:left="1304"/>
        <w:rPr>
          <w:i/>
        </w:rPr>
      </w:pPr>
      <w:r w:rsidRPr="0006085A">
        <w:rPr>
          <w:i/>
        </w:rPr>
        <w:t>”Hvis behandling foretages i overensstemmelse med en retlig forpligtelse, som påhviler den dataansvarlige, eller hvis behandling er nødvendig for at udføre en opgave i samfundets interesse, eller som henhører under offentlig myndighedsudøvelse, bør behandlingen have retsgrundlag i EU-retten eller medlemsstaternes nationale ret. Denne forordning indebærer ikke, at der kræves en specifik lov til hver enkelt behandling. Det kan være tilstrækkeligt med en lov som grundlag for adskillige databehandlingsaktiviteter, som baseres på en retlig forpligtelse, som påhviler den dataansvarlige, eller hvis behandling er nødvendig for at udføre en opgave i samfundets interesse, eller som henhører under offentlig myndighedsudøvelse. (…)”</w:t>
      </w:r>
    </w:p>
    <w:p w14:paraId="793C090B" w14:textId="77777777" w:rsidR="00CB536B" w:rsidRPr="0006085A" w:rsidRDefault="00CB536B" w:rsidP="00CB536B">
      <w:pPr>
        <w:rPr>
          <w:iCs/>
        </w:rPr>
      </w:pPr>
    </w:p>
    <w:p w14:paraId="0F33D1BA" w14:textId="77777777" w:rsidR="00CB536B" w:rsidRPr="0006085A" w:rsidRDefault="00CB536B" w:rsidP="00CB536B">
      <w:pPr>
        <w:rPr>
          <w:iCs/>
        </w:rPr>
      </w:pPr>
      <w:r w:rsidRPr="0006085A">
        <w:rPr>
          <w:iCs/>
        </w:rPr>
        <w:t>Videre fremgår om bestemmelsen i Justitsministeriets betænkning 1565/2017, side 130-131:</w:t>
      </w:r>
    </w:p>
    <w:p w14:paraId="5201813E" w14:textId="77777777" w:rsidR="00CB536B" w:rsidRPr="0006085A" w:rsidRDefault="00CB536B" w:rsidP="00CB536B">
      <w:pPr>
        <w:rPr>
          <w:iCs/>
        </w:rPr>
      </w:pPr>
    </w:p>
    <w:p w14:paraId="1EC81BF7" w14:textId="77777777" w:rsidR="00CB536B" w:rsidRPr="0006085A" w:rsidRDefault="00CB536B" w:rsidP="005A2C5F">
      <w:pPr>
        <w:ind w:left="1304"/>
        <w:rPr>
          <w:i/>
        </w:rPr>
      </w:pPr>
      <w:r w:rsidRPr="0006085A">
        <w:rPr>
          <w:i/>
        </w:rPr>
        <w:t xml:space="preserve">”Det må i den forbindelse antages, at artikel 6, stk. 1, litra e, er direkte anvendelig som behandlingsgrundlag, så længe den dataansvarlige udfører en opgave i samfundets interesse eller som henhører under offentlig myndighedsudøvelse, som den dataansvarlige har fået pålagt. Brugen af artikel 6, stk. 1, litra e, som behandlingsgrundlag forudsætter således </w:t>
      </w:r>
      <w:r w:rsidRPr="0006085A">
        <w:rPr>
          <w:i/>
        </w:rPr>
        <w:lastRenderedPageBreak/>
        <w:t>ikke en national, implementerende hjemmelslovgivning om selve behandlingen af personoplysninger i forbindelse med udførelse af opgaver i samfundets interesse eller som led i offentlig myndighedsudøvelse.</w:t>
      </w:r>
    </w:p>
    <w:p w14:paraId="7DE5908B" w14:textId="77777777" w:rsidR="00CB536B" w:rsidRPr="0006085A" w:rsidRDefault="00CB536B" w:rsidP="00CB536B">
      <w:pPr>
        <w:ind w:left="567"/>
        <w:rPr>
          <w:i/>
        </w:rPr>
      </w:pPr>
    </w:p>
    <w:p w14:paraId="6AE71F14" w14:textId="77777777" w:rsidR="00CB536B" w:rsidRPr="0006085A" w:rsidRDefault="00CB536B" w:rsidP="005A2C5F">
      <w:pPr>
        <w:ind w:left="1304"/>
        <w:rPr>
          <w:i/>
        </w:rPr>
      </w:pPr>
      <w:r w:rsidRPr="0006085A">
        <w:rPr>
          <w:i/>
        </w:rPr>
        <w:t>Brugen af artikel 6, stk. 1, litra e, kræver heller ikke nødvendigvis, at opgaven, som kræver behandling af personoplysninger, udtrykkeligt i lovgivningen er pålagt myndigheden. […]</w:t>
      </w:r>
    </w:p>
    <w:p w14:paraId="3FA02266" w14:textId="77777777" w:rsidR="00CB536B" w:rsidRPr="0006085A" w:rsidRDefault="00CB536B" w:rsidP="00CB536B">
      <w:pPr>
        <w:ind w:left="567"/>
        <w:rPr>
          <w:i/>
        </w:rPr>
      </w:pPr>
    </w:p>
    <w:p w14:paraId="7D547EB0" w14:textId="77777777" w:rsidR="00CB536B" w:rsidRPr="0006085A" w:rsidRDefault="00CB536B" w:rsidP="005A2C5F">
      <w:pPr>
        <w:ind w:left="567" w:firstLine="737"/>
        <w:rPr>
          <w:i/>
        </w:rPr>
      </w:pPr>
      <w:r w:rsidRPr="0006085A">
        <w:rPr>
          <w:i/>
        </w:rPr>
        <w:t>Videregivelse til tredjemand, som har fået pålagt myndighedsudøvelse</w:t>
      </w:r>
    </w:p>
    <w:p w14:paraId="2D8D2BC3" w14:textId="77777777" w:rsidR="00CB536B" w:rsidRPr="0006085A" w:rsidRDefault="00CB536B" w:rsidP="005A2C5F">
      <w:pPr>
        <w:ind w:left="1304"/>
        <w:rPr>
          <w:i/>
        </w:rPr>
      </w:pPr>
      <w:r w:rsidRPr="0006085A">
        <w:rPr>
          <w:i/>
        </w:rPr>
        <w:t>Det følger af databeskyttelsesdirektivets artikel 7, litra e, samt af persondatalovens § 6, stk. 1, nr. 6, at behandlingen må finde sted, hvis den er nødvendig af hensyn til udførelsen af en opgave, der henhører under offentlig myndighedsudøvelse, som den dataansvarlige eller en tredjemand, til hvem oplysningerne videregives, har fået pålagt.</w:t>
      </w:r>
    </w:p>
    <w:p w14:paraId="1BD49B34" w14:textId="77777777" w:rsidR="00CB536B" w:rsidRPr="0006085A" w:rsidRDefault="00CB536B" w:rsidP="00CB536B">
      <w:pPr>
        <w:ind w:left="567"/>
        <w:rPr>
          <w:i/>
        </w:rPr>
      </w:pPr>
    </w:p>
    <w:p w14:paraId="4652D8AE" w14:textId="77777777" w:rsidR="00CB536B" w:rsidRPr="0006085A" w:rsidRDefault="00CB536B" w:rsidP="005A2C5F">
      <w:pPr>
        <w:ind w:left="1304"/>
        <w:rPr>
          <w:i/>
        </w:rPr>
      </w:pPr>
      <w:r w:rsidRPr="0006085A">
        <w:rPr>
          <w:i/>
        </w:rPr>
        <w:t>Databeskyttelsesforordningens artikel 6, stk. 1, litra e, har ikke en tilsvarende ordlyd vedrørende den myndighedsudøvelse, som tredjemand har fået pålagt. […]</w:t>
      </w:r>
    </w:p>
    <w:p w14:paraId="734F6D4A" w14:textId="77777777" w:rsidR="00CB536B" w:rsidRPr="0006085A" w:rsidRDefault="00CB536B" w:rsidP="00CB536B">
      <w:pPr>
        <w:ind w:left="567"/>
        <w:rPr>
          <w:i/>
        </w:rPr>
      </w:pPr>
    </w:p>
    <w:p w14:paraId="4920A72B" w14:textId="77777777" w:rsidR="00CB536B" w:rsidRPr="0006085A" w:rsidRDefault="00CB536B" w:rsidP="005A2C5F">
      <w:pPr>
        <w:ind w:left="1304"/>
        <w:rPr>
          <w:i/>
        </w:rPr>
      </w:pPr>
      <w:r w:rsidRPr="0006085A">
        <w:rPr>
          <w:i/>
        </w:rPr>
        <w:t>Forordningen indeholder således ikke en sådan videregivelseshjemmel. Dette ses dog reelt ikke at få nogen indholdsmæssig betydning for behandlingsreglerne.</w:t>
      </w:r>
    </w:p>
    <w:p w14:paraId="04B9FD0F" w14:textId="77777777" w:rsidR="00CB536B" w:rsidRPr="0006085A" w:rsidRDefault="00CB536B" w:rsidP="00CB536B">
      <w:pPr>
        <w:ind w:left="567"/>
        <w:rPr>
          <w:i/>
        </w:rPr>
      </w:pPr>
    </w:p>
    <w:p w14:paraId="6E2DD328" w14:textId="17B3BD47" w:rsidR="00CB536B" w:rsidRPr="0006085A" w:rsidRDefault="00CB536B" w:rsidP="005A2C5F">
      <w:pPr>
        <w:ind w:left="1304"/>
        <w:rPr>
          <w:iCs/>
        </w:rPr>
      </w:pPr>
      <w:r w:rsidRPr="0006085A">
        <w:rPr>
          <w:i/>
        </w:rPr>
        <w:t>Det må således antages, at artikel 6, stk. 1, litra e, fortsat kan bruges som hjemmelsgrundlag af en (privat) tredjemand - der har fået ansvar for offentlig myndighedsudøvelse, og til hvem oplysninger om den registrerede er videregivet - til den for myndighedsudøvelsen nødvendige behandling (indsamling mv.) af personoplysninger, da behandlingen netop henhører under “offentlig myndighedsudøvelse”, jf. artikel 6, stk. 1, litra e</w:t>
      </w:r>
      <w:r w:rsidR="003E1126" w:rsidRPr="0006085A">
        <w:rPr>
          <w:i/>
        </w:rPr>
        <w:t>.</w:t>
      </w:r>
      <w:r w:rsidRPr="0006085A">
        <w:rPr>
          <w:i/>
        </w:rPr>
        <w:t>”</w:t>
      </w:r>
    </w:p>
    <w:p w14:paraId="6F0A93E6" w14:textId="77777777" w:rsidR="00CB536B" w:rsidRPr="0006085A" w:rsidRDefault="00CB536B" w:rsidP="00CB536B">
      <w:pPr>
        <w:rPr>
          <w:iCs/>
        </w:rPr>
      </w:pPr>
    </w:p>
    <w:p w14:paraId="03D8CDD4" w14:textId="77777777" w:rsidR="00CB536B" w:rsidRPr="0006085A" w:rsidRDefault="00CB536B" w:rsidP="00CB536B">
      <w:pPr>
        <w:rPr>
          <w:iCs/>
        </w:rPr>
      </w:pPr>
      <w:r w:rsidRPr="0006085A">
        <w:rPr>
          <w:iCs/>
        </w:rPr>
        <w:t xml:space="preserve">Der er altså ikke krav om udtrykkelig lovhjemmel til selve behandlingen af personoplysninger i forbindelse med udførelse af opgaver i samfundets interesse eller som led i offentlig myndighedsudøvelse, men derimod krav om at behandlingen sker med henblik på at udføre en lovhjemlet opgave i samfundets interesse eller offentlig myndighedsudøvelse. </w:t>
      </w:r>
    </w:p>
    <w:p w14:paraId="2F5CE774" w14:textId="77777777" w:rsidR="00CB536B" w:rsidRPr="0006085A" w:rsidRDefault="00CB536B" w:rsidP="00CB536B">
      <w:pPr>
        <w:rPr>
          <w:iCs/>
        </w:rPr>
      </w:pPr>
    </w:p>
    <w:p w14:paraId="1A2811C7" w14:textId="39770BAC" w:rsidR="00CB536B" w:rsidRPr="0006085A" w:rsidRDefault="00CB536B" w:rsidP="00CB536B">
      <w:pPr>
        <w:rPr>
          <w:iCs/>
        </w:rPr>
      </w:pPr>
      <w:r w:rsidRPr="0006085A">
        <w:rPr>
          <w:iCs/>
        </w:rPr>
        <w:t>Hjemmelsgrundlaget i artikel 6, stk. 1, litra e, indeholder ifølge bestemmelsens ordlyd krav om</w:t>
      </w:r>
      <w:r w:rsidR="00D43E96" w:rsidRPr="0006085A">
        <w:rPr>
          <w:iCs/>
        </w:rPr>
        <w:t>,</w:t>
      </w:r>
      <w:r w:rsidRPr="0006085A">
        <w:rPr>
          <w:iCs/>
        </w:rPr>
        <w:t xml:space="preserve"> at behandlingen skal være »nødvendig« henset til de legitimerede formål, som bestemmelsen rummer. </w:t>
      </w:r>
    </w:p>
    <w:p w14:paraId="0E3EC175" w14:textId="77777777" w:rsidR="00CB536B" w:rsidRPr="0006085A" w:rsidRDefault="00CB536B" w:rsidP="00CB536B">
      <w:pPr>
        <w:rPr>
          <w:iCs/>
        </w:rPr>
      </w:pPr>
    </w:p>
    <w:p w14:paraId="189067E5" w14:textId="77777777" w:rsidR="00CB536B" w:rsidRPr="0006085A" w:rsidRDefault="00CB536B" w:rsidP="00CB536B">
      <w:pPr>
        <w:rPr>
          <w:iCs/>
        </w:rPr>
      </w:pPr>
      <w:r w:rsidRPr="0006085A">
        <w:rPr>
          <w:iCs/>
        </w:rPr>
        <w:t xml:space="preserve">Det betyder også, at personoplysninger ikke må behandles til andre formål, end det de relevante lovgrundlag foreskriver eller nødvendiggør. </w:t>
      </w:r>
    </w:p>
    <w:p w14:paraId="76EE6D1E" w14:textId="77777777" w:rsidR="00CB536B" w:rsidRPr="0006085A" w:rsidRDefault="00CB536B" w:rsidP="00CB536B">
      <w:pPr>
        <w:rPr>
          <w:iCs/>
        </w:rPr>
      </w:pPr>
    </w:p>
    <w:p w14:paraId="33DD0931" w14:textId="16D45100" w:rsidR="00CB536B" w:rsidRPr="0006085A" w:rsidRDefault="00CB536B" w:rsidP="00CB536B">
      <w:pPr>
        <w:rPr>
          <w:iCs/>
        </w:rPr>
      </w:pPr>
      <w:r w:rsidRPr="0006085A">
        <w:rPr>
          <w:iCs/>
        </w:rPr>
        <w:lastRenderedPageBreak/>
        <w:t>Datatilsynet har bl.a. som led i den såkaldte ”Google Chromebook-sag” (Datatilsynets j</w:t>
      </w:r>
      <w:r w:rsidR="000D433E" w:rsidRPr="0006085A">
        <w:rPr>
          <w:iCs/>
        </w:rPr>
        <w:t>.nr.</w:t>
      </w:r>
      <w:r w:rsidRPr="0006085A">
        <w:rPr>
          <w:iCs/>
        </w:rPr>
        <w:t xml:space="preserve"> 2020-431-0061) </w:t>
      </w:r>
      <w:r w:rsidR="000D433E" w:rsidRPr="0006085A">
        <w:rPr>
          <w:iCs/>
        </w:rPr>
        <w:t>udtalt sig om</w:t>
      </w:r>
      <w:r w:rsidRPr="0006085A">
        <w:rPr>
          <w:iCs/>
        </w:rPr>
        <w:t xml:space="preserve">, hvornår behandlingen af personoplysninger, herunder ved videregivelse, kan rummes inden for databeskyttelsesforordningens artikel 6, stk. 1, litra e. </w:t>
      </w:r>
    </w:p>
    <w:p w14:paraId="41B668DA" w14:textId="77777777" w:rsidR="00CB536B" w:rsidRPr="0006085A" w:rsidRDefault="00CB536B" w:rsidP="00CB536B">
      <w:pPr>
        <w:rPr>
          <w:iCs/>
        </w:rPr>
      </w:pPr>
    </w:p>
    <w:p w14:paraId="0DE15B0D" w14:textId="77777777" w:rsidR="00CB536B" w:rsidRPr="0006085A" w:rsidRDefault="00CB536B" w:rsidP="00CB536B">
      <w:pPr>
        <w:rPr>
          <w:iCs/>
        </w:rPr>
      </w:pPr>
      <w:r w:rsidRPr="0006085A">
        <w:rPr>
          <w:iCs/>
        </w:rPr>
        <w:t xml:space="preserve">I afgørelsen af 14. juli 2022 fastslår Datatilsynet i relation til behandlingsgrundlaget: </w:t>
      </w:r>
    </w:p>
    <w:p w14:paraId="196EABC3" w14:textId="77777777" w:rsidR="00CB536B" w:rsidRPr="0006085A" w:rsidRDefault="00CB536B" w:rsidP="00CB536B">
      <w:pPr>
        <w:rPr>
          <w:iCs/>
        </w:rPr>
      </w:pPr>
    </w:p>
    <w:p w14:paraId="45C0077F" w14:textId="77777777" w:rsidR="00CB536B" w:rsidRPr="0006085A" w:rsidRDefault="00CB536B" w:rsidP="005A2C5F">
      <w:pPr>
        <w:ind w:left="1304"/>
        <w:rPr>
          <w:i/>
        </w:rPr>
      </w:pPr>
      <w:r w:rsidRPr="0006085A">
        <w:rPr>
          <w:i/>
        </w:rPr>
        <w:t>”Det følger af folkeskolelovens § 2, stk. 1, at kommunalbestyrelsen har ansvaret for folkeskolen.</w:t>
      </w:r>
    </w:p>
    <w:p w14:paraId="72EC5AB1" w14:textId="77777777" w:rsidR="00CB536B" w:rsidRPr="0006085A" w:rsidRDefault="00CB536B" w:rsidP="00CB536B">
      <w:pPr>
        <w:ind w:left="567"/>
        <w:rPr>
          <w:i/>
        </w:rPr>
      </w:pPr>
    </w:p>
    <w:p w14:paraId="7060240C" w14:textId="2DF35AC7" w:rsidR="00CB536B" w:rsidRPr="0006085A" w:rsidRDefault="00027E5B" w:rsidP="005A2C5F">
      <w:pPr>
        <w:ind w:left="567" w:firstLine="737"/>
        <w:rPr>
          <w:i/>
        </w:rPr>
      </w:pPr>
      <w:r w:rsidRPr="0006085A">
        <w:rPr>
          <w:i/>
        </w:rPr>
        <w:t>[</w:t>
      </w:r>
      <w:r w:rsidR="00CB536B" w:rsidRPr="0006085A">
        <w:rPr>
          <w:i/>
        </w:rPr>
        <w:t>…</w:t>
      </w:r>
      <w:r w:rsidRPr="0006085A">
        <w:rPr>
          <w:i/>
        </w:rPr>
        <w:t>]</w:t>
      </w:r>
    </w:p>
    <w:p w14:paraId="3353C1FE" w14:textId="77777777" w:rsidR="00CB536B" w:rsidRPr="0006085A" w:rsidRDefault="00CB536B" w:rsidP="00CB536B">
      <w:pPr>
        <w:ind w:left="567"/>
        <w:rPr>
          <w:i/>
        </w:rPr>
      </w:pPr>
    </w:p>
    <w:p w14:paraId="2F45FAD3" w14:textId="77777777" w:rsidR="00CB536B" w:rsidRPr="0006085A" w:rsidRDefault="00CB536B" w:rsidP="005A2C5F">
      <w:pPr>
        <w:ind w:left="1304"/>
        <w:rPr>
          <w:i/>
          <w:u w:val="single"/>
        </w:rPr>
      </w:pPr>
      <w:r w:rsidRPr="0006085A">
        <w:rPr>
          <w:i/>
          <w:u w:val="single"/>
        </w:rPr>
        <w:t>Det er Datatilsynets opfattelse, at såvel valg om brug af it i undervisningen, herunder hvilket fabrikat og software, der skal benyttes, falder inden for dette råderum.</w:t>
      </w:r>
    </w:p>
    <w:p w14:paraId="2AB44A6B" w14:textId="77777777" w:rsidR="00CB536B" w:rsidRPr="0006085A" w:rsidRDefault="00CB536B" w:rsidP="00CB536B">
      <w:pPr>
        <w:ind w:left="567"/>
        <w:rPr>
          <w:i/>
        </w:rPr>
      </w:pPr>
    </w:p>
    <w:p w14:paraId="6197B593" w14:textId="77777777" w:rsidR="00CB536B" w:rsidRPr="0006085A" w:rsidRDefault="00CB536B" w:rsidP="005A2C5F">
      <w:pPr>
        <w:ind w:left="1304"/>
        <w:rPr>
          <w:i/>
        </w:rPr>
      </w:pPr>
      <w:r w:rsidRPr="0006085A">
        <w:rPr>
          <w:i/>
        </w:rPr>
        <w:t>Datatilsynet bemærker herunder, at databeskyttelsesreglerne er teknologineutrale, og tilsynet kan alene vurdere de forhold, hvor der sker behandling af personoplysninger, jf. databeskyttelsesforordningens artikel 2, stk. 1.</w:t>
      </w:r>
    </w:p>
    <w:p w14:paraId="141DA5EA" w14:textId="77777777" w:rsidR="00CB536B" w:rsidRPr="0006085A" w:rsidRDefault="00CB536B" w:rsidP="00CB536B">
      <w:pPr>
        <w:ind w:left="567"/>
        <w:rPr>
          <w:i/>
        </w:rPr>
      </w:pPr>
    </w:p>
    <w:p w14:paraId="5072CFDC" w14:textId="77777777" w:rsidR="00CB536B" w:rsidRPr="0006085A" w:rsidRDefault="00CB536B" w:rsidP="005A2C5F">
      <w:pPr>
        <w:ind w:left="1304"/>
        <w:rPr>
          <w:i/>
        </w:rPr>
      </w:pPr>
      <w:r w:rsidRPr="0006085A">
        <w:rPr>
          <w:i/>
        </w:rPr>
        <w:t>Mens folkeskoleloven – efter Datatilsynets opfattelse – tillægger kommunalbestyrelsen kompetence til at beslutte om – og i givet fald – hvilket it-udstyr, der skal benyttes i undervisningen, skal denne brug fortsat ske inden for rammerne af databeskyttelsesforordningen og databeskyttelsesloven.</w:t>
      </w:r>
    </w:p>
    <w:p w14:paraId="5F9CFA32" w14:textId="77777777" w:rsidR="00CB536B" w:rsidRPr="0006085A" w:rsidRDefault="00CB536B" w:rsidP="00CB536B">
      <w:pPr>
        <w:ind w:left="567"/>
        <w:rPr>
          <w:i/>
        </w:rPr>
      </w:pPr>
    </w:p>
    <w:p w14:paraId="243730C0" w14:textId="77777777" w:rsidR="00CB536B" w:rsidRPr="0006085A" w:rsidRDefault="00CB536B" w:rsidP="005A2C5F">
      <w:pPr>
        <w:ind w:left="1304"/>
        <w:rPr>
          <w:i/>
        </w:rPr>
      </w:pPr>
      <w:r w:rsidRPr="0006085A">
        <w:rPr>
          <w:i/>
        </w:rPr>
        <w:t>Børn og unges rettigheder nyder en særlig beskyttelse i databeskyttelsesreglerne. Det er Datatilsynets opfattelse, at dette hensyn indgår i vurderingen af hvilke behandlinger, der kan udføres på baggrund af den hjemmel, folkeskoleloven giver den enkelte kommune.</w:t>
      </w:r>
    </w:p>
    <w:p w14:paraId="7455EE65" w14:textId="77777777" w:rsidR="00CB536B" w:rsidRPr="0006085A" w:rsidRDefault="00CB536B" w:rsidP="00CB536B">
      <w:pPr>
        <w:ind w:left="567"/>
        <w:rPr>
          <w:i/>
        </w:rPr>
      </w:pPr>
    </w:p>
    <w:p w14:paraId="1FA77ED2" w14:textId="77777777" w:rsidR="00CB536B" w:rsidRPr="0006085A" w:rsidRDefault="00CB536B" w:rsidP="005A2C5F">
      <w:pPr>
        <w:ind w:left="1304"/>
        <w:rPr>
          <w:i/>
          <w:u w:val="single"/>
        </w:rPr>
      </w:pPr>
      <w:r w:rsidRPr="0006085A">
        <w:rPr>
          <w:i/>
          <w:u w:val="single"/>
        </w:rPr>
        <w:t>Som det også fremgår af Datatilsynets afgørelse af 10. september 2021, er det tilsynets opfattelse, at Helsingør Kommune kan bestemme hvilke redskaber, der benyttes i kommunens folkeskoler, jf. databeskyttelsesforordningens artikel 6, stk. 1, litra e. Dette gælder også oprettelse af den enkelte elev som bruger af et sådan system.</w:t>
      </w:r>
    </w:p>
    <w:p w14:paraId="77B907F1" w14:textId="77777777" w:rsidR="00CB536B" w:rsidRPr="0006085A" w:rsidRDefault="00CB536B" w:rsidP="00CB536B">
      <w:pPr>
        <w:ind w:left="567"/>
        <w:rPr>
          <w:i/>
          <w:u w:val="single"/>
        </w:rPr>
      </w:pPr>
    </w:p>
    <w:p w14:paraId="10729799" w14:textId="340E7287" w:rsidR="00CB536B" w:rsidRPr="0006085A" w:rsidRDefault="00CB536B" w:rsidP="005A2C5F">
      <w:pPr>
        <w:ind w:left="1304"/>
        <w:rPr>
          <w:i/>
        </w:rPr>
      </w:pPr>
      <w:r w:rsidRPr="0006085A">
        <w:rPr>
          <w:i/>
          <w:u w:val="single"/>
        </w:rPr>
        <w:t>Det er dog fortsat en væsentlig forudsætning, at databeskyttelsesforordningen og databeskyttelsesloven i øvrigt overholdes ved den behandling af personoplysninger, der finder sted</w:t>
      </w:r>
      <w:r w:rsidRPr="0006085A">
        <w:rPr>
          <w:i/>
        </w:rPr>
        <w:t xml:space="preserve">.” </w:t>
      </w:r>
      <w:r w:rsidRPr="0006085A">
        <w:rPr>
          <w:iCs/>
        </w:rPr>
        <w:t>(Vores understregning</w:t>
      </w:r>
      <w:r w:rsidR="00D43E96" w:rsidRPr="0006085A">
        <w:rPr>
          <w:iCs/>
        </w:rPr>
        <w:t>er</w:t>
      </w:r>
      <w:r w:rsidRPr="0006085A">
        <w:rPr>
          <w:iCs/>
        </w:rPr>
        <w:t>.)</w:t>
      </w:r>
    </w:p>
    <w:p w14:paraId="172E838E" w14:textId="77777777" w:rsidR="00CB536B" w:rsidRPr="0006085A" w:rsidRDefault="00CB536B" w:rsidP="00CB536B">
      <w:pPr>
        <w:ind w:left="567"/>
        <w:rPr>
          <w:iCs/>
        </w:rPr>
      </w:pPr>
    </w:p>
    <w:p w14:paraId="6E799030" w14:textId="66F5676C" w:rsidR="00CB536B" w:rsidRPr="0006085A" w:rsidRDefault="00CB536B" w:rsidP="00CB536B">
      <w:pPr>
        <w:rPr>
          <w:iCs/>
        </w:rPr>
      </w:pPr>
      <w:r w:rsidRPr="0006085A">
        <w:rPr>
          <w:iCs/>
        </w:rPr>
        <w:lastRenderedPageBreak/>
        <w:t>For så vidt angår vurderingen af</w:t>
      </w:r>
      <w:r w:rsidR="00D43E96" w:rsidRPr="0006085A">
        <w:rPr>
          <w:iCs/>
        </w:rPr>
        <w:t>,</w:t>
      </w:r>
      <w:r w:rsidRPr="0006085A">
        <w:rPr>
          <w:iCs/>
        </w:rPr>
        <w:t xml:space="preserve"> om databeskyttelsesforordningen</w:t>
      </w:r>
      <w:r w:rsidRPr="0006085A">
        <w:t xml:space="preserve"> </w:t>
      </w:r>
      <w:r w:rsidRPr="0006085A">
        <w:rPr>
          <w:iCs/>
        </w:rPr>
        <w:t>i øvrigt overholdes ved kommunens brug af Google Chromebook</w:t>
      </w:r>
      <w:r w:rsidR="00D43E96" w:rsidRPr="0006085A">
        <w:rPr>
          <w:iCs/>
        </w:rPr>
        <w:t xml:space="preserve"> </w:t>
      </w:r>
      <w:r w:rsidRPr="0006085A">
        <w:rPr>
          <w:iCs/>
        </w:rPr>
        <w:t xml:space="preserve">og Google Workspace, fastlægger Datatilsynet i samme afgørelse, under overskriften ”4.3. Brug af oplysninger til andre formål”: </w:t>
      </w:r>
    </w:p>
    <w:p w14:paraId="489D64B8" w14:textId="77777777" w:rsidR="00CB536B" w:rsidRPr="0006085A" w:rsidRDefault="00CB536B" w:rsidP="00CB536B">
      <w:pPr>
        <w:rPr>
          <w:iCs/>
        </w:rPr>
      </w:pPr>
    </w:p>
    <w:p w14:paraId="592DB43E" w14:textId="77777777" w:rsidR="00CB536B" w:rsidRPr="0006085A" w:rsidRDefault="00CB536B" w:rsidP="005A2C5F">
      <w:pPr>
        <w:ind w:left="1304"/>
        <w:rPr>
          <w:i/>
        </w:rPr>
      </w:pPr>
      <w:r w:rsidRPr="0006085A">
        <w:rPr>
          <w:i/>
        </w:rPr>
        <w:t>”Det er Datatilsynets opfattelse, at Helsingør Kommunes behandling af personoplysninger efter folkeskoleloven, jf. forordningens artikel 6, stk. 1, litra e, ikke omfatter situationer, hvor personoplysninger behandles til andre formål end de, der er forudsat i folkeskoleloven. Oplysningerne kan dermed heller ikke lovligt videregives til andre dataansvarlige til brug for disses formål, når der er tale om formål, som ikke er forudsat i folkeskoleloven. Dette omfatter også den behandling af personoplysninger, der kan ske ved elevernes brug af udstyret og softwaren, herunder metadataoplysninger, der benyttes til markedsføring og profilering, uanset om oplysningerne anvendes til direkte markedsføring mod den enkelte elev eller indirekte som en del af en gruppe (klasse, årgang, skole osv.).”</w:t>
      </w:r>
    </w:p>
    <w:p w14:paraId="4968A0B7" w14:textId="77777777" w:rsidR="00CB536B" w:rsidRPr="0006085A" w:rsidRDefault="00CB536B" w:rsidP="00CB536B">
      <w:pPr>
        <w:rPr>
          <w:iCs/>
        </w:rPr>
      </w:pPr>
    </w:p>
    <w:p w14:paraId="4DEA5F6D" w14:textId="77777777" w:rsidR="00CB536B" w:rsidRPr="0006085A" w:rsidRDefault="00CB536B" w:rsidP="00CB536B">
      <w:pPr>
        <w:rPr>
          <w:iCs/>
        </w:rPr>
      </w:pPr>
      <w:r w:rsidRPr="0006085A">
        <w:rPr>
          <w:iCs/>
        </w:rPr>
        <w:t xml:space="preserve">I afgørelse af 18. august 2022 i samme sag udtalte Datatilsynet supplerende herom: </w:t>
      </w:r>
    </w:p>
    <w:p w14:paraId="335BB55C" w14:textId="77777777" w:rsidR="00CB536B" w:rsidRPr="0006085A" w:rsidRDefault="00CB536B" w:rsidP="00CB536B">
      <w:pPr>
        <w:rPr>
          <w:iCs/>
        </w:rPr>
      </w:pPr>
    </w:p>
    <w:p w14:paraId="60495F50" w14:textId="77777777" w:rsidR="00CB536B" w:rsidRPr="0006085A" w:rsidRDefault="00CB536B" w:rsidP="005A2C5F">
      <w:pPr>
        <w:ind w:left="1304"/>
        <w:rPr>
          <w:i/>
        </w:rPr>
      </w:pPr>
      <w:r w:rsidRPr="0006085A">
        <w:rPr>
          <w:i/>
        </w:rPr>
        <w:t>”Det fremgår også af afgørelsen [fra 14. juli 2022, red.], at Helsingør Kommune – som den dataansvarlige – ikke kan behandle personoplysninger til andre formål, end de, der er forudsat i folkeskoleloven.</w:t>
      </w:r>
    </w:p>
    <w:p w14:paraId="79DA788B" w14:textId="77777777" w:rsidR="00CB536B" w:rsidRPr="0006085A" w:rsidRDefault="00CB536B" w:rsidP="00CB536B">
      <w:pPr>
        <w:ind w:left="567"/>
        <w:rPr>
          <w:i/>
        </w:rPr>
      </w:pPr>
    </w:p>
    <w:p w14:paraId="4D4F6FB2" w14:textId="77777777" w:rsidR="00CB536B" w:rsidRPr="0006085A" w:rsidRDefault="00CB536B" w:rsidP="005A2C5F">
      <w:pPr>
        <w:ind w:left="1304"/>
        <w:rPr>
          <w:i/>
        </w:rPr>
      </w:pPr>
      <w:r w:rsidRPr="0006085A">
        <w:rPr>
          <w:i/>
        </w:rPr>
        <w:t>Oplysningerne kan dermed heller ikke lovligt videregives til andre dataansvarlige til brug for disses formål, når der er tale om formål, som ikke er forudsat i folkeskoleloven. Dette omfatter også den behandling af personoplysninger, der kan ske ved elevernes brug af udstyret og softwaren.</w:t>
      </w:r>
    </w:p>
    <w:p w14:paraId="7B7CDB99" w14:textId="77777777" w:rsidR="00CB536B" w:rsidRPr="0006085A" w:rsidRDefault="00CB536B" w:rsidP="00CB536B">
      <w:pPr>
        <w:ind w:left="567"/>
        <w:rPr>
          <w:i/>
        </w:rPr>
      </w:pPr>
    </w:p>
    <w:p w14:paraId="000177EB" w14:textId="77777777" w:rsidR="00CB536B" w:rsidRPr="0006085A" w:rsidRDefault="00CB536B" w:rsidP="005A2C5F">
      <w:pPr>
        <w:ind w:left="1304"/>
        <w:rPr>
          <w:i/>
        </w:rPr>
      </w:pPr>
      <w:r w:rsidRPr="0006085A">
        <w:rPr>
          <w:i/>
          <w:u w:val="single"/>
        </w:rPr>
        <w:t>Det er Datatilsynets opfattelse, at den behandling af personoplysninger, som er forudsat i folkeskolelovens regler om undervisningspligt, og dermed kan ske efter databeskyttelsesforordningens artikel 6, stk. 1, litra e, ikke omfatter, at oplysningerne kan videregivelse til andre selvstændige dataansvarlige, herunder til brug for formål så som videreudvikling af teknologileverandørers applikationer mv. Det er Datatilsynets opfattelse, at offentlige myndigheders videregivelse af personoplysninger til private dataansvarlige generelt kræver særskilt hjemmel, når der er tale om formål, som ligger uden for de myndighedsopgaver, som den offentlige myndighed er pålagt at varetage</w:t>
      </w:r>
      <w:r w:rsidRPr="0006085A">
        <w:rPr>
          <w:i/>
        </w:rPr>
        <w:t xml:space="preserve">.    </w:t>
      </w:r>
    </w:p>
    <w:p w14:paraId="5362253F" w14:textId="77777777" w:rsidR="00CB536B" w:rsidRPr="0006085A" w:rsidRDefault="00CB536B" w:rsidP="00CB536B">
      <w:pPr>
        <w:ind w:left="567"/>
        <w:rPr>
          <w:i/>
        </w:rPr>
      </w:pPr>
    </w:p>
    <w:p w14:paraId="773BC889" w14:textId="77777777" w:rsidR="00CB536B" w:rsidRPr="0006085A" w:rsidRDefault="00CB536B" w:rsidP="005A2C5F">
      <w:pPr>
        <w:ind w:left="1304"/>
        <w:rPr>
          <w:i/>
        </w:rPr>
      </w:pPr>
      <w:r w:rsidRPr="0006085A">
        <w:rPr>
          <w:i/>
        </w:rPr>
        <w:t>I dette tilfælde er der tale om, at Helsingør Kommune – som den dataansvarlige som følge af sin beslutning om, at kommunens folkeskoleelever skal benytte det pågældende udstyr – videregiver personoplysninger til Google til brug for Googles egne formål, der nærmere fremgår af Googles privatlivspolitik.</w:t>
      </w:r>
    </w:p>
    <w:p w14:paraId="4B8937FD" w14:textId="77777777" w:rsidR="00CB536B" w:rsidRPr="0006085A" w:rsidRDefault="00CB536B" w:rsidP="00CB536B">
      <w:pPr>
        <w:ind w:left="567"/>
        <w:rPr>
          <w:i/>
        </w:rPr>
      </w:pPr>
    </w:p>
    <w:p w14:paraId="6A35C770" w14:textId="77777777" w:rsidR="00CB536B" w:rsidRPr="0006085A" w:rsidRDefault="00CB536B" w:rsidP="005A2C5F">
      <w:pPr>
        <w:ind w:left="1304"/>
        <w:rPr>
          <w:i/>
        </w:rPr>
      </w:pPr>
      <w:r w:rsidRPr="0006085A">
        <w:rPr>
          <w:i/>
        </w:rPr>
        <w:t>Det er således Datatilsynets vurdering, at de kontraktuelle foranstaltninger og udtalelser fra Google, som Helsingør Kommune har dokumenteret, er uden betydning for de forhold, der er beskrevet i Datatilsynets afgørelse af 14. juli 2022.</w:t>
      </w:r>
    </w:p>
    <w:p w14:paraId="2C310E6C" w14:textId="77777777" w:rsidR="00CB536B" w:rsidRPr="0006085A" w:rsidRDefault="00CB536B" w:rsidP="00CB536B">
      <w:pPr>
        <w:ind w:left="567"/>
        <w:rPr>
          <w:i/>
        </w:rPr>
      </w:pPr>
    </w:p>
    <w:p w14:paraId="1D144CE0" w14:textId="6BEE5045" w:rsidR="00CB536B" w:rsidRPr="0006085A" w:rsidRDefault="00CB536B" w:rsidP="005A2C5F">
      <w:pPr>
        <w:ind w:left="1304"/>
        <w:rPr>
          <w:i/>
        </w:rPr>
      </w:pPr>
      <w:r w:rsidRPr="0006085A">
        <w:rPr>
          <w:i/>
        </w:rPr>
        <w:t xml:space="preserve">Datatilsynet har herved navnlig lagt vægt på, at Helsingør Kommunes instruks til Google om alene at behandle ”Customer Personal Data” til kommunens formål ikke omfatter alle de personoplysninger, der behandles ved kommunens elevers brug af Google Chromebooks og Workspace, og at der er en række personoplysninger i form af ”Service Data”, der indsamles og videregives til Google til brug for Googles egne formål.” </w:t>
      </w:r>
      <w:r w:rsidRPr="0006085A">
        <w:rPr>
          <w:iCs/>
        </w:rPr>
        <w:t>(Vores understregning</w:t>
      </w:r>
      <w:r w:rsidR="00027E5B" w:rsidRPr="0006085A">
        <w:rPr>
          <w:iCs/>
        </w:rPr>
        <w:t>.</w:t>
      </w:r>
      <w:r w:rsidRPr="0006085A">
        <w:rPr>
          <w:iCs/>
        </w:rPr>
        <w:t>)</w:t>
      </w:r>
      <w:r w:rsidRPr="0006085A">
        <w:rPr>
          <w:i/>
        </w:rPr>
        <w:t xml:space="preserve"> </w:t>
      </w:r>
    </w:p>
    <w:p w14:paraId="2ED5E041" w14:textId="77777777" w:rsidR="00CB536B" w:rsidRPr="0006085A" w:rsidRDefault="00CB536B" w:rsidP="00CB536B">
      <w:pPr>
        <w:rPr>
          <w:iCs/>
        </w:rPr>
      </w:pPr>
    </w:p>
    <w:p w14:paraId="5E08DDE6" w14:textId="77777777" w:rsidR="00CB536B" w:rsidRPr="0006085A" w:rsidRDefault="00CB536B" w:rsidP="00CB536B">
      <w:pPr>
        <w:rPr>
          <w:iCs/>
        </w:rPr>
      </w:pPr>
      <w:r w:rsidRPr="0006085A">
        <w:rPr>
          <w:iCs/>
        </w:rPr>
        <w:t>I afgørelse af 30. januar 2024 i samme sag supplerede Datatilsynet ovenstående udtalelse yderligere med følgende:</w:t>
      </w:r>
    </w:p>
    <w:p w14:paraId="1535BAEA" w14:textId="77777777" w:rsidR="00CB536B" w:rsidRPr="0006085A" w:rsidRDefault="00CB536B" w:rsidP="00CB536B">
      <w:pPr>
        <w:rPr>
          <w:iCs/>
        </w:rPr>
      </w:pPr>
    </w:p>
    <w:p w14:paraId="49506E3C" w14:textId="77777777" w:rsidR="00CB536B" w:rsidRPr="0006085A" w:rsidRDefault="00CB536B" w:rsidP="00CB536B">
      <w:pPr>
        <w:ind w:left="1304"/>
        <w:rPr>
          <w:i/>
        </w:rPr>
      </w:pPr>
      <w:r w:rsidRPr="0006085A">
        <w:rPr>
          <w:i/>
        </w:rPr>
        <w:t>”Efter Datatilsynets opfattelse har offentlige myndigheder, som det er forudsat i databeskyttelsesforordningen, præambelbetragtningerne hertil, samt Justitsministeriets betænkning nr. 1565/2017, en vid adgang til at behandle personoplysninger, når det er nødvendigt af hensyn til udførelse af deres myndighedsopgaver.</w:t>
      </w:r>
    </w:p>
    <w:p w14:paraId="2DA1DBB9" w14:textId="77777777" w:rsidR="00CB536B" w:rsidRPr="0006085A" w:rsidRDefault="00CB536B" w:rsidP="00CB536B">
      <w:pPr>
        <w:ind w:left="1304"/>
        <w:rPr>
          <w:i/>
        </w:rPr>
      </w:pPr>
    </w:p>
    <w:p w14:paraId="35771F93" w14:textId="77777777" w:rsidR="00CB536B" w:rsidRPr="0006085A" w:rsidRDefault="00CB536B" w:rsidP="00CB536B">
      <w:pPr>
        <w:ind w:left="1304"/>
        <w:rPr>
          <w:i/>
        </w:rPr>
      </w:pPr>
      <w:r w:rsidRPr="0006085A">
        <w:rPr>
          <w:i/>
        </w:rPr>
        <w:t>Datatilsynet anerkender, at det ovennævnte ”nødvendighedskrav” er fleksibelt og giver offentlige myndigheder en bred margin for at vurdere, hvad der i det enkelte tilfælde er relevant og sagligt, dvs. nødvendigt, for at myndigheden kan varetage sine opgaver på den måde, som er tiltænkt med lovgivningen.</w:t>
      </w:r>
    </w:p>
    <w:p w14:paraId="36031C4D" w14:textId="77777777" w:rsidR="00CB536B" w:rsidRPr="0006085A" w:rsidRDefault="00CB536B" w:rsidP="00CB536B">
      <w:pPr>
        <w:ind w:left="1304"/>
        <w:rPr>
          <w:i/>
        </w:rPr>
      </w:pPr>
    </w:p>
    <w:p w14:paraId="30617DE8" w14:textId="77777777" w:rsidR="00CB536B" w:rsidRPr="0006085A" w:rsidRDefault="00CB536B" w:rsidP="00CB536B">
      <w:pPr>
        <w:ind w:left="1304"/>
        <w:rPr>
          <w:i/>
        </w:rPr>
      </w:pPr>
      <w:r w:rsidRPr="0006085A">
        <w:rPr>
          <w:i/>
        </w:rPr>
        <w:t>Spørgsmålet er herefter, i hvilket omfang kommunerne kan udstrække denne fleksibilitet til at omfatte brug af undervisnings- og læringsmidler, som gennem deres opbygning og leverancemodel indebærer, at kommunerne videregiver personoplysninger til en anden selvstændig dataansvarlig, leverandøren af læringsmidlerne – her Google – til brug for (i) levering og (ii) forbedring af læringsmidlerne samt (iii) udvikling af nye funktioner og tjenester.</w:t>
      </w:r>
    </w:p>
    <w:p w14:paraId="2727EF25" w14:textId="77777777" w:rsidR="00CB536B" w:rsidRPr="0006085A" w:rsidRDefault="00CB536B" w:rsidP="00CB536B">
      <w:pPr>
        <w:ind w:left="1304"/>
        <w:rPr>
          <w:i/>
        </w:rPr>
      </w:pPr>
    </w:p>
    <w:p w14:paraId="420E2B51" w14:textId="77777777" w:rsidR="00CB536B" w:rsidRPr="0006085A" w:rsidRDefault="00CB536B" w:rsidP="00CB536B">
      <w:pPr>
        <w:ind w:left="1304"/>
        <w:rPr>
          <w:i/>
        </w:rPr>
      </w:pPr>
      <w:r w:rsidRPr="0006085A">
        <w:rPr>
          <w:i/>
        </w:rPr>
        <w:t>Indledningsvis bemærker Datatilsynet, at KL har anført, at vurderingen af, om kommunerne har hjemmel til at videregive personoplysninger til Google skal foretages i to tempi. For det første vurderes det, om kommunerne har hjemmel til at videregive personoplysninger til Google til brug for levering af tjenesten. Dernæst vurderes det, om kommunerne har påset, om Google lovligt kan modtage og behandle personoplysningerne til andre formål, herunder udvikling af nye funktioner og tjenester, efter databeskyttelsesforordningens artikel 5, stk. 1, litra a.</w:t>
      </w:r>
    </w:p>
    <w:p w14:paraId="34A0AA34" w14:textId="77777777" w:rsidR="00CB536B" w:rsidRPr="0006085A" w:rsidRDefault="00CB536B" w:rsidP="00CB536B">
      <w:pPr>
        <w:ind w:left="1304"/>
        <w:rPr>
          <w:i/>
        </w:rPr>
      </w:pPr>
    </w:p>
    <w:p w14:paraId="12AE5653" w14:textId="77777777" w:rsidR="00CB536B" w:rsidRPr="0006085A" w:rsidRDefault="00CB536B" w:rsidP="00CB536B">
      <w:pPr>
        <w:ind w:left="1304"/>
        <w:rPr>
          <w:i/>
        </w:rPr>
      </w:pPr>
      <w:r w:rsidRPr="0006085A">
        <w:rPr>
          <w:i/>
        </w:rPr>
        <w:lastRenderedPageBreak/>
        <w:t>Det er Datatilsynets opfattelse, at vurderingen af, om kommunerne har hjemmel til at videregive personoplysninger til Google skal foretages i lyset af alle de formål, som oplysningerne skal behandles til. Kommunerne skal derfor vurdere, om der er hjemmel til videregivelse af personoplysninger til brug for levering af tjenesten og til andre formål, herunder udvikling af nye funktioner og tjenester. Det omfatter alle de formål, som kommunerne på videregivelsestidspunktet er bekendt med, at oplysningerne vil blive behandlet til.</w:t>
      </w:r>
    </w:p>
    <w:p w14:paraId="453261EE" w14:textId="77777777" w:rsidR="00CB536B" w:rsidRPr="0006085A" w:rsidRDefault="00CB536B" w:rsidP="00CB536B">
      <w:pPr>
        <w:ind w:left="1304"/>
        <w:rPr>
          <w:i/>
        </w:rPr>
      </w:pPr>
    </w:p>
    <w:p w14:paraId="38E3AEA5" w14:textId="77777777" w:rsidR="00CB536B" w:rsidRPr="0006085A" w:rsidRDefault="00CB536B" w:rsidP="00CB536B">
      <w:pPr>
        <w:ind w:left="1304"/>
        <w:rPr>
          <w:i/>
        </w:rPr>
      </w:pPr>
      <w:r w:rsidRPr="0006085A">
        <w:rPr>
          <w:i/>
        </w:rPr>
        <w:t>Datatilsynet henviser navnlig til tilsynets afgørelse over for Helsingør kommune af 18. august 2022. Heraf fremgår bl.a. følgende:</w:t>
      </w:r>
    </w:p>
    <w:p w14:paraId="11AFB8DA" w14:textId="77777777" w:rsidR="00CB536B" w:rsidRPr="0006085A" w:rsidRDefault="00CB536B" w:rsidP="00CB536B">
      <w:pPr>
        <w:ind w:left="1304"/>
        <w:rPr>
          <w:i/>
        </w:rPr>
      </w:pPr>
    </w:p>
    <w:p w14:paraId="1D532C8F" w14:textId="77777777" w:rsidR="00CB536B" w:rsidRPr="0006085A" w:rsidRDefault="00CB536B" w:rsidP="00CB536B">
      <w:pPr>
        <w:ind w:left="2608"/>
        <w:rPr>
          <w:i/>
        </w:rPr>
      </w:pPr>
      <w:r w:rsidRPr="0006085A">
        <w:rPr>
          <w:i/>
        </w:rPr>
        <w:t>”Oplysningerne kan dermed heller ikke lovligt videregives til andre dataansvarlige til brug for disses formål, når der er tale om formål, som ikke er forudsat i folkeskoleloven. Dette omfatter også den behandling af personoplysninger, der kan ske ved elevernes brug af udstyret og softwaren.</w:t>
      </w:r>
    </w:p>
    <w:p w14:paraId="1AE1279E" w14:textId="77777777" w:rsidR="00CB536B" w:rsidRPr="0006085A" w:rsidRDefault="00CB536B" w:rsidP="00CB536B">
      <w:pPr>
        <w:ind w:left="2608"/>
        <w:rPr>
          <w:i/>
        </w:rPr>
      </w:pPr>
    </w:p>
    <w:p w14:paraId="4AB99EAE" w14:textId="77777777" w:rsidR="00CB536B" w:rsidRPr="0006085A" w:rsidRDefault="00CB536B" w:rsidP="00CB536B">
      <w:pPr>
        <w:ind w:left="2608"/>
        <w:rPr>
          <w:i/>
        </w:rPr>
      </w:pPr>
      <w:r w:rsidRPr="0006085A">
        <w:rPr>
          <w:i/>
        </w:rPr>
        <w:t>Det er Datatilsynets opfattelse, at den behandling af personoplysninger, som er forudsat i folkeskolelovens regler om undervisningspligt, og dermed kan ske efter databeskyttelsesforordningens artikel 6, stk. 1, litra e, ikke omfatter, at oplysningerne kan videregivelse til andre selvstændige dataansvarlige, herunder til brug for formål så som videreudvikling af teknologileverandørers applikationer mv. Det er Datatilsynets opfattelse, at offentlige myndigheders videregivelse af personoplysninger til private dataansvarlige generelt kræver særskilt hjemmel, når der er tale om formål, som ligger uden for de myndighedsopgaver, som den offentlige myndighed er pålagt at varetage.”</w:t>
      </w:r>
    </w:p>
    <w:p w14:paraId="4E096196" w14:textId="77777777" w:rsidR="00CB536B" w:rsidRPr="0006085A" w:rsidRDefault="00CB536B" w:rsidP="00CB536B">
      <w:pPr>
        <w:ind w:left="1304"/>
        <w:rPr>
          <w:i/>
        </w:rPr>
      </w:pPr>
    </w:p>
    <w:p w14:paraId="58F1924E" w14:textId="77777777" w:rsidR="00CB536B" w:rsidRPr="0006085A" w:rsidRDefault="00CB536B" w:rsidP="00CB536B">
      <w:pPr>
        <w:ind w:left="1304"/>
        <w:rPr>
          <w:i/>
        </w:rPr>
      </w:pPr>
      <w:r w:rsidRPr="0006085A">
        <w:rPr>
          <w:i/>
        </w:rPr>
        <w:t>Kommunerne kan således ikke først vurdere, om der er hjemmel til videregivelse af personoplysninger til visse formål (levering af tjenesten) og herefter lægge til grund, at de øvrige formål (udvikling af nye produkter mv.), hvortil personoplysningerne også behandles, skal vurderes som Googles egen viderebehandling af personoplysningerne til andre formål efter databeskyttelsesforordningens artikel 6, stk. 4, og stk. 1.</w:t>
      </w:r>
    </w:p>
    <w:p w14:paraId="468699DF" w14:textId="77777777" w:rsidR="00CB536B" w:rsidRPr="0006085A" w:rsidRDefault="00CB536B" w:rsidP="00CB536B">
      <w:pPr>
        <w:ind w:left="1304"/>
        <w:rPr>
          <w:i/>
        </w:rPr>
      </w:pPr>
    </w:p>
    <w:p w14:paraId="34C9CA31" w14:textId="77777777" w:rsidR="00CB536B" w:rsidRPr="0006085A" w:rsidRDefault="00CB536B" w:rsidP="00CB536B">
      <w:pPr>
        <w:ind w:left="1304"/>
        <w:rPr>
          <w:i/>
        </w:rPr>
      </w:pPr>
      <w:r w:rsidRPr="0006085A">
        <w:rPr>
          <w:i/>
        </w:rPr>
        <w:t>Datatilsynet lægger i den forbindelse særligt vægt på, at der er tale om behandlinger, der er bestemt i aftalegrundlaget og forudsat for behandlingernes udførelse, og situationen kan derfor ikke sidestilles med forholdet hvor en 3. mand efter en videregivelse, som selvstændigt dataansvarlig efterfølgende vælger at benytte persondata til nye egne formål.”</w:t>
      </w:r>
    </w:p>
    <w:p w14:paraId="3C5E8CE6" w14:textId="77777777" w:rsidR="00CB536B" w:rsidRPr="0006085A" w:rsidRDefault="00CB536B" w:rsidP="00CB536B">
      <w:pPr>
        <w:rPr>
          <w:iCs/>
        </w:rPr>
      </w:pPr>
    </w:p>
    <w:p w14:paraId="125017E4" w14:textId="77777777" w:rsidR="00CB536B" w:rsidRPr="0006085A" w:rsidRDefault="00CB536B" w:rsidP="00CB536B">
      <w:pPr>
        <w:rPr>
          <w:iCs/>
        </w:rPr>
      </w:pPr>
      <w:r w:rsidRPr="0006085A">
        <w:rPr>
          <w:iCs/>
        </w:rPr>
        <w:t xml:space="preserve">I samme afgørelse udtalte Datatilsynet, </w:t>
      </w:r>
      <w:r w:rsidRPr="0006085A">
        <w:rPr>
          <w:color w:val="000000"/>
          <w:spacing w:val="4"/>
        </w:rPr>
        <w:t>at følgende formål indenfor folkeskoleloven kan anses for at være et ”oprindeligt formål” til hvilke, personoplysninger kan behandles og videregives:</w:t>
      </w:r>
    </w:p>
    <w:p w14:paraId="25B1527B" w14:textId="77777777" w:rsidR="00CB536B" w:rsidRPr="0006085A" w:rsidRDefault="00CB536B" w:rsidP="00CB536B">
      <w:pPr>
        <w:rPr>
          <w:color w:val="000000"/>
          <w:spacing w:val="4"/>
        </w:rPr>
      </w:pPr>
    </w:p>
    <w:p w14:paraId="1EB60B8F" w14:textId="77777777" w:rsidR="00CB536B" w:rsidRPr="0006085A" w:rsidRDefault="00CB536B" w:rsidP="00CB536B">
      <w:pPr>
        <w:ind w:left="1304"/>
        <w:rPr>
          <w:i/>
          <w:iCs/>
          <w:color w:val="000000"/>
          <w:spacing w:val="4"/>
        </w:rPr>
      </w:pPr>
      <w:r w:rsidRPr="0006085A">
        <w:rPr>
          <w:i/>
          <w:iCs/>
          <w:color w:val="000000"/>
          <w:spacing w:val="4"/>
        </w:rPr>
        <w:t>”(i) levering af og (ii) forbedring af sikkerheden og pålideligheden af de omhandlede tjenester mv”</w:t>
      </w:r>
    </w:p>
    <w:p w14:paraId="48E61C61" w14:textId="77777777" w:rsidR="00CB536B" w:rsidRPr="0006085A" w:rsidRDefault="00CB536B" w:rsidP="00CB536B">
      <w:pPr>
        <w:rPr>
          <w:color w:val="000000"/>
          <w:spacing w:val="4"/>
        </w:rPr>
      </w:pPr>
    </w:p>
    <w:p w14:paraId="3EDB8E41" w14:textId="1E4CC8CA" w:rsidR="00CB536B" w:rsidRPr="0006085A" w:rsidRDefault="00CB536B" w:rsidP="00CB536B">
      <w:pPr>
        <w:rPr>
          <w:color w:val="000000"/>
          <w:spacing w:val="4"/>
        </w:rPr>
      </w:pPr>
      <w:r w:rsidRPr="0006085A">
        <w:rPr>
          <w:color w:val="000000"/>
          <w:spacing w:val="4"/>
        </w:rPr>
        <w:t>Samtidig vurderede Datatilsynet</w:t>
      </w:r>
      <w:r w:rsidR="003C6A48" w:rsidRPr="0006085A">
        <w:rPr>
          <w:color w:val="000000"/>
          <w:spacing w:val="4"/>
        </w:rPr>
        <w:t xml:space="preserve">, </w:t>
      </w:r>
      <w:r w:rsidRPr="0006085A">
        <w:rPr>
          <w:color w:val="000000"/>
          <w:spacing w:val="4"/>
        </w:rPr>
        <w:t>at følgende formål var ”afledte formål”, som ikke indenfor rammerne af folkeskoleloven kunne behandles og videregives:</w:t>
      </w:r>
    </w:p>
    <w:p w14:paraId="07ED255D" w14:textId="77777777" w:rsidR="00CB536B" w:rsidRPr="0006085A" w:rsidRDefault="00CB536B" w:rsidP="00CB536B">
      <w:pPr>
        <w:rPr>
          <w:color w:val="000000"/>
          <w:spacing w:val="4"/>
        </w:rPr>
      </w:pPr>
    </w:p>
    <w:p w14:paraId="2FBF1AC8" w14:textId="77777777" w:rsidR="00CB536B" w:rsidRPr="0006085A" w:rsidRDefault="00CB536B" w:rsidP="00CB536B">
      <w:pPr>
        <w:ind w:left="1304"/>
        <w:rPr>
          <w:i/>
          <w:iCs/>
          <w:color w:val="000000"/>
          <w:spacing w:val="4"/>
        </w:rPr>
      </w:pPr>
      <w:r w:rsidRPr="0006085A">
        <w:rPr>
          <w:i/>
          <w:iCs/>
          <w:color w:val="000000"/>
          <w:spacing w:val="4"/>
        </w:rPr>
        <w:t>”(i) vedligeholdelse og forbedring af Google Workspace for Education-tjenesten, Chrome OS samt Chrome-browseren, (ii) måling af ydeevnen af Chrome OS og Chrome-browseren, samt (iii) udvikling af nye funktioner og tjenester i Chrome OS og Chrome-browseren”</w:t>
      </w:r>
    </w:p>
    <w:p w14:paraId="517334C2" w14:textId="77777777" w:rsidR="00CB536B" w:rsidRPr="0006085A" w:rsidRDefault="00CB536B" w:rsidP="00CB536B">
      <w:pPr>
        <w:rPr>
          <w:iCs/>
        </w:rPr>
      </w:pPr>
    </w:p>
    <w:p w14:paraId="2F03FF80" w14:textId="5AEEF5D9" w:rsidR="00CB536B" w:rsidRPr="0006085A" w:rsidRDefault="00CB536B" w:rsidP="00CB536B">
      <w:pPr>
        <w:rPr>
          <w:iCs/>
        </w:rPr>
      </w:pPr>
      <w:r w:rsidRPr="0006085A">
        <w:rPr>
          <w:iCs/>
        </w:rPr>
        <w:t>I afgørelserne fremhæves samtidig, at børn og unges rettigheder nyder en særlig beskyttelse i databeskyttelsesreglerne, og at dette hensyn indgår i vurderingen af</w:t>
      </w:r>
      <w:r w:rsidR="00B62D78" w:rsidRPr="0006085A">
        <w:rPr>
          <w:iCs/>
        </w:rPr>
        <w:t>,</w:t>
      </w:r>
      <w:r w:rsidRPr="0006085A">
        <w:rPr>
          <w:iCs/>
        </w:rPr>
        <w:t xml:space="preserve"> hvilke behandlinger der kan udføres på baggrund af det hjemmelsgrundlag, som danner grundlag for behandlingen af de pågældende personoplysninger. </w:t>
      </w:r>
    </w:p>
    <w:p w14:paraId="476DA7E5" w14:textId="77777777" w:rsidR="00CB536B" w:rsidRPr="0006085A" w:rsidRDefault="00CB536B" w:rsidP="00CB536B">
      <w:pPr>
        <w:rPr>
          <w:iCs/>
        </w:rPr>
      </w:pPr>
    </w:p>
    <w:p w14:paraId="54CED73A" w14:textId="308A47F3" w:rsidR="00CB536B" w:rsidRPr="0006085A" w:rsidRDefault="00CB536B" w:rsidP="00CB536B">
      <w:pPr>
        <w:rPr>
          <w:iCs/>
        </w:rPr>
      </w:pPr>
      <w:r w:rsidRPr="0006085A">
        <w:rPr>
          <w:iCs/>
        </w:rPr>
        <w:t>Datatilsynets udtalelse må mest nærliggende betragtes som en tilkendegivelse af, at vurderingen af »nødvendigheden« af behandlingen i henhold til artikel 6, stk. 1, litra e, ikke er statisk, men at de konkrete forhold i relation til behandlingen kan have betydning for vurderingen. Når der f.eks. er tale om sårbare</w:t>
      </w:r>
      <w:r w:rsidR="00B62D78" w:rsidRPr="0006085A">
        <w:rPr>
          <w:iCs/>
        </w:rPr>
        <w:t xml:space="preserve"> personoplysninger</w:t>
      </w:r>
      <w:r w:rsidRPr="0006085A">
        <w:rPr>
          <w:iCs/>
        </w:rPr>
        <w:t>, kan det således medføre, at der skal et mere klart behandlingsgrundlag til.</w:t>
      </w:r>
    </w:p>
    <w:p w14:paraId="1E23C083" w14:textId="77777777" w:rsidR="00CB536B" w:rsidRPr="0006085A" w:rsidRDefault="00CB536B" w:rsidP="00CB536B">
      <w:pPr>
        <w:rPr>
          <w:iCs/>
        </w:rPr>
      </w:pPr>
    </w:p>
    <w:p w14:paraId="5C9D1F67" w14:textId="77777777" w:rsidR="00CB536B" w:rsidRPr="0006085A" w:rsidRDefault="00CB536B" w:rsidP="00CB536B">
      <w:pPr>
        <w:rPr>
          <w:iCs/>
        </w:rPr>
      </w:pPr>
      <w:r w:rsidRPr="0006085A">
        <w:rPr>
          <w:iCs/>
        </w:rPr>
        <w:t xml:space="preserve">At der ved nødvendighedsvurderingen skal tages hensyn til de konkrete omstændigheder, er også antaget i litteraturen. Eksempelvis fremgår af Motzfeldt, Hanne Marie, Grundlæggende databeskyttelsesret (1. udg.), 2022, Djøf Forlag, side 136: </w:t>
      </w:r>
    </w:p>
    <w:p w14:paraId="12CAAD01" w14:textId="77777777" w:rsidR="00CB536B" w:rsidRPr="0006085A" w:rsidRDefault="00CB536B" w:rsidP="00CB536B">
      <w:pPr>
        <w:rPr>
          <w:iCs/>
        </w:rPr>
      </w:pPr>
    </w:p>
    <w:p w14:paraId="045BB923" w14:textId="77777777" w:rsidR="00CB536B" w:rsidRPr="0006085A" w:rsidRDefault="00CB536B" w:rsidP="00D43E96">
      <w:pPr>
        <w:ind w:left="1304"/>
        <w:rPr>
          <w:i/>
        </w:rPr>
      </w:pPr>
      <w:r w:rsidRPr="0006085A">
        <w:rPr>
          <w:i/>
        </w:rPr>
        <w:t>”Ved vurderingen af, om en behandling er nødvendig for at realisere de legitimerende formål i artikel 6, stk. 1, er en række momenter relevante at inddrage. Behandlingsformen spiller en betydelig rolle. Offentliggørelse er f.eks. klart mere indgribende end opbevaring. Oplysningstypen er også et centralt moment, idet der ikke kun kan skelnes mellem følsomme oplysninger og almindelige oplysninger. Også inden for artikel 6 er der betydelig forskel på oplysningstyperne, og nødvendighedskravet vil skærpes, jo mere privat en karakter, oplysningerne har. Kravene til nødvendighed vil således normalt være skærpede f.eks. for oplysninger om alvorlige sociale vanskeligheder i forhold til oplysninger om en registrets bopælskommune”.</w:t>
      </w:r>
    </w:p>
    <w:p w14:paraId="4DDA28EA" w14:textId="77777777" w:rsidR="00CB536B" w:rsidRPr="0006085A" w:rsidRDefault="00CB536B" w:rsidP="00CB536B">
      <w:pPr>
        <w:rPr>
          <w:iCs/>
        </w:rPr>
      </w:pPr>
    </w:p>
    <w:p w14:paraId="1FEF02D6" w14:textId="233FC608" w:rsidR="00CB536B" w:rsidRPr="0006085A" w:rsidRDefault="00CB536B" w:rsidP="00CB536B">
      <w:pPr>
        <w:rPr>
          <w:iCs/>
        </w:rPr>
      </w:pPr>
      <w:r w:rsidRPr="0006085A">
        <w:rPr>
          <w:iCs/>
        </w:rPr>
        <w:t xml:space="preserve">Det vil imidlertid ikke kun være ikke-følsomme personoplysninger, der behandles af De Dataansvarlige med henblik på at udføre de lovbestemte opgaver. Der vil således også som led heri blive indsamlet, </w:t>
      </w:r>
      <w:r w:rsidRPr="0006085A">
        <w:rPr>
          <w:iCs/>
        </w:rPr>
        <w:lastRenderedPageBreak/>
        <w:t xml:space="preserve">registreret og i øvrigt behandlet følsomme personoplysninger, oplysninger om strafbare forhold samt fortrolige oplysninger, herunder cpr-nummer. </w:t>
      </w:r>
    </w:p>
    <w:p w14:paraId="2F4C7C39" w14:textId="77777777" w:rsidR="00CB536B" w:rsidRPr="0006085A" w:rsidRDefault="00CB536B" w:rsidP="00CB536B">
      <w:pPr>
        <w:rPr>
          <w:iCs/>
        </w:rPr>
      </w:pPr>
    </w:p>
    <w:p w14:paraId="24465E31" w14:textId="7BFDCC90" w:rsidR="00CB536B" w:rsidRPr="0006085A" w:rsidRDefault="00CB536B" w:rsidP="00CB536B">
      <w:pPr>
        <w:rPr>
          <w:iCs/>
        </w:rPr>
      </w:pPr>
      <w:r w:rsidRPr="0006085A">
        <w:rPr>
          <w:iCs/>
        </w:rPr>
        <w:t>Da nærværende konsekvensanalyse er en paraply-konsekvensanalyse for alle De Dataansvarlige, vil hvert enkelt formål og dermed rette behandlingshjemmel efter databeskyttelsesforordningen og databeskyttelsesloven til behandling af følsomme personoplysninger således ikke blive gennemgået. Tilsvarende gælder i forhold til behandlinge</w:t>
      </w:r>
      <w:r w:rsidR="00222356" w:rsidRPr="0006085A">
        <w:rPr>
          <w:iCs/>
        </w:rPr>
        <w:t>r</w:t>
      </w:r>
      <w:r w:rsidRPr="0006085A">
        <w:rPr>
          <w:iCs/>
        </w:rPr>
        <w:t xml:space="preserve"> af oplysninger om strafbare forhold og CPR-nummer.</w:t>
      </w:r>
    </w:p>
    <w:p w14:paraId="3A983C37" w14:textId="77777777" w:rsidR="00CB536B" w:rsidRPr="0006085A" w:rsidRDefault="00CB536B" w:rsidP="00CB536B">
      <w:pPr>
        <w:rPr>
          <w:iCs/>
        </w:rPr>
      </w:pPr>
    </w:p>
    <w:p w14:paraId="7D4AEF94" w14:textId="00E91783" w:rsidR="00CB536B" w:rsidRPr="0006085A" w:rsidRDefault="00CB536B" w:rsidP="00CB536B">
      <w:pPr>
        <w:rPr>
          <w:iCs/>
        </w:rPr>
      </w:pPr>
      <w:r w:rsidRPr="0006085A">
        <w:rPr>
          <w:iCs/>
        </w:rPr>
        <w:t xml:space="preserve">I stedet supplerer De Dataansvarlige selv nærværende konsekvensanalyse med det rette behandlingsgrundlag for den behandling af personoplysninger, De Dataansvarlige foretager, som f.eks. kan angives i </w:t>
      </w:r>
      <w:r w:rsidR="00000F7A" w:rsidRPr="0006085A">
        <w:rPr>
          <w:iCs/>
        </w:rPr>
        <w:t>B</w:t>
      </w:r>
      <w:r w:rsidRPr="0006085A">
        <w:rPr>
          <w:iCs/>
        </w:rPr>
        <w:t xml:space="preserve">ilag A. </w:t>
      </w:r>
    </w:p>
    <w:p w14:paraId="34B067AB" w14:textId="77777777" w:rsidR="00CB536B" w:rsidRPr="0006085A" w:rsidRDefault="00CB536B" w:rsidP="00CB536B">
      <w:pPr>
        <w:rPr>
          <w:iCs/>
        </w:rPr>
      </w:pPr>
    </w:p>
    <w:p w14:paraId="6E85CE67" w14:textId="4AFB9211" w:rsidR="00CB536B" w:rsidRPr="0006085A" w:rsidRDefault="00CB536B" w:rsidP="00CB536B">
      <w:pPr>
        <w:rPr>
          <w:iCs/>
        </w:rPr>
      </w:pPr>
      <w:r w:rsidRPr="0006085A">
        <w:rPr>
          <w:iCs/>
        </w:rPr>
        <w:t xml:space="preserve">Ved vurdering af lovligheden af den behandling af personoplysninger, der påtænkes i Microsoft 365, sondres i afsnit </w:t>
      </w:r>
      <w:r w:rsidRPr="0006085A">
        <w:rPr>
          <w:iCs/>
        </w:rPr>
        <w:fldChar w:fldCharType="begin"/>
      </w:r>
      <w:r w:rsidRPr="0006085A">
        <w:rPr>
          <w:iCs/>
        </w:rPr>
        <w:instrText xml:space="preserve"> REF _Ref162435648 \r \h </w:instrText>
      </w:r>
      <w:r w:rsidRPr="0006085A">
        <w:rPr>
          <w:iCs/>
        </w:rPr>
      </w:r>
      <w:r w:rsidRPr="0006085A">
        <w:rPr>
          <w:iCs/>
        </w:rPr>
        <w:fldChar w:fldCharType="separate"/>
      </w:r>
      <w:r w:rsidR="00281921">
        <w:rPr>
          <w:iCs/>
        </w:rPr>
        <w:t>8.2.2</w:t>
      </w:r>
      <w:r w:rsidRPr="0006085A">
        <w:rPr>
          <w:iCs/>
        </w:rPr>
        <w:fldChar w:fldCharType="end"/>
      </w:r>
      <w:r w:rsidRPr="0006085A">
        <w:rPr>
          <w:iCs/>
        </w:rPr>
        <w:t xml:space="preserve"> mellem den behandling, der vil blive foretaget af De Dataansvarlige</w:t>
      </w:r>
      <w:r w:rsidR="007947C7" w:rsidRPr="0006085A">
        <w:rPr>
          <w:iCs/>
        </w:rPr>
        <w:t xml:space="preserve"> til varetagelse af disses lovbestemte opgaver</w:t>
      </w:r>
      <w:r w:rsidRPr="0006085A">
        <w:rPr>
          <w:iCs/>
        </w:rPr>
        <w:t xml:space="preserve"> </w:t>
      </w:r>
      <w:r w:rsidR="007947C7" w:rsidRPr="0006085A">
        <w:rPr>
          <w:iCs/>
        </w:rPr>
        <w:t>med</w:t>
      </w:r>
      <w:r w:rsidRPr="0006085A">
        <w:rPr>
          <w:iCs/>
        </w:rPr>
        <w:t xml:space="preserve"> Microsoft som databehandler </w:t>
      </w:r>
      <w:r w:rsidR="007947C7" w:rsidRPr="0006085A">
        <w:rPr>
          <w:iCs/>
        </w:rPr>
        <w:t xml:space="preserve">ved </w:t>
      </w:r>
      <w:r w:rsidRPr="0006085A">
        <w:rPr>
          <w:iCs/>
        </w:rPr>
        <w:t xml:space="preserve">levering af </w:t>
      </w:r>
      <w:r w:rsidR="009D562F" w:rsidRPr="0006085A">
        <w:rPr>
          <w:iCs/>
        </w:rPr>
        <w:t>ydelserne i Microsoft 365</w:t>
      </w:r>
      <w:r w:rsidRPr="0006085A">
        <w:rPr>
          <w:iCs/>
        </w:rPr>
        <w:t xml:space="preserve"> og den behandling</w:t>
      </w:r>
      <w:r w:rsidR="00FA33DE" w:rsidRPr="0006085A">
        <w:rPr>
          <w:iCs/>
        </w:rPr>
        <w:t xml:space="preserve"> i form af anonymisering af personoplysninger</w:t>
      </w:r>
      <w:r w:rsidRPr="0006085A">
        <w:rPr>
          <w:iCs/>
        </w:rPr>
        <w:t>,</w:t>
      </w:r>
      <w:r w:rsidR="00273912" w:rsidRPr="0006085A">
        <w:rPr>
          <w:iCs/>
        </w:rPr>
        <w:t xml:space="preserve"> som Microsoft foretager som selvstændig dataansvarlig, idet oplysningerne skal anvendes af Microsoft til egne </w:t>
      </w:r>
      <w:r w:rsidRPr="0006085A">
        <w:rPr>
          <w:iCs/>
        </w:rPr>
        <w:t xml:space="preserve">forretningsmæssige formål. I den sammenhæng vil der ligeledes blive sondret mellem behandling til oprindelige formål og behandling til afledte formål for hver af disse. </w:t>
      </w:r>
    </w:p>
    <w:p w14:paraId="0CF44611" w14:textId="77777777" w:rsidR="00CB536B" w:rsidRPr="0006085A" w:rsidRDefault="00CB536B" w:rsidP="00CB536B"/>
    <w:p w14:paraId="1230BC31" w14:textId="77777777" w:rsidR="00CB536B" w:rsidRPr="0006085A" w:rsidRDefault="00CB536B" w:rsidP="00CB536B">
      <w:pPr>
        <w:pStyle w:val="Overskrift3"/>
      </w:pPr>
      <w:bookmarkStart w:id="197" w:name="_Toc161741341"/>
      <w:bookmarkStart w:id="198" w:name="_Ref162429788"/>
      <w:bookmarkStart w:id="199" w:name="_Ref162435648"/>
      <w:bookmarkStart w:id="200" w:name="_Ref162807219"/>
      <w:bookmarkStart w:id="201" w:name="_Ref162809690"/>
      <w:bookmarkStart w:id="202" w:name="_Toc166769063"/>
      <w:bookmarkStart w:id="203" w:name="_Toc170816083"/>
      <w:r w:rsidRPr="0006085A">
        <w:t>Vurdering af grundlaget for behandling til De Dataansvarliges formål</w:t>
      </w:r>
      <w:bookmarkEnd w:id="197"/>
      <w:bookmarkEnd w:id="198"/>
      <w:bookmarkEnd w:id="199"/>
      <w:bookmarkEnd w:id="200"/>
      <w:bookmarkEnd w:id="201"/>
      <w:bookmarkEnd w:id="202"/>
      <w:bookmarkEnd w:id="203"/>
    </w:p>
    <w:p w14:paraId="5DED6A7E" w14:textId="405E4388" w:rsidR="00CB536B" w:rsidRPr="0006085A" w:rsidRDefault="00CB536B" w:rsidP="00CB536B">
      <w:pPr>
        <w:rPr>
          <w:b/>
          <w:bCs/>
        </w:rPr>
      </w:pPr>
      <w:r w:rsidRPr="0006085A">
        <w:t xml:space="preserve">Som beskrevet ovenfor i afsnit </w:t>
      </w:r>
      <w:r w:rsidRPr="0006085A">
        <w:fldChar w:fldCharType="begin"/>
      </w:r>
      <w:r w:rsidRPr="0006085A">
        <w:instrText xml:space="preserve"> REF _Ref161742436 \r \h </w:instrText>
      </w:r>
      <w:r w:rsidRPr="0006085A">
        <w:fldChar w:fldCharType="separate"/>
      </w:r>
      <w:r w:rsidR="00281921">
        <w:t>8.2.1.1</w:t>
      </w:r>
      <w:r w:rsidRPr="0006085A">
        <w:fldChar w:fldCharType="end"/>
      </w:r>
      <w:r w:rsidRPr="0006085A">
        <w:t xml:space="preserve"> kræves der </w:t>
      </w:r>
      <w:r w:rsidR="004129E0" w:rsidRPr="0006085A">
        <w:t>hjemmel til offentlige myndigheders behandling af personoplysninger til varetagelse af deres lovbestemte opgaver.</w:t>
      </w:r>
      <w:r w:rsidR="00C47304" w:rsidRPr="0006085A">
        <w:t xml:space="preserve"> </w:t>
      </w:r>
      <w:r w:rsidRPr="0006085A">
        <w:t xml:space="preserve">De Dataansvarliges opgaver er fastsat i lovgivningen. </w:t>
      </w:r>
      <w:r w:rsidR="00FC18A8" w:rsidRPr="0006085A">
        <w:t>Hvilket retsgrundlag,</w:t>
      </w:r>
      <w:r w:rsidRPr="0006085A">
        <w:t xml:space="preserve"> der finder anvendelse, afhænger af</w:t>
      </w:r>
      <w:r w:rsidR="00FC18A8" w:rsidRPr="0006085A">
        <w:t>,</w:t>
      </w:r>
      <w:r w:rsidRPr="0006085A">
        <w:t xml:space="preserve"> hvilken myndighed det vedrører. De lovbestemte opgaver varierer, og omfanget af hvor langt myndighedens mulighed for at behandle personoplysninger, herunder eventuelt videregivelse heraf, er således meget forskelligt. De Dataansvarlige henvises således selv til at supplere denne konsekvensanalyse med </w:t>
      </w:r>
      <w:r w:rsidR="00FC18A8" w:rsidRPr="0006085A">
        <w:t>en vurdering af hjemmelsgrundlaget</w:t>
      </w:r>
      <w:r w:rsidR="0064063E" w:rsidRPr="0006085A">
        <w:t xml:space="preserve"> i</w:t>
      </w:r>
      <w:r w:rsidR="00FC18A8" w:rsidRPr="0006085A">
        <w:t xml:space="preserve"> </w:t>
      </w:r>
      <w:r w:rsidRPr="0006085A">
        <w:t>den lovgivning</w:t>
      </w:r>
      <w:r w:rsidR="00C47304" w:rsidRPr="0006085A">
        <w:t>,</w:t>
      </w:r>
      <w:r w:rsidRPr="0006085A">
        <w:t xml:space="preserve"> hvori myndighedens opgaver er fastsat.</w:t>
      </w:r>
      <w:r w:rsidRPr="0006085A">
        <w:rPr>
          <w:b/>
          <w:bCs/>
        </w:rPr>
        <w:t xml:space="preserve"> </w:t>
      </w:r>
    </w:p>
    <w:p w14:paraId="4CA944C1" w14:textId="77777777" w:rsidR="00CB536B" w:rsidRPr="0006085A" w:rsidRDefault="00CB536B" w:rsidP="00CB536B"/>
    <w:p w14:paraId="1C56D1FB" w14:textId="2FDD0CC7" w:rsidR="00CB536B" w:rsidRPr="0006085A" w:rsidRDefault="00CB536B" w:rsidP="00CB536B">
      <w:r w:rsidRPr="0006085A">
        <w:t>Det er utvivlsomt, at De Dataansvarlige har klar hjemmel til efter eget skøn at beslutte valg af digitale kontorværktøjer indenfor de administrative rammer for De Dataansvarliges virke, herunder valg af leverandørfabrikat og software.</w:t>
      </w:r>
    </w:p>
    <w:p w14:paraId="49C23C9C" w14:textId="77777777" w:rsidR="00CB536B" w:rsidRPr="0006085A" w:rsidRDefault="00CB536B" w:rsidP="00CB536B"/>
    <w:p w14:paraId="3B9C0FE1" w14:textId="03392E81" w:rsidR="00CB536B" w:rsidRPr="0006085A" w:rsidRDefault="00CB536B" w:rsidP="00CB536B">
      <w:r w:rsidRPr="0006085A">
        <w:t xml:space="preserve">Som redegjort for ovenfor i afsnit </w:t>
      </w:r>
      <w:r w:rsidRPr="0006085A">
        <w:fldChar w:fldCharType="begin"/>
      </w:r>
      <w:r w:rsidRPr="0006085A">
        <w:instrText xml:space="preserve"> REF _Ref134386910 \r \h </w:instrText>
      </w:r>
      <w:r w:rsidR="0096331D" w:rsidRPr="0006085A">
        <w:instrText xml:space="preserve"> \* MERGEFORMAT </w:instrText>
      </w:r>
      <w:r w:rsidRPr="0006085A">
        <w:fldChar w:fldCharType="separate"/>
      </w:r>
      <w:r w:rsidR="00281921">
        <w:t>5.2.3</w:t>
      </w:r>
      <w:r w:rsidRPr="0006085A">
        <w:fldChar w:fldCharType="end"/>
      </w:r>
      <w:r w:rsidR="00884465" w:rsidRPr="0006085A">
        <w:t xml:space="preserve"> og afsnit 6.3.1</w:t>
      </w:r>
      <w:r w:rsidRPr="0006085A">
        <w:t xml:space="preserve"> behandler Microsoft personoplysninger </w:t>
      </w:r>
      <w:r w:rsidR="00884465" w:rsidRPr="0006085A">
        <w:t xml:space="preserve">som databehandler </w:t>
      </w:r>
      <w:r w:rsidRPr="0006085A">
        <w:t>i henhold til databehandleraftalen til følgende formål i forbindelse med levering af produkter:</w:t>
      </w:r>
    </w:p>
    <w:p w14:paraId="6D19F118" w14:textId="77777777" w:rsidR="00CB536B" w:rsidRPr="0006085A" w:rsidRDefault="00CB536B" w:rsidP="00CB536B">
      <w:pPr>
        <w:ind w:left="720"/>
      </w:pPr>
    </w:p>
    <w:p w14:paraId="17431511" w14:textId="77777777" w:rsidR="00CB536B" w:rsidRPr="0023567D" w:rsidRDefault="00CB536B" w:rsidP="00CB536B">
      <w:pPr>
        <w:numPr>
          <w:ilvl w:val="0"/>
          <w:numId w:val="34"/>
        </w:numPr>
        <w:ind w:left="720"/>
        <w:rPr>
          <w:i/>
          <w:iCs/>
          <w:lang w:val="en-US"/>
        </w:rPr>
      </w:pPr>
      <w:r w:rsidRPr="0023567D">
        <w:rPr>
          <w:i/>
          <w:iCs/>
          <w:lang w:val="en-US"/>
        </w:rPr>
        <w:lastRenderedPageBreak/>
        <w:t>Delivering functional capabilities as licensed, configured, and used by Customer and its users, including providing personalized user experiences;</w:t>
      </w:r>
    </w:p>
    <w:p w14:paraId="038BDDA9" w14:textId="77777777" w:rsidR="00CB536B" w:rsidRPr="0023567D" w:rsidRDefault="00CB536B" w:rsidP="00CB536B">
      <w:pPr>
        <w:numPr>
          <w:ilvl w:val="0"/>
          <w:numId w:val="34"/>
        </w:numPr>
        <w:ind w:left="720"/>
        <w:rPr>
          <w:i/>
          <w:iCs/>
          <w:lang w:val="en-US"/>
        </w:rPr>
      </w:pPr>
      <w:r w:rsidRPr="0023567D">
        <w:rPr>
          <w:i/>
          <w:iCs/>
          <w:lang w:val="en-US"/>
        </w:rPr>
        <w:t>Troubleshooting (preventing, detecting, and repairing problems); and</w:t>
      </w:r>
    </w:p>
    <w:p w14:paraId="27C33D84" w14:textId="77777777" w:rsidR="00CB536B" w:rsidRPr="0023567D" w:rsidRDefault="00CB536B" w:rsidP="00CB536B">
      <w:pPr>
        <w:numPr>
          <w:ilvl w:val="0"/>
          <w:numId w:val="34"/>
        </w:numPr>
        <w:ind w:left="720"/>
        <w:rPr>
          <w:i/>
          <w:iCs/>
          <w:lang w:val="en-US"/>
        </w:rPr>
      </w:pPr>
      <w:r w:rsidRPr="0023567D">
        <w:rPr>
          <w:i/>
          <w:iCs/>
          <w:lang w:val="en-US"/>
        </w:rPr>
        <w:t>Keeping Products up to date and performant, and enhancing user productivity, reliability, efficacy, quality, and security.</w:t>
      </w:r>
    </w:p>
    <w:p w14:paraId="081BAF5F" w14:textId="77777777" w:rsidR="00CB536B" w:rsidRPr="0023567D" w:rsidRDefault="00CB536B" w:rsidP="00CB536B">
      <w:pPr>
        <w:rPr>
          <w:lang w:val="en-US"/>
        </w:rPr>
      </w:pPr>
    </w:p>
    <w:p w14:paraId="29238EC1" w14:textId="77777777" w:rsidR="00CB536B" w:rsidRPr="0006085A" w:rsidRDefault="00CB536B" w:rsidP="00CB536B">
      <w:r w:rsidRPr="0006085A">
        <w:t>Videre behandler Microsoft også personoplysninger i forbindelse med levering af services til følgende formål:</w:t>
      </w:r>
    </w:p>
    <w:p w14:paraId="54284147" w14:textId="77777777" w:rsidR="00CB536B" w:rsidRPr="0006085A" w:rsidRDefault="00CB536B" w:rsidP="00CB536B"/>
    <w:p w14:paraId="275D1F5B" w14:textId="77777777" w:rsidR="00CB536B" w:rsidRPr="0023567D" w:rsidRDefault="00CB536B" w:rsidP="00CB536B">
      <w:pPr>
        <w:numPr>
          <w:ilvl w:val="0"/>
          <w:numId w:val="34"/>
        </w:numPr>
        <w:ind w:left="720"/>
        <w:rPr>
          <w:i/>
          <w:iCs/>
          <w:lang w:val="en-US"/>
        </w:rPr>
      </w:pPr>
      <w:r w:rsidRPr="0023567D">
        <w:rPr>
          <w:i/>
          <w:iCs/>
          <w:lang w:val="en-US"/>
        </w:rPr>
        <w:t>Delivering the Professional Services, including providing technical support, professional planning, advice, guidance, data migration, deployment, and solution/software development services.</w:t>
      </w:r>
    </w:p>
    <w:p w14:paraId="3A88A260" w14:textId="77777777" w:rsidR="00CB536B" w:rsidRPr="0023567D" w:rsidRDefault="00CB536B" w:rsidP="00CB536B">
      <w:pPr>
        <w:numPr>
          <w:ilvl w:val="0"/>
          <w:numId w:val="34"/>
        </w:numPr>
        <w:ind w:left="720"/>
        <w:rPr>
          <w:i/>
          <w:iCs/>
          <w:lang w:val="en-US"/>
        </w:rPr>
      </w:pPr>
      <w:r w:rsidRPr="0023567D">
        <w:rPr>
          <w:i/>
          <w:iCs/>
          <w:lang w:val="en-US"/>
        </w:rPr>
        <w:t>Troubleshooting (preventing, detecting, investigating, mitigating, and repairing problems, including Security Incidents and problems identified in the Professional Services or relevant Product(s) during delivery of Professional Services); and</w:t>
      </w:r>
    </w:p>
    <w:p w14:paraId="26CA1F2F" w14:textId="77777777" w:rsidR="00CB536B" w:rsidRPr="0023567D" w:rsidRDefault="00CB536B" w:rsidP="00CB536B">
      <w:pPr>
        <w:numPr>
          <w:ilvl w:val="0"/>
          <w:numId w:val="34"/>
        </w:numPr>
        <w:ind w:left="720"/>
        <w:rPr>
          <w:i/>
          <w:iCs/>
          <w:lang w:val="en-US"/>
        </w:rPr>
      </w:pPr>
      <w:r w:rsidRPr="0023567D">
        <w:rPr>
          <w:i/>
          <w:iCs/>
          <w:lang w:val="en-US"/>
        </w:rPr>
        <w:t>Enhancing delivery, efficacy, quality, and security of Professional Services and the underlying Product(s) based on issues identified while providing Professional Services, including fixing software defects and otherwise keeping Products and Services up to date and performant.</w:t>
      </w:r>
    </w:p>
    <w:p w14:paraId="331B0D8A" w14:textId="77777777" w:rsidR="00CB536B" w:rsidRPr="0023567D" w:rsidRDefault="00CB536B" w:rsidP="00CB536B">
      <w:pPr>
        <w:rPr>
          <w:lang w:val="en-US"/>
        </w:rPr>
      </w:pPr>
    </w:p>
    <w:p w14:paraId="2FE33B34" w14:textId="627E8541" w:rsidR="00CB536B" w:rsidRPr="0006085A" w:rsidRDefault="00CB536B" w:rsidP="00CB536B">
      <w:r w:rsidRPr="0006085A">
        <w:t>Ved Microsoft Irelands behandling</w:t>
      </w:r>
      <w:r w:rsidR="007D67AF" w:rsidRPr="0006085A">
        <w:t xml:space="preserve"> til de ovennævnte formål som databehandler</w:t>
      </w:r>
      <w:r w:rsidRPr="0006085A">
        <w:t xml:space="preserve"> </w:t>
      </w:r>
      <w:r w:rsidR="007D67AF" w:rsidRPr="0006085A">
        <w:t xml:space="preserve">anvendes </w:t>
      </w:r>
      <w:r w:rsidRPr="0006085A">
        <w:t xml:space="preserve">der </w:t>
      </w:r>
      <w:proofErr w:type="spellStart"/>
      <w:r w:rsidRPr="0006085A">
        <w:t>pseudonymiserede</w:t>
      </w:r>
      <w:proofErr w:type="spellEnd"/>
      <w:r w:rsidRPr="0006085A">
        <w:t xml:space="preserve"> personoplysninger i </w:t>
      </w:r>
      <w:proofErr w:type="spellStart"/>
      <w:r w:rsidRPr="0006085A">
        <w:t>Diagnostic</w:t>
      </w:r>
      <w:proofErr w:type="spellEnd"/>
      <w:r w:rsidRPr="0006085A">
        <w:t xml:space="preserve"> Data og System-</w:t>
      </w:r>
      <w:proofErr w:type="spellStart"/>
      <w:r w:rsidRPr="0006085A">
        <w:t>Generated</w:t>
      </w:r>
      <w:proofErr w:type="spellEnd"/>
      <w:r w:rsidRPr="0006085A">
        <w:t xml:space="preserve"> Logs. Der </w:t>
      </w:r>
      <w:r w:rsidR="007D67AF" w:rsidRPr="0006085A">
        <w:t>behandles</w:t>
      </w:r>
      <w:r w:rsidRPr="0006085A">
        <w:t xml:space="preserve"> også ikke-</w:t>
      </w:r>
      <w:proofErr w:type="spellStart"/>
      <w:r w:rsidRPr="0006085A">
        <w:t>pseudonymiserede</w:t>
      </w:r>
      <w:proofErr w:type="spellEnd"/>
      <w:r w:rsidRPr="0006085A">
        <w:t xml:space="preserve"> personoplysninger, fortrolige oplysninger, følsomme personoplysninger samt oplysninger om strafbare forhold</w:t>
      </w:r>
      <w:r w:rsidR="007D67AF" w:rsidRPr="0006085A">
        <w:t xml:space="preserve"> i Customer Data ved levering af </w:t>
      </w:r>
      <w:r w:rsidR="00AB7991" w:rsidRPr="0006085A">
        <w:t xml:space="preserve">produkterne og </w:t>
      </w:r>
      <w:r w:rsidR="00D333AF" w:rsidRPr="0006085A">
        <w:t>services</w:t>
      </w:r>
      <w:r w:rsidRPr="0006085A">
        <w:t xml:space="preserve">. De anførte behandlingsformål vurderes at være en nødvendig forudsætning for at kunne levere de udvalgte applikationer og cloudtjenester i Microsoft 365, som De Dataansvarliges sagsbehandling samt personaleadministration skal foretages i, herunder for at sikre at de pågældende applikationer og cloudtjenester fungerer fejlfrit og sikkert. </w:t>
      </w:r>
    </w:p>
    <w:p w14:paraId="3B630C16" w14:textId="77777777" w:rsidR="00CB536B" w:rsidRPr="0006085A" w:rsidRDefault="00CB536B" w:rsidP="00CB536B">
      <w:pPr>
        <w:rPr>
          <w:highlight w:val="yellow"/>
        </w:rPr>
      </w:pPr>
    </w:p>
    <w:p w14:paraId="1AE6F7E1" w14:textId="457D7BAA" w:rsidR="007A7CD5" w:rsidRPr="0006085A" w:rsidRDefault="00CB536B" w:rsidP="007A7CD5">
      <w:r w:rsidRPr="0006085A">
        <w:t>Det vurderes derfor også, at Microsofts behandlinger som databehandler for De Dataansvarlige vil kunne rummes indenfor den samme hjemmel, som De Dataansvarlige i øvrigt behandler personoplysninger i henhold til, når De Dataansvarlige udfører de lovbestemte opgaver samt de opgaver</w:t>
      </w:r>
      <w:r w:rsidR="00B260B9" w:rsidRPr="0006085A">
        <w:t>,</w:t>
      </w:r>
      <w:r w:rsidRPr="0006085A">
        <w:t xml:space="preserve"> den pågældende myndighed qua sit virke er sat til at udføre</w:t>
      </w:r>
      <w:r w:rsidR="00B260B9" w:rsidRPr="0006085A">
        <w:t>.</w:t>
      </w:r>
      <w:r w:rsidR="007A7CD5" w:rsidRPr="0006085A">
        <w:t xml:space="preserve"> Som beskrevet ovenfor i relation til dataminimeringsprincippet i afsnit </w:t>
      </w:r>
      <w:r w:rsidR="007A7CD5" w:rsidRPr="0006085A">
        <w:fldChar w:fldCharType="begin"/>
      </w:r>
      <w:r w:rsidR="007A7CD5" w:rsidRPr="0006085A">
        <w:instrText xml:space="preserve"> REF _Ref167299886 \r \h  \* MERGEFORMAT </w:instrText>
      </w:r>
      <w:r w:rsidR="007A7CD5" w:rsidRPr="0006085A">
        <w:fldChar w:fldCharType="separate"/>
      </w:r>
      <w:r w:rsidR="00281921">
        <w:t>8.1.3</w:t>
      </w:r>
      <w:r w:rsidR="007A7CD5" w:rsidRPr="0006085A">
        <w:fldChar w:fldCharType="end"/>
      </w:r>
      <w:r w:rsidR="007A7CD5" w:rsidRPr="0006085A">
        <w:t xml:space="preserve"> er Microsoft Irelands behandling netop begrænset til kun at vedrøre den behandling, der er nødvendig for</w:t>
      </w:r>
      <w:r w:rsidR="00AE54D2" w:rsidRPr="0006085A">
        <w:t>,</w:t>
      </w:r>
      <w:r w:rsidR="007A7CD5" w:rsidRPr="0006085A">
        <w:t xml:space="preserve"> at De Dataansvarlige kan løfte sine opgaver, herunder ved anvendelsen af værktøjer til brug for sagsbehandlingen og personaleadministration.</w:t>
      </w:r>
    </w:p>
    <w:p w14:paraId="0E67D8C8" w14:textId="77777777" w:rsidR="00163C37" w:rsidRPr="0006085A" w:rsidRDefault="00163C37" w:rsidP="00CB536B"/>
    <w:p w14:paraId="70014AB2" w14:textId="5163A430" w:rsidR="00163C37" w:rsidRPr="0006085A" w:rsidRDefault="00163C37" w:rsidP="00CB536B">
      <w:r w:rsidRPr="0006085A">
        <w:t>Det vurderes derfor også, at der ikke er tale om videregivelser af personoplysninger til Microsofts varetagelse af disse formål til levering af produkterne og services.</w:t>
      </w:r>
      <w:r w:rsidR="007A7CD5" w:rsidRPr="0006085A">
        <w:t xml:space="preserve"> </w:t>
      </w:r>
    </w:p>
    <w:p w14:paraId="0BA6E8DB" w14:textId="77777777" w:rsidR="00CB536B" w:rsidRPr="0006085A" w:rsidRDefault="00CB536B" w:rsidP="00CB536B">
      <w:pPr>
        <w:rPr>
          <w:highlight w:val="yellow"/>
        </w:rPr>
      </w:pPr>
    </w:p>
    <w:p w14:paraId="1D3FC193" w14:textId="1DD97A3C" w:rsidR="00CB536B" w:rsidRPr="0006085A" w:rsidRDefault="00CB536B" w:rsidP="00CB536B">
      <w:r w:rsidRPr="0006085A">
        <w:lastRenderedPageBreak/>
        <w:t xml:space="preserve">Som anført ovenfor i afsnit </w:t>
      </w:r>
      <w:r w:rsidRPr="0006085A">
        <w:fldChar w:fldCharType="begin"/>
      </w:r>
      <w:r w:rsidRPr="0006085A">
        <w:instrText xml:space="preserve"> REF _Ref134386910 \r \h </w:instrText>
      </w:r>
      <w:r w:rsidR="0096331D" w:rsidRPr="0006085A">
        <w:instrText xml:space="preserve"> \* MERGEFORMAT </w:instrText>
      </w:r>
      <w:r w:rsidRPr="0006085A">
        <w:fldChar w:fldCharType="separate"/>
      </w:r>
      <w:r w:rsidR="00281921">
        <w:t>5.2.3</w:t>
      </w:r>
      <w:r w:rsidRPr="0006085A">
        <w:fldChar w:fldCharType="end"/>
      </w:r>
      <w:r w:rsidRPr="0006085A">
        <w:t xml:space="preserve"> fremgår det af Microsoft</w:t>
      </w:r>
      <w:r w:rsidR="00B260B9" w:rsidRPr="0006085A">
        <w:t xml:space="preserve"> Irelands</w:t>
      </w:r>
      <w:r w:rsidRPr="0006085A">
        <w:t xml:space="preserve"> databehandleraftale, at Microsoft ikke vil bruge eller behandle Customer Data, Professional Services Data og Personal Data til brugerprofilering, reklame eller tilsvarende kommercielle formål eller markedsundersøgelser rettet mod at skabe nye funktioner, tjenester eller produkter eller ethvert andet formål, medmindre sådan brug eller behandling er i overensstemmelse med kundens dokumenterede instruktioner. Der sker således ikke en </w:t>
      </w:r>
      <w:r w:rsidR="00BA5B69" w:rsidRPr="0006085A">
        <w:t xml:space="preserve">videregivelse til Microsoft af </w:t>
      </w:r>
      <w:r w:rsidR="00D6767B" w:rsidRPr="0006085A">
        <w:t>person</w:t>
      </w:r>
      <w:r w:rsidR="00BA5B69" w:rsidRPr="0006085A">
        <w:t>oplysninger til sådanne formål.</w:t>
      </w:r>
    </w:p>
    <w:p w14:paraId="6BBB97FD" w14:textId="77777777" w:rsidR="00977C0C" w:rsidRPr="0006085A" w:rsidRDefault="00977C0C" w:rsidP="00CB536B">
      <w:pPr>
        <w:rPr>
          <w:highlight w:val="yellow"/>
        </w:rPr>
      </w:pPr>
      <w:bookmarkStart w:id="204" w:name="_Toc161741342"/>
      <w:bookmarkStart w:id="205" w:name="_Ref161748203"/>
      <w:bookmarkStart w:id="206" w:name="_Ref162429790"/>
      <w:bookmarkStart w:id="207" w:name="_Ref162435680"/>
      <w:bookmarkStart w:id="208" w:name="_Ref162553486"/>
      <w:bookmarkStart w:id="209" w:name="_Ref162794099"/>
      <w:bookmarkStart w:id="210" w:name="_Ref162807222"/>
    </w:p>
    <w:p w14:paraId="323F7BC0" w14:textId="718E70E2" w:rsidR="00CB536B" w:rsidRPr="0006085A" w:rsidRDefault="00CB536B" w:rsidP="00CB536B">
      <w:pPr>
        <w:pStyle w:val="Overskrift3"/>
      </w:pPr>
      <w:bookmarkStart w:id="211" w:name="_Toc166769064"/>
      <w:bookmarkStart w:id="212" w:name="_Ref167498480"/>
      <w:bookmarkStart w:id="213" w:name="_Ref167573311"/>
      <w:bookmarkStart w:id="214" w:name="_Toc170816084"/>
      <w:r w:rsidRPr="0006085A">
        <w:t>Vurdering af grundlag for aggregering og efterfølgende behandling til Microsofts forretningsaktiviteter</w:t>
      </w:r>
      <w:bookmarkEnd w:id="204"/>
      <w:bookmarkEnd w:id="205"/>
      <w:bookmarkEnd w:id="206"/>
      <w:bookmarkEnd w:id="207"/>
      <w:bookmarkEnd w:id="208"/>
      <w:bookmarkEnd w:id="209"/>
      <w:bookmarkEnd w:id="210"/>
      <w:bookmarkEnd w:id="211"/>
      <w:bookmarkEnd w:id="212"/>
      <w:bookmarkEnd w:id="213"/>
      <w:bookmarkEnd w:id="214"/>
    </w:p>
    <w:p w14:paraId="487B3E08" w14:textId="3144CCC1" w:rsidR="00CB536B" w:rsidRPr="0006085A" w:rsidRDefault="00CB536B" w:rsidP="00CB536B">
      <w:r w:rsidRPr="0006085A">
        <w:t xml:space="preserve">Som beskrevet ovenfor i afsnit </w:t>
      </w:r>
      <w:r w:rsidRPr="0006085A">
        <w:fldChar w:fldCharType="begin"/>
      </w:r>
      <w:r w:rsidRPr="0006085A">
        <w:instrText xml:space="preserve"> REF _Ref134421385 \r \h  \* MERGEFORMAT </w:instrText>
      </w:r>
      <w:r w:rsidRPr="0006085A">
        <w:fldChar w:fldCharType="separate"/>
      </w:r>
      <w:r w:rsidR="00281921">
        <w:t>5.2.4</w:t>
      </w:r>
      <w:r w:rsidRPr="0006085A">
        <w:fldChar w:fldCharType="end"/>
      </w:r>
      <w:r w:rsidRPr="0006085A">
        <w:t xml:space="preserve"> behandler Microsoft oplysninger med henblik på følgende forretningsaktiviteter (business operations):</w:t>
      </w:r>
    </w:p>
    <w:p w14:paraId="3B07851C" w14:textId="77777777" w:rsidR="00CB536B" w:rsidRPr="0006085A" w:rsidRDefault="00CB536B" w:rsidP="00CB536B"/>
    <w:p w14:paraId="2A8A5299" w14:textId="77777777" w:rsidR="00CB536B" w:rsidRPr="0006085A" w:rsidRDefault="00CB536B" w:rsidP="00CB536B">
      <w:pPr>
        <w:numPr>
          <w:ilvl w:val="0"/>
          <w:numId w:val="35"/>
        </w:numPr>
        <w:rPr>
          <w:i/>
          <w:iCs/>
        </w:rPr>
      </w:pPr>
      <w:r w:rsidRPr="0006085A">
        <w:rPr>
          <w:i/>
          <w:iCs/>
        </w:rPr>
        <w:t xml:space="preserve">Billing and </w:t>
      </w:r>
      <w:proofErr w:type="spellStart"/>
      <w:r w:rsidRPr="0006085A">
        <w:rPr>
          <w:i/>
          <w:iCs/>
        </w:rPr>
        <w:t>account</w:t>
      </w:r>
      <w:proofErr w:type="spellEnd"/>
      <w:r w:rsidRPr="0006085A">
        <w:rPr>
          <w:i/>
          <w:iCs/>
        </w:rPr>
        <w:t xml:space="preserve"> management;</w:t>
      </w:r>
    </w:p>
    <w:p w14:paraId="178F7FBE" w14:textId="77777777" w:rsidR="00CB536B" w:rsidRPr="0023567D" w:rsidRDefault="00CB536B" w:rsidP="00CB536B">
      <w:pPr>
        <w:numPr>
          <w:ilvl w:val="0"/>
          <w:numId w:val="35"/>
        </w:numPr>
        <w:rPr>
          <w:i/>
          <w:iCs/>
          <w:lang w:val="en-US"/>
        </w:rPr>
      </w:pPr>
      <w:r w:rsidRPr="0023567D">
        <w:rPr>
          <w:i/>
          <w:iCs/>
          <w:lang w:val="en-US"/>
        </w:rPr>
        <w:t>Compensation such as calculating employee commissions and partner incentives;</w:t>
      </w:r>
    </w:p>
    <w:p w14:paraId="77244C6D" w14:textId="77777777" w:rsidR="00CB536B" w:rsidRPr="0023567D" w:rsidRDefault="00CB536B" w:rsidP="00CB536B">
      <w:pPr>
        <w:numPr>
          <w:ilvl w:val="0"/>
          <w:numId w:val="35"/>
        </w:numPr>
        <w:rPr>
          <w:i/>
          <w:iCs/>
          <w:lang w:val="en-US"/>
        </w:rPr>
      </w:pPr>
      <w:r w:rsidRPr="0023567D">
        <w:rPr>
          <w:i/>
          <w:iCs/>
          <w:lang w:val="en-US"/>
        </w:rPr>
        <w:t>Internal reporting and business modeling, such as forecasting, revenue, capacity planning, and product strategy; and</w:t>
      </w:r>
    </w:p>
    <w:p w14:paraId="4694D879" w14:textId="77777777" w:rsidR="00CB536B" w:rsidRPr="0006085A" w:rsidRDefault="00CB536B" w:rsidP="00CB536B">
      <w:pPr>
        <w:numPr>
          <w:ilvl w:val="0"/>
          <w:numId w:val="35"/>
        </w:numPr>
        <w:rPr>
          <w:i/>
          <w:iCs/>
        </w:rPr>
      </w:pPr>
      <w:r w:rsidRPr="0006085A">
        <w:rPr>
          <w:i/>
          <w:iCs/>
        </w:rPr>
        <w:t xml:space="preserve">Financial </w:t>
      </w:r>
      <w:proofErr w:type="spellStart"/>
      <w:r w:rsidRPr="0006085A">
        <w:rPr>
          <w:i/>
          <w:iCs/>
        </w:rPr>
        <w:t>reporting</w:t>
      </w:r>
      <w:proofErr w:type="spellEnd"/>
      <w:r w:rsidRPr="0006085A">
        <w:rPr>
          <w:i/>
          <w:iCs/>
        </w:rPr>
        <w:t>.</w:t>
      </w:r>
    </w:p>
    <w:p w14:paraId="574182EE" w14:textId="77777777" w:rsidR="00CB536B" w:rsidRPr="0006085A" w:rsidRDefault="00CB536B" w:rsidP="00CB536B"/>
    <w:p w14:paraId="03A4F73A" w14:textId="59DA63B5" w:rsidR="00840278" w:rsidRPr="0006085A" w:rsidRDefault="0062466A" w:rsidP="00840278">
      <w:r w:rsidRPr="0006085A">
        <w:t>Microsoft aggregerer de pseudonyme personoplysninger</w:t>
      </w:r>
      <w:r w:rsidR="00A02D3B" w:rsidRPr="0006085A">
        <w:t xml:space="preserve"> om brugernes interaktion med og brug af løsningerne (service </w:t>
      </w:r>
      <w:proofErr w:type="spellStart"/>
      <w:r w:rsidR="00A02D3B" w:rsidRPr="0006085A">
        <w:t>generated</w:t>
      </w:r>
      <w:proofErr w:type="spellEnd"/>
      <w:r w:rsidR="00A02D3B" w:rsidRPr="0006085A">
        <w:t xml:space="preserve"> logs og </w:t>
      </w:r>
      <w:proofErr w:type="spellStart"/>
      <w:r w:rsidR="00A02D3B" w:rsidRPr="0006085A">
        <w:t>diagnostic</w:t>
      </w:r>
      <w:proofErr w:type="spellEnd"/>
      <w:r w:rsidR="00A02D3B" w:rsidRPr="0006085A">
        <w:t xml:space="preserve"> data)</w:t>
      </w:r>
      <w:r w:rsidRPr="0006085A">
        <w:t xml:space="preserve"> til et anonymt niveau, dvs. hvor der ikke længere er tale om personoplysninger. </w:t>
      </w:r>
      <w:r w:rsidR="00F367F7" w:rsidRPr="0006085A">
        <w:t xml:space="preserve">Som nærmere beskrevet og vurderet ovenfor i afsnit </w:t>
      </w:r>
      <w:r w:rsidR="005333D6" w:rsidRPr="0006085A">
        <w:fldChar w:fldCharType="begin"/>
      </w:r>
      <w:r w:rsidR="005333D6" w:rsidRPr="0006085A">
        <w:instrText xml:space="preserve"> REF _Ref167498234 \r \h </w:instrText>
      </w:r>
      <w:r w:rsidR="005333D6" w:rsidRPr="0006085A">
        <w:fldChar w:fldCharType="separate"/>
      </w:r>
      <w:r w:rsidR="00281921">
        <w:t>6.3.2</w:t>
      </w:r>
      <w:r w:rsidR="005333D6" w:rsidRPr="0006085A">
        <w:fldChar w:fldCharType="end"/>
      </w:r>
      <w:r w:rsidR="00E76FB1" w:rsidRPr="0006085A">
        <w:t xml:space="preserve"> </w:t>
      </w:r>
      <w:r w:rsidR="009113FB" w:rsidRPr="0006085A">
        <w:t xml:space="preserve">må det lægges til grund, at </w:t>
      </w:r>
      <w:r w:rsidR="00840278" w:rsidRPr="0006085A">
        <w:t xml:space="preserve">selve Microsofts anonymisering af de </w:t>
      </w:r>
      <w:proofErr w:type="spellStart"/>
      <w:r w:rsidR="00840278" w:rsidRPr="0006085A">
        <w:t>pseudonymiserede</w:t>
      </w:r>
      <w:proofErr w:type="spellEnd"/>
      <w:r w:rsidR="00840278" w:rsidRPr="0006085A">
        <w:t xml:space="preserve"> personoplysninger til brug for Microsofts egne ovennævnte forretningsaktiviteter udgør en elektronisk behandling af personoplysninger omfattet af databeskyttelsesforordningen. Selvom anonymiseringen fremgår af instruksen fra De Dataansvarlige til Microsoft, er der tale om en behandling, som Microsoft er dataansvarlig for, da anonymiseringen har til formål at skabe anonyme data udelukkende til brug for Microsofts egne forretningsmæssige formål. Der er dog ikke tale om en videregivelse af personoplysninger fra De Dataansvarlige til Microsoft af de </w:t>
      </w:r>
      <w:proofErr w:type="spellStart"/>
      <w:r w:rsidR="00840278" w:rsidRPr="0006085A">
        <w:t>pseudonymiserede</w:t>
      </w:r>
      <w:proofErr w:type="spellEnd"/>
      <w:r w:rsidR="00840278" w:rsidRPr="0006085A">
        <w:t xml:space="preserve"> personoplysninger, der kræver selvstændig hjemmel, idet Microsoft alene aggregerer </w:t>
      </w:r>
      <w:proofErr w:type="spellStart"/>
      <w:r w:rsidR="00840278" w:rsidRPr="0006085A">
        <w:t>pseudonymiserede</w:t>
      </w:r>
      <w:proofErr w:type="spellEnd"/>
      <w:r w:rsidR="00840278" w:rsidRPr="0006085A">
        <w:t xml:space="preserve"> personoplysninger, som Microsoft har behandlet som databehandler, således at der ikke er tale om, at Microsoft udelukkende har indsamlet de </w:t>
      </w:r>
      <w:proofErr w:type="spellStart"/>
      <w:r w:rsidR="00840278" w:rsidRPr="0006085A">
        <w:t>pseudonymiserede</w:t>
      </w:r>
      <w:proofErr w:type="spellEnd"/>
      <w:r w:rsidR="00840278" w:rsidRPr="0006085A">
        <w:t xml:space="preserve"> personoplysninger til egne forretningsmæssige formål. </w:t>
      </w:r>
    </w:p>
    <w:p w14:paraId="6AAD10B5" w14:textId="77777777" w:rsidR="00840278" w:rsidRPr="0006085A" w:rsidRDefault="00840278" w:rsidP="00840278"/>
    <w:p w14:paraId="015EB8E7" w14:textId="7B5677C2" w:rsidR="00621248" w:rsidRPr="0006085A" w:rsidRDefault="006F53AD" w:rsidP="00621248">
      <w:r w:rsidRPr="0006085A">
        <w:t>Samtidig anføres det ovenfor nævnte sted, at h</w:t>
      </w:r>
      <w:r w:rsidR="00621248" w:rsidRPr="0006085A">
        <w:t xml:space="preserve">vis den aggregering af de pseudonyme personoplysninger, som Microsoft Ireland foretager, i stedet skal anses for at </w:t>
      </w:r>
      <w:r w:rsidR="004509E5" w:rsidRPr="0006085A">
        <w:t xml:space="preserve">indebære en videregivelse af personoplysninger fra De Dataansvarlige til Microsoft af de </w:t>
      </w:r>
      <w:proofErr w:type="spellStart"/>
      <w:r w:rsidR="004509E5" w:rsidRPr="0006085A">
        <w:t>pseudonymiserede</w:t>
      </w:r>
      <w:proofErr w:type="spellEnd"/>
      <w:r w:rsidR="004509E5" w:rsidRPr="0006085A">
        <w:t xml:space="preserve"> personoplysninger, der kræver selvstændig hjemmel, </w:t>
      </w:r>
      <w:r w:rsidR="00621248" w:rsidRPr="0006085A">
        <w:t xml:space="preserve">vurderes </w:t>
      </w:r>
      <w:r w:rsidR="004509E5" w:rsidRPr="0006085A">
        <w:t xml:space="preserve">det </w:t>
      </w:r>
      <w:r w:rsidR="00621248" w:rsidRPr="0006085A">
        <w:t>i så fald, at De Dataansvarlige vil have hjemmel til at videregive personoplysnin</w:t>
      </w:r>
      <w:r w:rsidR="00621248" w:rsidRPr="0006085A">
        <w:lastRenderedPageBreak/>
        <w:t>gerne til Microsoft Ireland med henblik på at foretage denne anonymisering, jf. databeskyttelsesforordningens artikel 6, stk. 1, litra e</w:t>
      </w:r>
      <w:r w:rsidR="004509E5" w:rsidRPr="0006085A">
        <w:t xml:space="preserve">. Det vurderes endvidere, at videregivelsen og </w:t>
      </w:r>
      <w:r w:rsidR="00621248" w:rsidRPr="0006085A">
        <w:t xml:space="preserve">behandlingen med det formål at anonymisere personoplysningerne, ikke er uforenelig med de oprindelige formål, som oplysningerne blev indsamlet til, jf. databeskyttelsesforordningens artikel 5, stk. 1, litra b, </w:t>
      </w:r>
      <w:proofErr w:type="spellStart"/>
      <w:r w:rsidR="00621248" w:rsidRPr="0006085A">
        <w:t>smh</w:t>
      </w:r>
      <w:proofErr w:type="spellEnd"/>
      <w:r w:rsidR="00621248" w:rsidRPr="0006085A">
        <w:t xml:space="preserve">. artikel 6, stk. 4. Det vurderes endvidere, at Microsoft Ireland vil have hjemmel til at foretage aggregeringen med hjemmel i databeskyttelsesforordningens artikel 6, stk. 1, litra f. Microsofts efterfølgende behandling af de nu anonymiserede oplysninger til forretningsaktiviteter vil dog ikke medføre en rolle som dataansvarlig for Microsoft Ireland, idet der ikke (længere) er tale om personoplysninger. </w:t>
      </w:r>
    </w:p>
    <w:p w14:paraId="29E836CF" w14:textId="77777777" w:rsidR="00621248" w:rsidRPr="0006085A" w:rsidRDefault="00621248" w:rsidP="00621248">
      <w:pPr>
        <w:rPr>
          <w:highlight w:val="yellow"/>
        </w:rPr>
      </w:pPr>
    </w:p>
    <w:p w14:paraId="0B6C3C19" w14:textId="1ED6655B" w:rsidR="00CB536B" w:rsidRPr="0006085A" w:rsidRDefault="006F53AD" w:rsidP="00CB536B">
      <w:r w:rsidRPr="0006085A">
        <w:t xml:space="preserve">Hvis det – mod </w:t>
      </w:r>
      <w:r w:rsidR="00C84FE6" w:rsidRPr="0006085A">
        <w:t xml:space="preserve">Microsofts, </w:t>
      </w:r>
      <w:r w:rsidRPr="0006085A">
        <w:t xml:space="preserve">Økonomistyrelsens og Statens </w:t>
      </w:r>
      <w:proofErr w:type="spellStart"/>
      <w:r w:rsidRPr="0006085A">
        <w:t>It’s</w:t>
      </w:r>
      <w:proofErr w:type="spellEnd"/>
      <w:r w:rsidRPr="0006085A">
        <w:t xml:space="preserve"> opfattelse – måtte lægges til grund, at Microsoft ikke foretager en aggregering af </w:t>
      </w:r>
      <w:r w:rsidR="00C84FE6" w:rsidRPr="0006085A">
        <w:t xml:space="preserve">de </w:t>
      </w:r>
      <w:proofErr w:type="spellStart"/>
      <w:r w:rsidR="00C84FE6" w:rsidRPr="0006085A">
        <w:t>pseudonymiserede</w:t>
      </w:r>
      <w:proofErr w:type="spellEnd"/>
      <w:r w:rsidR="00C84FE6" w:rsidRPr="0006085A">
        <w:t xml:space="preserve"> personoplysninger til et niveau, der udgør</w:t>
      </w:r>
      <w:r w:rsidR="00CC4436" w:rsidRPr="0006085A">
        <w:t xml:space="preserve"> </w:t>
      </w:r>
      <w:r w:rsidR="00E670F1" w:rsidRPr="0006085A">
        <w:t>anonyme data, vil der derimod være tale om en videregivelse af personoplysninger omfattet af databeskyttelsesforordningens artikel 6</w:t>
      </w:r>
      <w:r w:rsidR="005F1167" w:rsidRPr="0006085A">
        <w:t xml:space="preserve"> fra De Dataansvarlige til Microsoft</w:t>
      </w:r>
      <w:r w:rsidR="005E5E21" w:rsidRPr="0006085A">
        <w:t>, da personoplysningerne skal anvendes til Microsofts egne forretningsformål</w:t>
      </w:r>
      <w:r w:rsidR="0026735E" w:rsidRPr="0006085A">
        <w:t xml:space="preserve"> (business operations)</w:t>
      </w:r>
      <w:r w:rsidR="005F1167" w:rsidRPr="0006085A">
        <w:t>.</w:t>
      </w:r>
      <w:r w:rsidR="009E5C96" w:rsidRPr="0006085A">
        <w:t xml:space="preserve"> I så fald er det Økonomistyrelsens og Statens </w:t>
      </w:r>
      <w:proofErr w:type="spellStart"/>
      <w:r w:rsidR="009E5C96" w:rsidRPr="0006085A">
        <w:t>It’s</w:t>
      </w:r>
      <w:proofErr w:type="spellEnd"/>
      <w:r w:rsidR="009E5C96" w:rsidRPr="0006085A">
        <w:t xml:space="preserve"> opfattelse, at </w:t>
      </w:r>
      <w:r w:rsidR="00AE4717" w:rsidRPr="0006085A">
        <w:t xml:space="preserve">der vil være hjemmel til en sådan videregivelse </w:t>
      </w:r>
      <w:r w:rsidR="00866E77" w:rsidRPr="0006085A">
        <w:t>af pseudonyme</w:t>
      </w:r>
      <w:r w:rsidR="00A02D3B" w:rsidRPr="0006085A">
        <w:t xml:space="preserve">, ikke-følsomme personoplysninger </w:t>
      </w:r>
      <w:r w:rsidR="00355229" w:rsidRPr="0006085A">
        <w:t>i databeskyttelsesforordningens artikel 6, stk. 1, litra e.</w:t>
      </w:r>
      <w:r w:rsidR="00815D5A" w:rsidRPr="0006085A">
        <w:t xml:space="preserve"> Der må ved denne vurdering lægges vægt på, at </w:t>
      </w:r>
      <w:r w:rsidR="00CB536B" w:rsidRPr="0006085A">
        <w:t xml:space="preserve">Microsoft Irelands forretningsaktiviteter </w:t>
      </w:r>
      <w:r w:rsidR="00815D5A" w:rsidRPr="0006085A">
        <w:t xml:space="preserve">har </w:t>
      </w:r>
      <w:r w:rsidR="00CB536B" w:rsidRPr="0006085A">
        <w:t xml:space="preserve">en nær forbindelse </w:t>
      </w:r>
      <w:r w:rsidR="00815D5A" w:rsidRPr="0006085A">
        <w:t>til</w:t>
      </w:r>
      <w:r w:rsidR="00CB536B" w:rsidRPr="0006085A">
        <w:t xml:space="preserve"> de lovbestemte opgaver</w:t>
      </w:r>
      <w:r w:rsidR="00815D5A" w:rsidRPr="0006085A">
        <w:t>,</w:t>
      </w:r>
      <w:r w:rsidR="00CB536B" w:rsidRPr="0006085A">
        <w:t xml:space="preserve"> fordi det formentlig uden denne behandling hverken er muligt for De Dataansvarlige at købe og betale for de nødvendige produkter og services hos Microsoft eller muligt for Microsoft at levere disse produkter og services uden at kunne behandle udvalgte oplysninger til fakturering, beregning af medarbejderkommission, intern afrapportering, herunder kapacitetsplanlægning, og finansiel afrapportering.</w:t>
      </w:r>
      <w:r w:rsidR="00097684" w:rsidRPr="0006085A">
        <w:t xml:space="preserve"> </w:t>
      </w:r>
      <w:r w:rsidR="00CB536B" w:rsidRPr="0006085A">
        <w:t xml:space="preserve">Dertil kommer, at behandlingen er begrænset til, at Microsoft efter det oplyste på baggrund af </w:t>
      </w:r>
      <w:proofErr w:type="spellStart"/>
      <w:r w:rsidR="00CB536B" w:rsidRPr="0006085A">
        <w:t>pseudonymiserede</w:t>
      </w:r>
      <w:proofErr w:type="spellEnd"/>
      <w:r w:rsidR="00CB536B" w:rsidRPr="0006085A">
        <w:t xml:space="preserve"> personoplysninger, f.eks. brugerlogs med unikke </w:t>
      </w:r>
      <w:proofErr w:type="spellStart"/>
      <w:r w:rsidR="00CB536B" w:rsidRPr="0006085A">
        <w:t>pseudonymiserede</w:t>
      </w:r>
      <w:proofErr w:type="spellEnd"/>
      <w:r w:rsidR="00CB536B" w:rsidRPr="0006085A">
        <w:t xml:space="preserve"> identifikationsnumre, skaber aggregerede, statistiske datasæt med henblik på varetagelse af de beskrevne formål</w:t>
      </w:r>
      <w:r w:rsidR="008A693E" w:rsidRPr="0006085A">
        <w:t>, således at oplysningernes karakter ikke er sensitive eller indgribende.</w:t>
      </w:r>
      <w:r w:rsidR="00026F19" w:rsidRPr="0006085A">
        <w:t xml:space="preserve"> Der er således ikke tale om </w:t>
      </w:r>
      <w:r w:rsidR="003C5675" w:rsidRPr="0006085A">
        <w:t xml:space="preserve">viderebehandling af </w:t>
      </w:r>
      <w:r w:rsidR="00026F19" w:rsidRPr="0006085A">
        <w:t>Customer Data, men alen</w:t>
      </w:r>
      <w:r w:rsidR="003C5675" w:rsidRPr="0006085A">
        <w:t>e</w:t>
      </w:r>
      <w:r w:rsidR="00026F19" w:rsidRPr="0006085A">
        <w:t xml:space="preserve"> ikke-følsomme personoplysninger indeholdt i / genereret i </w:t>
      </w:r>
      <w:proofErr w:type="spellStart"/>
      <w:r w:rsidR="00026F19" w:rsidRPr="0006085A">
        <w:t>Diagnostic</w:t>
      </w:r>
      <w:proofErr w:type="spellEnd"/>
      <w:r w:rsidR="00026F19" w:rsidRPr="0006085A">
        <w:t xml:space="preserve"> Data og Service</w:t>
      </w:r>
      <w:r w:rsidR="00923060" w:rsidRPr="0006085A">
        <w:t>-</w:t>
      </w:r>
      <w:proofErr w:type="spellStart"/>
      <w:r w:rsidR="00026F19" w:rsidRPr="0006085A">
        <w:t>Generated</w:t>
      </w:r>
      <w:proofErr w:type="spellEnd"/>
      <w:r w:rsidR="00026F19" w:rsidRPr="0006085A">
        <w:t xml:space="preserve"> Logs.</w:t>
      </w:r>
      <w:bookmarkStart w:id="215" w:name="_Hlk143175500"/>
      <w:r w:rsidR="00CE47A9" w:rsidRPr="0006085A">
        <w:t xml:space="preserve"> </w:t>
      </w:r>
      <w:r w:rsidR="003C5675" w:rsidRPr="0006085A">
        <w:t>B</w:t>
      </w:r>
      <w:r w:rsidR="00CE47A9" w:rsidRPr="0006085A">
        <w:t xml:space="preserve">ehandlingen </w:t>
      </w:r>
      <w:r w:rsidR="003C5675" w:rsidRPr="0006085A">
        <w:t xml:space="preserve">vurderes derfor at være </w:t>
      </w:r>
      <w:r w:rsidR="00CB536B" w:rsidRPr="0006085A">
        <w:t>proportio</w:t>
      </w:r>
      <w:r w:rsidR="003F4610" w:rsidRPr="0006085A">
        <w:t>n</w:t>
      </w:r>
      <w:r w:rsidR="003C5675" w:rsidRPr="0006085A">
        <w:t>a</w:t>
      </w:r>
      <w:r w:rsidR="003F4610" w:rsidRPr="0006085A">
        <w:t>l</w:t>
      </w:r>
      <w:r w:rsidR="00CB536B" w:rsidRPr="0006085A">
        <w:t xml:space="preserve"> og </w:t>
      </w:r>
      <w:r w:rsidR="003C5675" w:rsidRPr="0006085A">
        <w:t>ikke u</w:t>
      </w:r>
      <w:r w:rsidR="00CB536B" w:rsidRPr="0006085A">
        <w:t xml:space="preserve">forenelig med de </w:t>
      </w:r>
      <w:r w:rsidR="003C5675" w:rsidRPr="0006085A">
        <w:t xml:space="preserve">oprindelige behandlingsformål hos De Dataansvarlige. </w:t>
      </w:r>
      <w:r w:rsidR="003F4610" w:rsidRPr="0006085A">
        <w:t>Det må endvidere tages i betragtning, at de registrerede udgøres af brugerne</w:t>
      </w:r>
      <w:r w:rsidR="00804338" w:rsidRPr="0006085A">
        <w:t xml:space="preserve"> – og ikke borgere –</w:t>
      </w:r>
      <w:r w:rsidR="003F4610" w:rsidRPr="0006085A">
        <w:t xml:space="preserve"> som er ansatte hos De Dataansvarlige, og hvor indsamlingen af oplysningerne </w:t>
      </w:r>
      <w:r w:rsidR="00D031D2" w:rsidRPr="0006085A">
        <w:t xml:space="preserve">angår deres brug af løsningerne som led i deres ansættelsesforhold </w:t>
      </w:r>
      <w:r w:rsidR="003C5675" w:rsidRPr="0006085A">
        <w:t xml:space="preserve">og ikke </w:t>
      </w:r>
      <w:r w:rsidR="003F4610" w:rsidRPr="0006085A">
        <w:t>angår deres private forhold</w:t>
      </w:r>
      <w:r w:rsidR="000A2052" w:rsidRPr="0006085A">
        <w:t xml:space="preserve">; der er således ikke – i modsætning til Google Chromebook-sagen – tale om behandling af </w:t>
      </w:r>
      <w:r w:rsidR="00575757" w:rsidRPr="0006085A">
        <w:t>oplysninger om sårbare registrerede</w:t>
      </w:r>
      <w:r w:rsidR="00804338" w:rsidRPr="0006085A">
        <w:t xml:space="preserve"> i form af borgere</w:t>
      </w:r>
      <w:r w:rsidR="00575757" w:rsidRPr="0006085A">
        <w:t xml:space="preserve"> (børn).</w:t>
      </w:r>
      <w:r w:rsidR="00283612" w:rsidRPr="0006085A">
        <w:t xml:space="preserve"> Endvidere vurderes det, at Microsoft – hvis der ville være tale om behandling af personhenførbare oplysninger til Microsofts egne forretningsformål – ville have hjemmel til denne behandling efter databeskyttelsesforordningens artikel 6, stk. 1, litra f.</w:t>
      </w:r>
    </w:p>
    <w:bookmarkEnd w:id="215"/>
    <w:p w14:paraId="48FEFF26" w14:textId="77777777" w:rsidR="00CB536B" w:rsidRPr="0006085A" w:rsidRDefault="00CB536B" w:rsidP="00CB536B"/>
    <w:p w14:paraId="798F1F35" w14:textId="77777777" w:rsidR="00CB536B" w:rsidRPr="0006085A" w:rsidRDefault="00CB536B" w:rsidP="00CB536B">
      <w:pPr>
        <w:pStyle w:val="Overskrift2"/>
      </w:pPr>
      <w:bookmarkStart w:id="216" w:name="_Toc6827778"/>
      <w:bookmarkStart w:id="217" w:name="_Toc166769074"/>
      <w:bookmarkStart w:id="218" w:name="_Toc170816085"/>
      <w:bookmarkEnd w:id="149"/>
      <w:r w:rsidRPr="0006085A">
        <w:lastRenderedPageBreak/>
        <w:t>De registreredes rettigheder</w:t>
      </w:r>
      <w:bookmarkEnd w:id="216"/>
      <w:bookmarkEnd w:id="217"/>
      <w:bookmarkEnd w:id="218"/>
      <w:r w:rsidRPr="0006085A">
        <w:t xml:space="preserve"> </w:t>
      </w:r>
    </w:p>
    <w:p w14:paraId="02AD1C42" w14:textId="77777777" w:rsidR="00CB536B" w:rsidRPr="0006085A" w:rsidRDefault="00CB536B" w:rsidP="00CB536B">
      <w:pPr>
        <w:pStyle w:val="Overskrift3"/>
      </w:pPr>
      <w:bookmarkStart w:id="219" w:name="_Ref101879464"/>
      <w:bookmarkStart w:id="220" w:name="_Toc166769075"/>
      <w:bookmarkStart w:id="221" w:name="_Toc170816086"/>
      <w:r w:rsidRPr="0006085A">
        <w:t>Oplysningspligten</w:t>
      </w:r>
      <w:bookmarkEnd w:id="219"/>
      <w:bookmarkEnd w:id="220"/>
      <w:bookmarkEnd w:id="221"/>
    </w:p>
    <w:p w14:paraId="4621C7F3" w14:textId="77777777" w:rsidR="00CB536B" w:rsidRPr="0006085A" w:rsidRDefault="00CB536B" w:rsidP="00CB536B">
      <w:r w:rsidRPr="0006085A">
        <w:t>Det følger af reglerne om oplysningspligt i databeskyttelsesforordningens artikel 13 og 14, at de registrerede som udgangspunkt skal underrettes om den dataansvarliges behandling af personoplysninger.</w:t>
      </w:r>
    </w:p>
    <w:p w14:paraId="1900830F" w14:textId="77777777" w:rsidR="00CB536B" w:rsidRPr="0006085A" w:rsidRDefault="00CB536B" w:rsidP="00CB536B"/>
    <w:p w14:paraId="43B08F65" w14:textId="486A12D6" w:rsidR="00CB536B" w:rsidRPr="0006085A" w:rsidRDefault="00CB536B" w:rsidP="00CB536B">
      <w:r w:rsidRPr="0006085A">
        <w:t>De Dataansvarlige behandler både personoplysninger, der er indsamlet fra de registrerede selv, og personoplysninger, der er indsamlet fra andre end de registrerede</w:t>
      </w:r>
      <w:r w:rsidR="004277C8" w:rsidRPr="0006085A">
        <w:t xml:space="preserve">, herunder </w:t>
      </w:r>
      <w:r w:rsidRPr="0006085A">
        <w:t xml:space="preserve">andre myndigheder såsom </w:t>
      </w:r>
      <w:r w:rsidR="0096331D" w:rsidRPr="0006085A">
        <w:t>Skatteforvaltningen</w:t>
      </w:r>
      <w:r w:rsidRPr="0006085A">
        <w:t xml:space="preserve"> og offentlige </w:t>
      </w:r>
      <w:r w:rsidR="004B7D2C" w:rsidRPr="0006085A">
        <w:t>kilde</w:t>
      </w:r>
      <w:r w:rsidRPr="0006085A">
        <w:t>registre</w:t>
      </w:r>
      <w:r w:rsidR="004B7D2C" w:rsidRPr="0006085A">
        <w:t xml:space="preserve"> m.v</w:t>
      </w:r>
      <w:r w:rsidRPr="0006085A">
        <w:t xml:space="preserve">. De Dataansvarlige er derfor både omfattet af forordningens artikel 13 og 14. </w:t>
      </w:r>
    </w:p>
    <w:p w14:paraId="6779F154" w14:textId="77777777" w:rsidR="00CB536B" w:rsidRPr="0006085A" w:rsidRDefault="00CB536B" w:rsidP="00CB536B"/>
    <w:p w14:paraId="4C2C02F9" w14:textId="1EB004A0" w:rsidR="00CB536B" w:rsidRPr="0006085A" w:rsidRDefault="00CB536B" w:rsidP="00CB536B">
      <w:r w:rsidRPr="0006085A">
        <w:t>De Dataansvarlige supplerer selv nærværende konsekvensanalyse med oplysninger om</w:t>
      </w:r>
      <w:r w:rsidR="002A5BB3" w:rsidRPr="0006085A">
        <w:t xml:space="preserve"> varetagelse af oplysningspligten</w:t>
      </w:r>
      <w:r w:rsidRPr="0006085A">
        <w:t>, herunder en vurdering</w:t>
      </w:r>
      <w:r w:rsidR="00584ACF" w:rsidRPr="0006085A">
        <w:t xml:space="preserve"> af hvorvidt der kan gøres undtagelser fra oplysningspligten.</w:t>
      </w:r>
    </w:p>
    <w:p w14:paraId="37CCF0E6" w14:textId="77777777" w:rsidR="0056730D" w:rsidRPr="0006085A" w:rsidRDefault="0056730D" w:rsidP="00CB536B"/>
    <w:p w14:paraId="552CDBAA" w14:textId="77777777" w:rsidR="00CB536B" w:rsidRPr="0006085A" w:rsidRDefault="00CB536B" w:rsidP="00CB536B">
      <w:pPr>
        <w:pStyle w:val="Overskrift3"/>
      </w:pPr>
      <w:bookmarkStart w:id="222" w:name="_Ref167401316"/>
      <w:bookmarkStart w:id="223" w:name="_Toc170816087"/>
      <w:bookmarkStart w:id="224" w:name="_Ref39675486"/>
      <w:bookmarkStart w:id="225" w:name="_Toc166769076"/>
      <w:r w:rsidRPr="0006085A">
        <w:t>Øvrige rettigheder</w:t>
      </w:r>
      <w:bookmarkEnd w:id="222"/>
      <w:bookmarkEnd w:id="223"/>
      <w:r w:rsidRPr="0006085A">
        <w:t xml:space="preserve"> </w:t>
      </w:r>
      <w:bookmarkEnd w:id="224"/>
      <w:bookmarkEnd w:id="225"/>
    </w:p>
    <w:p w14:paraId="61EFA0E0" w14:textId="77777777" w:rsidR="00E31CDE" w:rsidRPr="0006085A" w:rsidRDefault="00CB536B" w:rsidP="00CB536B">
      <w:pPr>
        <w:rPr>
          <w:b/>
          <w:bCs/>
        </w:rPr>
      </w:pPr>
      <w:r w:rsidRPr="0006085A">
        <w:t>De Dataansvarlige supplerer selv nærværende paraply</w:t>
      </w:r>
      <w:r w:rsidR="00102CD0" w:rsidRPr="0006085A">
        <w:t>-</w:t>
      </w:r>
      <w:r w:rsidRPr="0006085A">
        <w:t>konsekvensanalyse med</w:t>
      </w:r>
      <w:r w:rsidR="00102CD0" w:rsidRPr="0006085A">
        <w:t>,</w:t>
      </w:r>
      <w:r w:rsidRPr="0006085A">
        <w:t xml:space="preserve"> hvordan de håndterer løbende rettighedsanmodninger fra de registrerede og sikrer, at databeskyttelsesforordningens krav til håndtering af rettighedsanmodninger efterleves, herunder hvilke interne retningslinjer og procedurer for håndtering af rettighedsanmodninger der eventuelt er udarbejdet, og hvordan de er implementeret hos myndigheden.</w:t>
      </w:r>
      <w:r w:rsidRPr="0006085A">
        <w:rPr>
          <w:b/>
          <w:bCs/>
        </w:rPr>
        <w:t xml:space="preserve"> </w:t>
      </w:r>
    </w:p>
    <w:p w14:paraId="69BBE845" w14:textId="77777777" w:rsidR="00E31CDE" w:rsidRPr="0006085A" w:rsidRDefault="00E31CDE" w:rsidP="00CB536B">
      <w:pPr>
        <w:rPr>
          <w:b/>
          <w:bCs/>
        </w:rPr>
      </w:pPr>
    </w:p>
    <w:p w14:paraId="3E3FE91E" w14:textId="54592A21" w:rsidR="00D83E9E" w:rsidRPr="0006085A" w:rsidRDefault="00477251" w:rsidP="00CB536B">
      <w:r w:rsidRPr="0006085A">
        <w:t xml:space="preserve">Microsoft Ireland har som databehandler efter databeskyttelsesforordningens artikel </w:t>
      </w:r>
      <w:r w:rsidR="00D83E9E" w:rsidRPr="0006085A">
        <w:t xml:space="preserve">28, stk. 3, litra e, pligt til </w:t>
      </w:r>
      <w:r w:rsidR="00D83E9E" w:rsidRPr="0006085A">
        <w:rPr>
          <w:color w:val="000000"/>
          <w:shd w:val="clear" w:color="auto" w:fill="FFFFFF"/>
        </w:rPr>
        <w:t xml:space="preserve">under hensyntagen til behandlingens karakter, så vidt muligt </w:t>
      </w:r>
      <w:r w:rsidR="002A339E" w:rsidRPr="0006085A">
        <w:rPr>
          <w:color w:val="000000"/>
          <w:shd w:val="clear" w:color="auto" w:fill="FFFFFF"/>
        </w:rPr>
        <w:t xml:space="preserve">at </w:t>
      </w:r>
      <w:r w:rsidR="00D83E9E" w:rsidRPr="0006085A">
        <w:rPr>
          <w:color w:val="000000"/>
          <w:shd w:val="clear" w:color="auto" w:fill="FFFFFF"/>
        </w:rPr>
        <w:t xml:space="preserve">bistå </w:t>
      </w:r>
      <w:r w:rsidR="002A339E" w:rsidRPr="0006085A">
        <w:rPr>
          <w:color w:val="000000"/>
          <w:shd w:val="clear" w:color="auto" w:fill="FFFFFF"/>
        </w:rPr>
        <w:t>De</w:t>
      </w:r>
      <w:r w:rsidR="00D83E9E" w:rsidRPr="0006085A">
        <w:rPr>
          <w:color w:val="000000"/>
          <w:shd w:val="clear" w:color="auto" w:fill="FFFFFF"/>
        </w:rPr>
        <w:t xml:space="preserve"> </w:t>
      </w:r>
      <w:r w:rsidR="002A339E" w:rsidRPr="0006085A">
        <w:rPr>
          <w:color w:val="000000"/>
          <w:shd w:val="clear" w:color="auto" w:fill="FFFFFF"/>
        </w:rPr>
        <w:t>D</w:t>
      </w:r>
      <w:r w:rsidR="00D83E9E" w:rsidRPr="0006085A">
        <w:rPr>
          <w:color w:val="000000"/>
          <w:shd w:val="clear" w:color="auto" w:fill="FFFFFF"/>
        </w:rPr>
        <w:t xml:space="preserve">ataansvarlige ved hjælp af passende tekniske og organisatoriske foranstaltninger, med opfyldelse af </w:t>
      </w:r>
      <w:r w:rsidR="002C7850" w:rsidRPr="0006085A">
        <w:rPr>
          <w:color w:val="000000"/>
          <w:shd w:val="clear" w:color="auto" w:fill="FFFFFF"/>
        </w:rPr>
        <w:t>De</w:t>
      </w:r>
      <w:r w:rsidR="00D83E9E" w:rsidRPr="0006085A">
        <w:rPr>
          <w:color w:val="000000"/>
          <w:shd w:val="clear" w:color="auto" w:fill="FFFFFF"/>
        </w:rPr>
        <w:t xml:space="preserve"> </w:t>
      </w:r>
      <w:r w:rsidR="002C7850" w:rsidRPr="0006085A">
        <w:rPr>
          <w:color w:val="000000"/>
          <w:shd w:val="clear" w:color="auto" w:fill="FFFFFF"/>
        </w:rPr>
        <w:t>D</w:t>
      </w:r>
      <w:r w:rsidR="00D83E9E" w:rsidRPr="0006085A">
        <w:rPr>
          <w:color w:val="000000"/>
          <w:shd w:val="clear" w:color="auto" w:fill="FFFFFF"/>
        </w:rPr>
        <w:t>ataansvarliges forpligtelse til at besvare anmodninger om udøvelse af de registreredes rettigheder som fastlagt i kapitel III</w:t>
      </w:r>
      <w:r w:rsidR="006902AD" w:rsidRPr="0006085A">
        <w:rPr>
          <w:color w:val="000000"/>
          <w:shd w:val="clear" w:color="auto" w:fill="FFFFFF"/>
        </w:rPr>
        <w:t>.</w:t>
      </w:r>
    </w:p>
    <w:p w14:paraId="6AEE0E89" w14:textId="77777777" w:rsidR="0044653E" w:rsidRPr="0006085A" w:rsidRDefault="0044653E" w:rsidP="00CB536B">
      <w:pPr>
        <w:rPr>
          <w:b/>
          <w:bCs/>
        </w:rPr>
      </w:pPr>
    </w:p>
    <w:p w14:paraId="34F3F03C" w14:textId="0D48E3D8" w:rsidR="00CB536B" w:rsidRPr="0006085A" w:rsidRDefault="00F042D8" w:rsidP="00CB536B">
      <w:r w:rsidRPr="0006085A">
        <w:t>I overensstemmelse hermed fremgår f</w:t>
      </w:r>
      <w:r w:rsidR="006E483A" w:rsidRPr="0006085A">
        <w:t xml:space="preserve">ølgende </w:t>
      </w:r>
      <w:r w:rsidR="00CB536B" w:rsidRPr="0006085A">
        <w:t>af Microsoft</w:t>
      </w:r>
      <w:r w:rsidR="00F036F7" w:rsidRPr="0006085A">
        <w:t xml:space="preserve"> Irelands</w:t>
      </w:r>
      <w:r w:rsidR="00CB536B" w:rsidRPr="0006085A">
        <w:t xml:space="preserve"> databehandleraftale</w:t>
      </w:r>
      <w:r w:rsidR="00556808" w:rsidRPr="0006085A">
        <w:t>,</w:t>
      </w:r>
      <w:r w:rsidR="00CB536B" w:rsidRPr="0006085A">
        <w:t xml:space="preserve"> side 8</w:t>
      </w:r>
      <w:r w:rsidR="00556808" w:rsidRPr="0006085A">
        <w:t>:</w:t>
      </w:r>
    </w:p>
    <w:p w14:paraId="0D5401B8" w14:textId="77777777" w:rsidR="00CB536B" w:rsidRPr="0006085A" w:rsidRDefault="00CB536B" w:rsidP="00CB536B"/>
    <w:p w14:paraId="6AD2B41A" w14:textId="77777777" w:rsidR="00CB536B" w:rsidRPr="0023567D" w:rsidRDefault="00CB536B" w:rsidP="00CB536B">
      <w:pPr>
        <w:ind w:left="1304"/>
        <w:rPr>
          <w:i/>
          <w:iCs/>
          <w:lang w:val="en-US"/>
        </w:rPr>
      </w:pPr>
      <w:r w:rsidRPr="0023567D">
        <w:rPr>
          <w:i/>
          <w:iCs/>
          <w:lang w:val="en-US"/>
        </w:rPr>
        <w:t xml:space="preserve">“Microsoft will make available to Customer, in a manner consistent with the functionality of the Products and Services and Microsoft’s role as a processor of Personal Data of data subjects, the ability to fulfill data subject requests to exercise their rights under the GDPR. If Microsoft receives a request from Customer’s data subject to exercise one or more of its rights under the GDPR in connection with the Products and Services for which Microsoft is a data processor or </w:t>
      </w:r>
      <w:proofErr w:type="spellStart"/>
      <w:r w:rsidRPr="0023567D">
        <w:rPr>
          <w:i/>
          <w:iCs/>
          <w:lang w:val="en-US"/>
        </w:rPr>
        <w:t>subprocessor</w:t>
      </w:r>
      <w:proofErr w:type="spellEnd"/>
      <w:r w:rsidRPr="0023567D">
        <w:rPr>
          <w:i/>
          <w:iCs/>
          <w:lang w:val="en-US"/>
        </w:rPr>
        <w:t xml:space="preserve">, Microsoft will redirect the data subject to make its request </w:t>
      </w:r>
      <w:r w:rsidRPr="0023567D">
        <w:rPr>
          <w:i/>
          <w:iCs/>
          <w:lang w:val="en-US"/>
        </w:rPr>
        <w:lastRenderedPageBreak/>
        <w:t>directly to Customer. Customer will be responsible for responding to any such request including, where necessary, by using the functionality of the Products and Services. Microsoft shall comply with reasonable requests by Customer to assist with Customer’s response to such a data subject.”</w:t>
      </w:r>
    </w:p>
    <w:p w14:paraId="3054357E" w14:textId="77777777" w:rsidR="00CB536B" w:rsidRPr="0023567D" w:rsidRDefault="00CB536B" w:rsidP="00CB536B">
      <w:pPr>
        <w:rPr>
          <w:lang w:val="en-US"/>
        </w:rPr>
      </w:pPr>
    </w:p>
    <w:p w14:paraId="2994F9EB" w14:textId="1C7E61CB" w:rsidR="00CB536B" w:rsidRPr="0023567D" w:rsidRDefault="00CB536B" w:rsidP="00CB536B">
      <w:pPr>
        <w:rPr>
          <w:lang w:val="en-US"/>
        </w:rPr>
      </w:pPr>
      <w:proofErr w:type="spellStart"/>
      <w:r w:rsidRPr="0023567D">
        <w:rPr>
          <w:lang w:val="en-US"/>
        </w:rPr>
        <w:t>Og</w:t>
      </w:r>
      <w:proofErr w:type="spellEnd"/>
      <w:r w:rsidRPr="0023567D">
        <w:rPr>
          <w:lang w:val="en-US"/>
        </w:rPr>
        <w:t xml:space="preserve"> attachment 1:</w:t>
      </w:r>
    </w:p>
    <w:p w14:paraId="5344695D" w14:textId="77777777" w:rsidR="00CB536B" w:rsidRPr="0023567D" w:rsidRDefault="00CB536B" w:rsidP="00CB536B">
      <w:pPr>
        <w:rPr>
          <w:lang w:val="en-US"/>
        </w:rPr>
      </w:pPr>
    </w:p>
    <w:p w14:paraId="028AE915" w14:textId="77777777" w:rsidR="00CB536B" w:rsidRPr="0023567D" w:rsidRDefault="00CB536B" w:rsidP="00CB536B">
      <w:pPr>
        <w:ind w:left="1304"/>
        <w:rPr>
          <w:i/>
          <w:iCs/>
          <w:lang w:val="en-US"/>
        </w:rPr>
      </w:pPr>
      <w:r w:rsidRPr="0023567D">
        <w:rPr>
          <w:i/>
          <w:iCs/>
          <w:lang w:val="en-US"/>
        </w:rPr>
        <w:t xml:space="preserve">“taking into account the nature of the processing, assist Customer by appropriate technical and </w:t>
      </w:r>
      <w:proofErr w:type="spellStart"/>
      <w:r w:rsidRPr="0023567D">
        <w:rPr>
          <w:i/>
          <w:iCs/>
          <w:lang w:val="en-US"/>
        </w:rPr>
        <w:t>organisational</w:t>
      </w:r>
      <w:proofErr w:type="spellEnd"/>
      <w:r w:rsidRPr="0023567D">
        <w:rPr>
          <w:i/>
          <w:iCs/>
          <w:lang w:val="en-US"/>
        </w:rPr>
        <w:t xml:space="preserve"> measures, insofar as this is possible, for the fulfilment of the Customer’s obligation to respond to requests for exercising the data subject's rights laid down in Chapter III of the GDPR.”</w:t>
      </w:r>
    </w:p>
    <w:p w14:paraId="261C8B5E" w14:textId="77777777" w:rsidR="00CB536B" w:rsidRPr="0023567D" w:rsidRDefault="00CB536B" w:rsidP="00CB536B">
      <w:pPr>
        <w:rPr>
          <w:lang w:val="en-US"/>
        </w:rPr>
      </w:pPr>
      <w:r w:rsidRPr="0023567D">
        <w:rPr>
          <w:lang w:val="en-US"/>
        </w:rPr>
        <w:t xml:space="preserve"> </w:t>
      </w:r>
    </w:p>
    <w:p w14:paraId="301B6C98" w14:textId="398F80A9" w:rsidR="00CB536B" w:rsidRPr="0006085A" w:rsidRDefault="00CB536B" w:rsidP="00CB536B">
      <w:r w:rsidRPr="0006085A">
        <w:t xml:space="preserve">Desuden har Microsoft </w:t>
      </w:r>
      <w:r w:rsidR="00AD4E00" w:rsidRPr="0006085A">
        <w:t xml:space="preserve">Ireland </w:t>
      </w:r>
      <w:r w:rsidRPr="0006085A">
        <w:t>oplyst følgende ved svar af 2. april 2024 (</w:t>
      </w:r>
      <w:r w:rsidR="00610B7C" w:rsidRPr="0006085A">
        <w:t>Bilag I</w:t>
      </w:r>
      <w:r w:rsidRPr="0006085A">
        <w:t>), side 17:</w:t>
      </w:r>
    </w:p>
    <w:p w14:paraId="2721CCBA" w14:textId="77777777" w:rsidR="00CB536B" w:rsidRPr="0006085A" w:rsidRDefault="00CB536B" w:rsidP="00CB536B"/>
    <w:p w14:paraId="56B7B650" w14:textId="6685F44E" w:rsidR="00CB536B" w:rsidRPr="0023567D" w:rsidRDefault="00CB536B" w:rsidP="00CB536B">
      <w:pPr>
        <w:ind w:left="1304"/>
        <w:rPr>
          <w:i/>
          <w:iCs/>
          <w:lang w:val="en-US"/>
        </w:rPr>
      </w:pPr>
      <w:r w:rsidRPr="0023567D">
        <w:rPr>
          <w:i/>
          <w:iCs/>
          <w:lang w:val="en-US"/>
        </w:rPr>
        <w:t xml:space="preserve">“As a data processor, Microsoft </w:t>
      </w:r>
    </w:p>
    <w:p w14:paraId="60DA047C" w14:textId="77777777" w:rsidR="00CB536B" w:rsidRPr="0023567D" w:rsidRDefault="00CB536B" w:rsidP="00CB536B">
      <w:pPr>
        <w:ind w:left="1304"/>
        <w:rPr>
          <w:i/>
          <w:iCs/>
          <w:lang w:val="en-US"/>
        </w:rPr>
      </w:pPr>
      <w:r w:rsidRPr="0023567D">
        <w:rPr>
          <w:i/>
          <w:iCs/>
          <w:lang w:val="en-US"/>
        </w:rPr>
        <w:t>[...]</w:t>
      </w:r>
    </w:p>
    <w:p w14:paraId="26EAF8B1" w14:textId="77777777" w:rsidR="00CB536B" w:rsidRPr="0023567D" w:rsidRDefault="00CB536B" w:rsidP="00CB536B">
      <w:pPr>
        <w:ind w:left="1304"/>
        <w:rPr>
          <w:i/>
          <w:iCs/>
          <w:lang w:val="en-US"/>
        </w:rPr>
      </w:pPr>
      <w:r w:rsidRPr="0023567D">
        <w:rPr>
          <w:i/>
          <w:iCs/>
          <w:lang w:val="en-US"/>
        </w:rPr>
        <w:t>And ‘Facilitate the data controller's compliance with the data subject's rights, such as by providing the data controller with the tools or mechanisms to access, rectify, erase, restrict, or transfer the personal data, or to object to the processing, as applicable.’”</w:t>
      </w:r>
    </w:p>
    <w:p w14:paraId="1F536A81" w14:textId="77777777" w:rsidR="00CB536B" w:rsidRPr="0023567D" w:rsidRDefault="00CB536B" w:rsidP="00CB536B">
      <w:pPr>
        <w:rPr>
          <w:lang w:val="en-US"/>
        </w:rPr>
      </w:pPr>
    </w:p>
    <w:p w14:paraId="0615AF67" w14:textId="77777777" w:rsidR="00CB536B" w:rsidRPr="0006085A" w:rsidRDefault="00CB536B" w:rsidP="00CB536B">
      <w:pPr>
        <w:pStyle w:val="Overskrift4"/>
      </w:pPr>
      <w:r w:rsidRPr="0006085A">
        <w:t>Retten til indsigt</w:t>
      </w:r>
    </w:p>
    <w:p w14:paraId="08F6C316" w14:textId="77777777" w:rsidR="00CB536B" w:rsidRPr="0006085A" w:rsidRDefault="00CB536B" w:rsidP="00CB536B">
      <w:r w:rsidRPr="0006085A">
        <w:t xml:space="preserve">Det fremgår af </w:t>
      </w:r>
      <w:bookmarkStart w:id="226" w:name="_Hlk143178848"/>
      <w:r w:rsidRPr="0006085A">
        <w:t>databeskyttelsesforordningens artikel 15, stk. 1</w:t>
      </w:r>
      <w:bookmarkEnd w:id="226"/>
      <w:r w:rsidRPr="0006085A">
        <w:t xml:space="preserve">, at den registrerede har ret til at få den dataansvarliges bekræftelse på, om personoplysninger vedrørende den pågældende behandles, og i givet fald adgang til personoplysningerne og information som beskrevet i bestemmelsens litra </w:t>
      </w:r>
      <w:proofErr w:type="spellStart"/>
      <w:r w:rsidRPr="0006085A">
        <w:t>a-h</w:t>
      </w:r>
      <w:proofErr w:type="spellEnd"/>
      <w:r w:rsidRPr="0006085A">
        <w:t>.</w:t>
      </w:r>
    </w:p>
    <w:p w14:paraId="7DA6CD19" w14:textId="77777777" w:rsidR="00CB536B" w:rsidRPr="0006085A" w:rsidRDefault="00CB536B" w:rsidP="00CB536B"/>
    <w:p w14:paraId="03173B6F" w14:textId="51479392" w:rsidR="00CB536B" w:rsidRPr="0006085A" w:rsidRDefault="00CB536B" w:rsidP="00CB536B">
      <w:r w:rsidRPr="0006085A">
        <w:t>Udover Microsoft Irelands ovenstående tilkendegivelse i Microsoft Irelands databehandleraftale har Microsoft Danmark ved besvarelse af 2. april 2024 (</w:t>
      </w:r>
      <w:r w:rsidR="00610B7C" w:rsidRPr="0006085A">
        <w:t>Bilag I</w:t>
      </w:r>
      <w:r w:rsidRPr="0006085A">
        <w:t xml:space="preserve">), side 17, oplyst </w:t>
      </w:r>
      <w:r w:rsidR="000A6CE7" w:rsidRPr="0006085A">
        <w:t>følgende:</w:t>
      </w:r>
    </w:p>
    <w:p w14:paraId="2D4FD4D6" w14:textId="77777777" w:rsidR="00CB536B" w:rsidRPr="0006085A" w:rsidRDefault="00CB536B" w:rsidP="00CB536B"/>
    <w:p w14:paraId="6AA4E278" w14:textId="77777777" w:rsidR="00CB536B" w:rsidRPr="0023567D" w:rsidRDefault="00CB536B" w:rsidP="00CB536B">
      <w:pPr>
        <w:ind w:left="1304"/>
        <w:rPr>
          <w:i/>
          <w:iCs/>
          <w:lang w:val="en-US"/>
        </w:rPr>
      </w:pPr>
      <w:r w:rsidRPr="0023567D">
        <w:rPr>
          <w:i/>
          <w:iCs/>
          <w:lang w:val="en-US"/>
        </w:rPr>
        <w:t xml:space="preserve">“Microsoft provides the ability to access system-generated logs that may be necessary to complete a DSR. Examples of such data may include: </w:t>
      </w:r>
    </w:p>
    <w:p w14:paraId="5291066F" w14:textId="77777777" w:rsidR="00CB536B" w:rsidRPr="0023567D" w:rsidRDefault="00CB536B" w:rsidP="00CB536B">
      <w:pPr>
        <w:ind w:left="1304"/>
        <w:rPr>
          <w:i/>
          <w:iCs/>
          <w:lang w:val="en-US"/>
        </w:rPr>
      </w:pPr>
    </w:p>
    <w:p w14:paraId="20B0BF4C" w14:textId="77777777" w:rsidR="00CB536B" w:rsidRPr="0023567D" w:rsidRDefault="00CB536B" w:rsidP="00CB536B">
      <w:pPr>
        <w:ind w:left="1304"/>
        <w:rPr>
          <w:i/>
          <w:iCs/>
          <w:lang w:val="en-US"/>
        </w:rPr>
      </w:pPr>
      <w:r w:rsidRPr="0023567D">
        <w:rPr>
          <w:i/>
          <w:iCs/>
          <w:lang w:val="en-US"/>
        </w:rPr>
        <w:t xml:space="preserve">Product and service usage data such as user activity logs User search requests and query data </w:t>
      </w:r>
      <w:proofErr w:type="spellStart"/>
      <w:r w:rsidRPr="0023567D">
        <w:rPr>
          <w:i/>
          <w:iCs/>
          <w:lang w:val="en-US"/>
        </w:rPr>
        <w:t>Data</w:t>
      </w:r>
      <w:proofErr w:type="spellEnd"/>
      <w:r w:rsidRPr="0023567D">
        <w:rPr>
          <w:i/>
          <w:iCs/>
          <w:lang w:val="en-US"/>
        </w:rPr>
        <w:t xml:space="preserve"> generated by product and services resulting from system functionality and interaction by users or other systems. </w:t>
      </w:r>
    </w:p>
    <w:p w14:paraId="37A77A76" w14:textId="77777777" w:rsidR="00CB536B" w:rsidRPr="0023567D" w:rsidRDefault="00CB536B" w:rsidP="00CB536B">
      <w:pPr>
        <w:ind w:left="1304"/>
        <w:rPr>
          <w:i/>
          <w:iCs/>
          <w:lang w:val="en-US"/>
        </w:rPr>
      </w:pPr>
    </w:p>
    <w:p w14:paraId="2F11CF05" w14:textId="77777777" w:rsidR="00CB536B" w:rsidRPr="0023567D" w:rsidRDefault="00CB536B" w:rsidP="00CB536B">
      <w:pPr>
        <w:ind w:left="1304"/>
        <w:rPr>
          <w:i/>
          <w:iCs/>
          <w:lang w:val="en-US"/>
        </w:rPr>
      </w:pPr>
      <w:r w:rsidRPr="0023567D">
        <w:rPr>
          <w:i/>
          <w:iCs/>
          <w:lang w:val="en-US"/>
        </w:rPr>
        <w:t>Microsoft provides DSR tools to assist the customer (aka Data controller) in responding to a DSR: https://learn.microsoft.com/enus/compliance/regulatory/gdpr-dsr-office36”</w:t>
      </w:r>
    </w:p>
    <w:p w14:paraId="593FB799" w14:textId="77777777" w:rsidR="00CB536B" w:rsidRPr="0023567D" w:rsidRDefault="00CB536B" w:rsidP="00CB536B">
      <w:pPr>
        <w:ind w:left="1304"/>
        <w:rPr>
          <w:i/>
          <w:iCs/>
          <w:lang w:val="en-US"/>
        </w:rPr>
      </w:pPr>
    </w:p>
    <w:p w14:paraId="7C735F0A" w14:textId="469C2D93" w:rsidR="00CB536B" w:rsidRPr="00E1316A" w:rsidRDefault="00784B9B" w:rsidP="00CB536B">
      <w:pPr>
        <w:ind w:left="1304"/>
        <w:rPr>
          <w:i/>
          <w:iCs/>
          <w:lang w:val="en-US"/>
        </w:rPr>
      </w:pPr>
      <w:r w:rsidRPr="00E1316A">
        <w:rPr>
          <w:i/>
          <w:iCs/>
          <w:lang w:val="en-US"/>
        </w:rPr>
        <w:t>[</w:t>
      </w:r>
      <w:r w:rsidR="00CB536B" w:rsidRPr="00E1316A">
        <w:rPr>
          <w:i/>
          <w:iCs/>
          <w:lang w:val="en-US"/>
        </w:rPr>
        <w:t>…</w:t>
      </w:r>
      <w:r w:rsidRPr="00E1316A">
        <w:rPr>
          <w:i/>
          <w:iCs/>
          <w:lang w:val="en-US"/>
        </w:rPr>
        <w:t>]</w:t>
      </w:r>
    </w:p>
    <w:p w14:paraId="71120980" w14:textId="77777777" w:rsidR="00CB536B" w:rsidRPr="00E1316A" w:rsidRDefault="00CB536B" w:rsidP="00CB536B">
      <w:pPr>
        <w:ind w:left="1304"/>
        <w:rPr>
          <w:i/>
          <w:iCs/>
          <w:lang w:val="en-US"/>
        </w:rPr>
      </w:pPr>
    </w:p>
    <w:p w14:paraId="0B35953F" w14:textId="42644604" w:rsidR="00CB536B" w:rsidRPr="0023567D" w:rsidRDefault="00CB536B" w:rsidP="00CB536B">
      <w:pPr>
        <w:ind w:left="1304"/>
        <w:rPr>
          <w:i/>
          <w:iCs/>
          <w:lang w:val="en-US"/>
        </w:rPr>
      </w:pPr>
      <w:r w:rsidRPr="0023567D">
        <w:rPr>
          <w:i/>
          <w:iCs/>
          <w:lang w:val="en-US"/>
        </w:rPr>
        <w:t>As a data processor, Microsoft ‘Provide the data controller with the necessary information and cooperation to enable the data controller to respond to the DSRs within the prescribed time limit (usually one month, with a possibility of extension in some cases).</w:t>
      </w:r>
      <w:r w:rsidR="00102F05" w:rsidRPr="0023567D">
        <w:rPr>
          <w:i/>
          <w:iCs/>
          <w:lang w:val="en-US"/>
        </w:rPr>
        <w:t>”</w:t>
      </w:r>
    </w:p>
    <w:p w14:paraId="411E0324" w14:textId="77777777" w:rsidR="00CB536B" w:rsidRDefault="00CB536B" w:rsidP="00CB536B">
      <w:pPr>
        <w:rPr>
          <w:lang w:val="en-US"/>
        </w:rPr>
      </w:pPr>
    </w:p>
    <w:p w14:paraId="41E7BAF0" w14:textId="661B98E4" w:rsidR="00A76AF7" w:rsidRPr="004C511C" w:rsidRDefault="00A76AF7" w:rsidP="00CB536B">
      <w:r w:rsidRPr="004C511C">
        <w:t>Der vil blive foretage</w:t>
      </w:r>
      <w:r>
        <w:t>t årlige stikprøvekontroller af logs.</w:t>
      </w:r>
    </w:p>
    <w:p w14:paraId="05E89C6B" w14:textId="77777777" w:rsidR="00A76AF7" w:rsidRPr="004C511C" w:rsidRDefault="00A76AF7" w:rsidP="00CB536B"/>
    <w:p w14:paraId="376B5000" w14:textId="77777777" w:rsidR="00CB536B" w:rsidRPr="0006085A" w:rsidRDefault="00CB536B" w:rsidP="00CB536B">
      <w:pPr>
        <w:pStyle w:val="Overskrift4"/>
      </w:pPr>
      <w:r w:rsidRPr="0006085A">
        <w:t>Retten til berigtigelse</w:t>
      </w:r>
    </w:p>
    <w:p w14:paraId="2AE8D443" w14:textId="77777777" w:rsidR="00CB536B" w:rsidRPr="0006085A" w:rsidRDefault="00CB536B" w:rsidP="00CB536B">
      <w:r w:rsidRPr="0006085A">
        <w:t>Det fremgår af databeskyttelsesforordningens artikel 16, at den registrerede har ret til at få urigtige personoplysninger om sig selv berigtiget af den dataansvarlige uden unødig forsinkelse. Den registrerede har under hensyntagen til formålene med behandlingen ret til få fuldstændiggjort ufuldstændige personoplysninger, bl.a. ved at fremlægge en supplerende erklæring.</w:t>
      </w:r>
    </w:p>
    <w:p w14:paraId="4123D406" w14:textId="77777777" w:rsidR="00CB536B" w:rsidRPr="0006085A" w:rsidRDefault="00CB536B" w:rsidP="00CB536B"/>
    <w:p w14:paraId="1689C12D" w14:textId="41F524CD" w:rsidR="00CB536B" w:rsidRPr="0006085A" w:rsidRDefault="00CB536B" w:rsidP="00CB536B">
      <w:r w:rsidRPr="0006085A">
        <w:t>For så vidt angår berigtigelse fremgår følgende af Microsoft Danmarks svar af 2. april 2024 (</w:t>
      </w:r>
      <w:r w:rsidR="00610B7C" w:rsidRPr="0006085A">
        <w:t>Bilag I</w:t>
      </w:r>
      <w:r w:rsidRPr="0006085A">
        <w:t>), side 4:</w:t>
      </w:r>
    </w:p>
    <w:p w14:paraId="3DC48A67" w14:textId="77777777" w:rsidR="00CB536B" w:rsidRPr="0006085A" w:rsidRDefault="00CB536B" w:rsidP="00CB536B"/>
    <w:p w14:paraId="37FE6DF5" w14:textId="77777777" w:rsidR="00CB536B" w:rsidRPr="0023567D" w:rsidRDefault="00CB536B" w:rsidP="00CB536B">
      <w:pPr>
        <w:ind w:left="1304"/>
        <w:rPr>
          <w:i/>
          <w:iCs/>
          <w:lang w:val="en-US"/>
        </w:rPr>
      </w:pPr>
      <w:r w:rsidRPr="0023567D">
        <w:rPr>
          <w:i/>
          <w:iCs/>
          <w:lang w:val="en-US"/>
        </w:rPr>
        <w:t xml:space="preserve">“[…] customers can realize the attributes applicable to this data [(Diagnostic Data and System-Generated Logs)]: </w:t>
      </w:r>
    </w:p>
    <w:p w14:paraId="36CD0FFE" w14:textId="77777777" w:rsidR="00CB536B" w:rsidRPr="0023567D" w:rsidRDefault="00CB536B" w:rsidP="00CB536B">
      <w:pPr>
        <w:rPr>
          <w:lang w:val="en-US"/>
        </w:rPr>
      </w:pPr>
    </w:p>
    <w:p w14:paraId="73EB61C1" w14:textId="77777777" w:rsidR="00CB536B" w:rsidRPr="0023567D" w:rsidRDefault="00CB536B" w:rsidP="00CB536B">
      <w:pPr>
        <w:ind w:left="2608"/>
        <w:rPr>
          <w:i/>
          <w:iCs/>
          <w:lang w:val="en-US"/>
        </w:rPr>
      </w:pPr>
      <w:r w:rsidRPr="0023567D">
        <w:rPr>
          <w:i/>
          <w:iCs/>
          <w:lang w:val="en-US"/>
        </w:rPr>
        <w:t>[…]</w:t>
      </w:r>
    </w:p>
    <w:p w14:paraId="28122B31" w14:textId="77777777" w:rsidR="00CB536B" w:rsidRPr="0023567D" w:rsidRDefault="00CB536B" w:rsidP="00CB536B">
      <w:pPr>
        <w:ind w:left="2608"/>
        <w:rPr>
          <w:i/>
          <w:iCs/>
          <w:lang w:val="en-US"/>
        </w:rPr>
      </w:pPr>
      <w:r w:rsidRPr="0023567D">
        <w:rPr>
          <w:lang w:val="en-US"/>
        </w:rPr>
        <w:t>D) This data cannot be rectified as the only personal data are substitutions (tokens, identifiers) that point to the user who performed the logged activity or used the instrumented software. Rectification of provided personal data (aka Customer Data (1)) can be done by the customer.</w:t>
      </w:r>
      <w:r w:rsidRPr="0023567D">
        <w:rPr>
          <w:i/>
          <w:iCs/>
          <w:lang w:val="en-US"/>
        </w:rPr>
        <w:t>”</w:t>
      </w:r>
    </w:p>
    <w:p w14:paraId="5C0FB6DD" w14:textId="77777777" w:rsidR="00CB536B" w:rsidRPr="0023567D" w:rsidRDefault="00CB536B" w:rsidP="00CB536B">
      <w:pPr>
        <w:rPr>
          <w:lang w:val="en-US"/>
        </w:rPr>
      </w:pPr>
    </w:p>
    <w:p w14:paraId="61E721BC" w14:textId="7491A15D" w:rsidR="00CB536B" w:rsidRPr="0006085A" w:rsidRDefault="00CB536B" w:rsidP="00CB536B">
      <w:r w:rsidRPr="0006085A">
        <w:t>Dette er uddybet i Microsoft Danmarks svar af 23. april 2024 (</w:t>
      </w:r>
      <w:r w:rsidR="00610B7C" w:rsidRPr="0006085A">
        <w:t>Bilag J</w:t>
      </w:r>
      <w:r w:rsidRPr="0006085A">
        <w:t>), side 6:</w:t>
      </w:r>
    </w:p>
    <w:p w14:paraId="7B062740" w14:textId="77777777" w:rsidR="00CB536B" w:rsidRPr="0006085A" w:rsidRDefault="00CB536B" w:rsidP="00CB536B"/>
    <w:p w14:paraId="361CA90D" w14:textId="77777777" w:rsidR="00CB536B" w:rsidRPr="0023567D" w:rsidRDefault="00CB536B" w:rsidP="00CB536B">
      <w:pPr>
        <w:ind w:left="1304"/>
        <w:rPr>
          <w:i/>
          <w:iCs/>
          <w:lang w:val="en-US"/>
        </w:rPr>
      </w:pPr>
      <w:r w:rsidRPr="0023567D">
        <w:rPr>
          <w:i/>
          <w:iCs/>
          <w:lang w:val="en-US"/>
        </w:rPr>
        <w:t xml:space="preserve">“In the event Microsoft becomes aware of a rectification requirement uniquely focused on the system generated logs (e.g., the recording of the wrong user referencing pseudonymous token in a record), Microsoft will promptly rectify the system generated log and resolve the root causes of the logging errors. To rectify logs Microsoft may, in their sole discretion, elect to delete them. </w:t>
      </w:r>
    </w:p>
    <w:p w14:paraId="7260C6FA" w14:textId="77777777" w:rsidR="0090602B" w:rsidRPr="0023567D" w:rsidRDefault="0090602B" w:rsidP="00CB536B">
      <w:pPr>
        <w:ind w:left="1304"/>
        <w:rPr>
          <w:i/>
          <w:iCs/>
          <w:lang w:val="en-US"/>
        </w:rPr>
      </w:pPr>
    </w:p>
    <w:p w14:paraId="048E39A8" w14:textId="77777777" w:rsidR="00CB536B" w:rsidRPr="0023567D" w:rsidRDefault="00CB536B" w:rsidP="00CB536B">
      <w:pPr>
        <w:ind w:left="1304"/>
        <w:rPr>
          <w:i/>
          <w:iCs/>
          <w:lang w:val="en-US"/>
        </w:rPr>
      </w:pPr>
      <w:r w:rsidRPr="0023567D">
        <w:rPr>
          <w:i/>
          <w:iCs/>
          <w:lang w:val="en-US"/>
        </w:rPr>
        <w:lastRenderedPageBreak/>
        <w:t>Microsoft wishes to emphasize that data in system generated logs constitutes records of factual actions. Modifications to such data would compromise the historical record of actions and could introduce risk of increased fraud and security issues.”</w:t>
      </w:r>
    </w:p>
    <w:p w14:paraId="5F46A504" w14:textId="77777777" w:rsidR="00CB536B" w:rsidRPr="0023567D" w:rsidRDefault="00CB536B" w:rsidP="00CB536B">
      <w:pPr>
        <w:ind w:left="1304"/>
        <w:rPr>
          <w:i/>
          <w:iCs/>
          <w:lang w:val="en-US"/>
        </w:rPr>
      </w:pPr>
    </w:p>
    <w:p w14:paraId="34357321" w14:textId="77777777" w:rsidR="00CB536B" w:rsidRPr="0006085A" w:rsidRDefault="00CB536B" w:rsidP="00CB536B">
      <w:pPr>
        <w:pStyle w:val="Overskrift4"/>
      </w:pPr>
      <w:r w:rsidRPr="0006085A">
        <w:t>Retten til sletning</w:t>
      </w:r>
    </w:p>
    <w:p w14:paraId="018E8951" w14:textId="77777777" w:rsidR="00CB536B" w:rsidRPr="0006085A" w:rsidRDefault="00CB536B" w:rsidP="00CB536B">
      <w:r w:rsidRPr="0006085A">
        <w:t xml:space="preserve">Af databeskyttelsesforordningens artikel 17, stk. 1, fremgår, at den registrerede har ret til at få personoplysninger om sig selv slettet af den dataansvarlige uden unødig forsinkelse, og den dataansvarlige har pligt til at slette personoplysninger uden unødig forsinkelse, hvis et af de i bestemmelsens litra </w:t>
      </w:r>
      <w:proofErr w:type="spellStart"/>
      <w:r w:rsidRPr="0006085A">
        <w:t>a-f</w:t>
      </w:r>
      <w:proofErr w:type="spellEnd"/>
      <w:r w:rsidRPr="0006085A">
        <w:t xml:space="preserve"> nævnte forhold gør sig gældende.</w:t>
      </w:r>
    </w:p>
    <w:p w14:paraId="5436911C" w14:textId="77777777" w:rsidR="00CB536B" w:rsidRPr="0006085A" w:rsidRDefault="00CB536B" w:rsidP="00CB536B"/>
    <w:p w14:paraId="4C69D137" w14:textId="7C4F34EC" w:rsidR="00CB536B" w:rsidRPr="0006085A" w:rsidRDefault="00CB536B" w:rsidP="00CB536B">
      <w:r w:rsidRPr="0006085A">
        <w:t xml:space="preserve">Videre følger det af artikel 17, stk. 3, litra b, at bestemmelsen i stk. 1 ikke finder anvendelse, hvis behandlingen er nødvendig </w:t>
      </w:r>
      <w:r w:rsidR="003B1A6F" w:rsidRPr="0006085A">
        <w:t xml:space="preserve">for </w:t>
      </w:r>
      <w:r w:rsidRPr="0006085A">
        <w:t>at udføre en opgave i samfundets interesse, eller som henhører under offentlig myndighedsudøvelse, som den dataansvarlige har fået pålagt.</w:t>
      </w:r>
    </w:p>
    <w:p w14:paraId="128BFB75" w14:textId="77777777" w:rsidR="00CB536B" w:rsidRPr="0006085A" w:rsidRDefault="00CB536B" w:rsidP="00CB536B"/>
    <w:p w14:paraId="1F3A6E21" w14:textId="77777777" w:rsidR="00CB536B" w:rsidRPr="0006085A" w:rsidRDefault="00CB536B" w:rsidP="00CB536B">
      <w:r w:rsidRPr="0006085A">
        <w:t>Det er på den baggrund vurderingen, at personoplysninger som De Dataansvarlige og Microsoft Ireland på vegne af De Dataansvarlige behandler i Microsoft 365, som overvejende udgangspunkt vil være omfattet af undtagelsesbestemmelsen i databeskyttelsesforordningens artikel 17, stk. 3, litra b.</w:t>
      </w:r>
    </w:p>
    <w:p w14:paraId="1F9FAB6D" w14:textId="77777777" w:rsidR="00CB536B" w:rsidRPr="0006085A" w:rsidRDefault="00CB536B" w:rsidP="00CB536B"/>
    <w:p w14:paraId="4B803A5B" w14:textId="0FDC9E7A" w:rsidR="00CB536B" w:rsidRPr="0006085A" w:rsidRDefault="00CB536B" w:rsidP="00CB536B">
      <w:r w:rsidRPr="0006085A">
        <w:t xml:space="preserve">Det vil dog, som beskrevet ovenfor i afsnit </w:t>
      </w:r>
      <w:r w:rsidRPr="0006085A">
        <w:fldChar w:fldCharType="begin"/>
      </w:r>
      <w:r w:rsidRPr="0006085A">
        <w:instrText xml:space="preserve"> REF _Ref162808641 \r \h </w:instrText>
      </w:r>
      <w:r w:rsidRPr="0006085A">
        <w:fldChar w:fldCharType="separate"/>
      </w:r>
      <w:r w:rsidR="00281921">
        <w:t>8.1.5</w:t>
      </w:r>
      <w:r w:rsidRPr="0006085A">
        <w:fldChar w:fldCharType="end"/>
      </w:r>
      <w:r w:rsidRPr="0006085A">
        <w:t xml:space="preserve">, være muligt for De Dataansvarlige at slette personoplysninger, hvor det er relevant og i overensstemmelse med databeskyttelsesforordningens artikel 17. </w:t>
      </w:r>
    </w:p>
    <w:p w14:paraId="114B9306" w14:textId="77777777" w:rsidR="00CB536B" w:rsidRPr="0006085A" w:rsidRDefault="00CB536B" w:rsidP="00CB536B"/>
    <w:p w14:paraId="1B53F81E" w14:textId="77777777" w:rsidR="00CB536B" w:rsidRPr="0006085A" w:rsidRDefault="00CB536B" w:rsidP="00CB536B">
      <w:pPr>
        <w:pStyle w:val="Overskrift4"/>
      </w:pPr>
      <w:r w:rsidRPr="0006085A">
        <w:t>Øvrige</w:t>
      </w:r>
    </w:p>
    <w:p w14:paraId="7BB9C03F" w14:textId="1A30BEE9" w:rsidR="00DD385D" w:rsidRPr="0006085A" w:rsidRDefault="00067493" w:rsidP="00CB536B">
      <w:r w:rsidRPr="0006085A">
        <w:t>Det vurderes endvidere, at retten til begrænsning af behandling (artikel 18), underretningspligten i forbindelse med berigtigelse eller sletning af personoplysninger eller begrænsning af behandling (artikel 19)</w:t>
      </w:r>
      <w:r w:rsidR="002414BC" w:rsidRPr="0006085A">
        <w:t xml:space="preserve">, </w:t>
      </w:r>
      <w:r w:rsidRPr="0006085A">
        <w:t xml:space="preserve">artikel 21 om retten til indsigelse </w:t>
      </w:r>
      <w:r w:rsidR="00891E3F" w:rsidRPr="0006085A">
        <w:t>samt artikel 22’s rettigheder ved brug af automatiske individuelle afgørelser, herunder profilering</w:t>
      </w:r>
      <w:r w:rsidR="003D7728" w:rsidRPr="0006085A">
        <w:t>,</w:t>
      </w:r>
      <w:r w:rsidR="00891E3F" w:rsidRPr="0006085A">
        <w:t xml:space="preserve"> </w:t>
      </w:r>
      <w:r w:rsidRPr="0006085A">
        <w:t>vil kunne varetages af De Dataansvarlige ved brug af Microsoft 365</w:t>
      </w:r>
      <w:r w:rsidR="003E201E" w:rsidRPr="0006085A">
        <w:t>.</w:t>
      </w:r>
    </w:p>
    <w:p w14:paraId="2B9F0131" w14:textId="77777777" w:rsidR="00DD385D" w:rsidRPr="0006085A" w:rsidRDefault="00DD385D" w:rsidP="00CB536B"/>
    <w:p w14:paraId="7941F13E" w14:textId="1C39EBA5" w:rsidR="00CB536B" w:rsidRPr="0006085A" w:rsidRDefault="00CB536B" w:rsidP="00CB536B">
      <w:r w:rsidRPr="0006085A">
        <w:t xml:space="preserve">Forordningens artikel 20 (ret til </w:t>
      </w:r>
      <w:proofErr w:type="spellStart"/>
      <w:r w:rsidRPr="0006085A">
        <w:t>dataportabilitet</w:t>
      </w:r>
      <w:proofErr w:type="spellEnd"/>
      <w:r w:rsidRPr="0006085A">
        <w:t xml:space="preserve">) finder ikke anvendelse, da bestemmelsen ikke finder anvendelse på behandling, der er nødvendig for udførelse af en opgave i samfundets interesse eller som henhører under offentlig myndighedsudøvelse, som den dataansvarlige har fået pålagt, jf. bestemmelsens stk. 3. </w:t>
      </w:r>
    </w:p>
    <w:p w14:paraId="718F67BB" w14:textId="77777777" w:rsidR="00CB536B" w:rsidRPr="0006085A" w:rsidRDefault="00CB536B" w:rsidP="00CB536B"/>
    <w:p w14:paraId="258B6F0A" w14:textId="77777777" w:rsidR="00CB536B" w:rsidRPr="0006085A" w:rsidRDefault="00CB536B" w:rsidP="00CB536B">
      <w:pPr>
        <w:pStyle w:val="Overskrift2"/>
      </w:pPr>
      <w:bookmarkStart w:id="227" w:name="_Toc6827780"/>
      <w:bookmarkStart w:id="228" w:name="_Toc166769081"/>
      <w:bookmarkStart w:id="229" w:name="_Toc170816088"/>
      <w:r w:rsidRPr="0006085A">
        <w:lastRenderedPageBreak/>
        <w:t>Overførsel af personoplysninger til modtagere i tredjelande og internationale organisationer</w:t>
      </w:r>
      <w:bookmarkEnd w:id="227"/>
      <w:bookmarkEnd w:id="228"/>
      <w:bookmarkEnd w:id="229"/>
    </w:p>
    <w:p w14:paraId="712FA114" w14:textId="2C4DDC7A" w:rsidR="00CB536B" w:rsidRPr="0006085A" w:rsidRDefault="00CB536B" w:rsidP="00CB536B">
      <w:pPr>
        <w:rPr>
          <w:lang w:eastAsia="da-DK"/>
        </w:rPr>
      </w:pPr>
      <w:r w:rsidRPr="0006085A">
        <w:rPr>
          <w:lang w:eastAsia="da-DK"/>
        </w:rPr>
        <w:t xml:space="preserve">Det følger af reglerne i databeskyttelsesforordningens kapitel V, at personoplysninger alene må overføres til tredjelande </w:t>
      </w:r>
      <w:r w:rsidRPr="0006085A">
        <w:rPr>
          <w:rFonts w:cstheme="minorHAnsi"/>
          <w:iCs/>
        </w:rPr>
        <w:t>eller</w:t>
      </w:r>
      <w:r w:rsidRPr="0006085A">
        <w:rPr>
          <w:lang w:eastAsia="da-DK"/>
        </w:rPr>
        <w:t xml:space="preserve"> internationale organisationer, hvis en række betingelser – ud</w:t>
      </w:r>
      <w:r w:rsidR="008A236A">
        <w:rPr>
          <w:lang w:eastAsia="da-DK"/>
        </w:rPr>
        <w:t xml:space="preserve"> </w:t>
      </w:r>
      <w:r w:rsidRPr="0006085A">
        <w:rPr>
          <w:lang w:eastAsia="da-DK"/>
        </w:rPr>
        <w:t xml:space="preserve">over de krav, der i øvrigt følger af forordningen – opfyldes af den dataansvarlige og af databehandleren. Reglerne skal sikre, at det høje beskyttelsesniveau, som findes i EU/EØS, ikke undermineres ved, at personoplysningerne overføres til et tredjeland eller en international organisation, hvor databeskyttelsesforordningen ikke finder anvendelse. </w:t>
      </w:r>
    </w:p>
    <w:p w14:paraId="4B438349" w14:textId="77777777" w:rsidR="00CB536B" w:rsidRPr="0006085A" w:rsidRDefault="00CB536B" w:rsidP="00CB536B"/>
    <w:p w14:paraId="78106DA5" w14:textId="77777777" w:rsidR="00CB536B" w:rsidRPr="0006085A" w:rsidRDefault="00CB536B" w:rsidP="00CB536B">
      <w:bookmarkStart w:id="230" w:name="_Toc166769082"/>
      <w:r w:rsidRPr="0006085A">
        <w:t xml:space="preserve">Der skelnes imellem sikre og usikre tredjelande. Sikre tredjelande er lande, hvor EU-Kommissionen har foretaget en såkaldt tilstrækkelighedsvurdering i henhold til databeskyttelsesforordningens artikel 45, og har afgjort, at beskyttelsesniveauet i det pågældende land i det væsentligste svarer til beskyttelses- niveauet i EU/EØS-området. Usikre tredjelande er alle tredjelande, hvor der ikke foreligger en tilstrækkelighedsafgørelse. Virkningen af en tilstrækkelighedsafgørelse er derfor, at personoplysninger frit kan overføres fra EU til et tredjeland uden yderligere hindringer. </w:t>
      </w:r>
    </w:p>
    <w:p w14:paraId="294B42E3" w14:textId="77777777" w:rsidR="00CB536B" w:rsidRPr="0006085A" w:rsidRDefault="00CB536B" w:rsidP="00CB536B"/>
    <w:p w14:paraId="4751C054" w14:textId="77777777" w:rsidR="00CB536B" w:rsidRPr="0006085A" w:rsidRDefault="00CB536B" w:rsidP="00CB536B">
      <w:r w:rsidRPr="0006085A">
        <w:t>For så vidt angår overførsler til usikre tredjelande, skal overførselsgrundlaget som udgangspunkt findes i databeskyttelsesforordningens artikel 46. Det følger af artikel 46, stk. 2, litra c, at overførselsgrundlaget f.eks. kan etableres – uden Datatilsynets godkendelse – gennem EU-Kommissionens standardkontraktbestemmelser for overførsel af personoplysninger.</w:t>
      </w:r>
    </w:p>
    <w:p w14:paraId="264C2365" w14:textId="77777777" w:rsidR="00CB536B" w:rsidRPr="0006085A" w:rsidRDefault="00CB536B" w:rsidP="00CB536B"/>
    <w:p w14:paraId="51F69B1A" w14:textId="77777777" w:rsidR="00CB536B" w:rsidRPr="0006085A" w:rsidRDefault="00CB536B" w:rsidP="00CB536B">
      <w:r w:rsidRPr="0006085A">
        <w:t>EU-Kommissionen har den 4. juni 2021 vedtaget standardkontraktbestemmelser, der erstatter de tidligere standardkontraktbestemmelser, som nu er ophævet. De nye standardkontraktbestemmelser består af fire moduler:</w:t>
      </w:r>
    </w:p>
    <w:p w14:paraId="7CA9243C" w14:textId="77777777" w:rsidR="00CB536B" w:rsidRPr="0006085A" w:rsidRDefault="00CB536B" w:rsidP="00CB536B"/>
    <w:p w14:paraId="7FE0124C" w14:textId="77777777" w:rsidR="00CB536B" w:rsidRPr="0006085A" w:rsidRDefault="00CB536B" w:rsidP="00CB536B">
      <w:pPr>
        <w:pStyle w:val="Punktopstilling"/>
        <w:numPr>
          <w:ilvl w:val="0"/>
          <w:numId w:val="49"/>
        </w:numPr>
      </w:pPr>
      <w:r w:rsidRPr="0006085A">
        <w:t>Overførsler mellem dataansvarlig og dataansvarlig (Modul 1)</w:t>
      </w:r>
    </w:p>
    <w:p w14:paraId="522ADB3B" w14:textId="77777777" w:rsidR="00CB536B" w:rsidRPr="0006085A" w:rsidRDefault="00CB536B" w:rsidP="00CB536B">
      <w:pPr>
        <w:pStyle w:val="Punktopstilling"/>
        <w:numPr>
          <w:ilvl w:val="0"/>
          <w:numId w:val="49"/>
        </w:numPr>
      </w:pPr>
      <w:r w:rsidRPr="0006085A">
        <w:t>Overførsler mellem dataansvarlig og databehandler (Modul 2)</w:t>
      </w:r>
    </w:p>
    <w:p w14:paraId="51293662" w14:textId="77777777" w:rsidR="00CB536B" w:rsidRPr="0006085A" w:rsidRDefault="00CB536B" w:rsidP="00CB536B">
      <w:pPr>
        <w:pStyle w:val="Punktopstilling"/>
        <w:numPr>
          <w:ilvl w:val="0"/>
          <w:numId w:val="49"/>
        </w:numPr>
      </w:pPr>
      <w:r w:rsidRPr="0006085A">
        <w:t>Overførsler mellem databehandler og databehandler (Modul 3)</w:t>
      </w:r>
    </w:p>
    <w:p w14:paraId="3518202C" w14:textId="77777777" w:rsidR="00CB536B" w:rsidRPr="0006085A" w:rsidRDefault="00CB536B" w:rsidP="00CB536B">
      <w:pPr>
        <w:pStyle w:val="Punktopstilling"/>
        <w:numPr>
          <w:ilvl w:val="0"/>
          <w:numId w:val="49"/>
        </w:numPr>
      </w:pPr>
      <w:r w:rsidRPr="0006085A">
        <w:t>Overførsler mellem databehandler og dataansvarlig (Modul 4)</w:t>
      </w:r>
    </w:p>
    <w:p w14:paraId="79971844" w14:textId="77777777" w:rsidR="00CB536B" w:rsidRPr="0006085A" w:rsidRDefault="00CB536B" w:rsidP="00CB536B">
      <w:r w:rsidRPr="0006085A">
        <w:t xml:space="preserve">Opbygningen er sådan, at der gælder en række bestemmelser i standardkontraktbestemmelserne, der er fælles for alle fire ovennævnte situationer, hvorefter man vælger det specifikke modul af bestemmelser, der er relevant for den pågældende overførsel. Dataansvarlige og </w:t>
      </w:r>
      <w:proofErr w:type="spellStart"/>
      <w:r w:rsidRPr="0006085A">
        <w:t>databehandlere</w:t>
      </w:r>
      <w:proofErr w:type="spellEnd"/>
      <w:r w:rsidRPr="0006085A">
        <w:t xml:space="preserve"> kan således anvende det modul, som svarer lige præcis til deres rolle(r) og ansvar.</w:t>
      </w:r>
    </w:p>
    <w:p w14:paraId="348AD234" w14:textId="77777777" w:rsidR="00CB536B" w:rsidRPr="0006085A" w:rsidRDefault="00CB536B" w:rsidP="00CB536B"/>
    <w:p w14:paraId="4CAEE523" w14:textId="77777777" w:rsidR="00CB536B" w:rsidRPr="0006085A" w:rsidRDefault="00CB536B" w:rsidP="00CB536B">
      <w:r w:rsidRPr="0006085A">
        <w:t xml:space="preserve">I forbindelse med at der skal etableres et overførselsgrundlag efter artikel 46, skal den dataansvarlige foretage en Transfer </w:t>
      </w:r>
      <w:proofErr w:type="spellStart"/>
      <w:r w:rsidRPr="0006085A">
        <w:t>Impact</w:t>
      </w:r>
      <w:proofErr w:type="spellEnd"/>
      <w:r w:rsidRPr="0006085A">
        <w:t xml:space="preserve"> </w:t>
      </w:r>
      <w:proofErr w:type="spellStart"/>
      <w:r w:rsidRPr="0006085A">
        <w:t>Assessment</w:t>
      </w:r>
      <w:proofErr w:type="spellEnd"/>
      <w:r w:rsidRPr="0006085A">
        <w:t xml:space="preserve"> (TIA), der har til formål at sikre og dokumentere, at det valgte </w:t>
      </w:r>
      <w:r w:rsidRPr="0006085A">
        <w:lastRenderedPageBreak/>
        <w:t xml:space="preserve">overførselsgrundlag, sammenholdt med eventuelle supplerende foranstaltninger, giver de registrerede et beskyttelsesniveau, der i det væsentligste svarer til beskyttelsesniveauet efter reglerne i databeskyttelsesforordningen læst i lyset af EU-chartret, jf. herved EU-Domstolens dom af 16. juli 2021 i sag C-311/18, </w:t>
      </w:r>
      <w:proofErr w:type="spellStart"/>
      <w:r w:rsidRPr="0006085A">
        <w:t>Schrems</w:t>
      </w:r>
      <w:proofErr w:type="spellEnd"/>
      <w:r w:rsidRPr="0006085A">
        <w:t xml:space="preserve"> II (</w:t>
      </w:r>
      <w:proofErr w:type="spellStart"/>
      <w:r w:rsidRPr="0006085A">
        <w:t>Schrems</w:t>
      </w:r>
      <w:proofErr w:type="spellEnd"/>
      <w:r w:rsidRPr="0006085A">
        <w:t xml:space="preserve"> II-dommen).</w:t>
      </w:r>
    </w:p>
    <w:p w14:paraId="6C995E28" w14:textId="77777777" w:rsidR="00CB536B" w:rsidRPr="0006085A" w:rsidRDefault="00CB536B" w:rsidP="00CB536B"/>
    <w:p w14:paraId="52BE1AB1" w14:textId="77777777" w:rsidR="00CB536B" w:rsidRPr="0006085A" w:rsidRDefault="00CB536B" w:rsidP="00CB536B">
      <w:r w:rsidRPr="0006085A">
        <w:t>Det Europæiske Databeskyttelsesråd (herefter ”EDPB”) har i rådets retningslinjer nr. 01/2020 om foranstaltninger, der supplerer overførselsværktøjer for at sikre overholdelse af EU-niveauet for beskyttelse af personoplysninger, givet retningslinjer for, hvordan dataeksportører skal forholde sig til tredjelandsoverførsler, herunder hvordan overførslernes lovlighed kan dokumenteres i en TIA.</w:t>
      </w:r>
    </w:p>
    <w:p w14:paraId="6212E35F" w14:textId="77777777" w:rsidR="00CB536B" w:rsidRPr="0006085A" w:rsidRDefault="00CB536B" w:rsidP="00CB536B"/>
    <w:p w14:paraId="09A9A302" w14:textId="1B81E4E8" w:rsidR="00CB536B" w:rsidRPr="0006085A" w:rsidRDefault="00CB536B" w:rsidP="00CB536B">
      <w:r w:rsidRPr="0006085A">
        <w:t>I forbindelse med De Dataansvarliges brug af Microsoft 365 og de overførsler af personoplysninger til tredjelande, der sker i denne sammenhæng, har Statens It og Økonomistyrelsen på vegne af De Dataansvarlige foretaget en TIA, som er vedlagt denne konsekvensanalyse som</w:t>
      </w:r>
      <w:r w:rsidR="00AD19E8" w:rsidRPr="0006085A">
        <w:t xml:space="preserve"> </w:t>
      </w:r>
      <w:r w:rsidR="00000F7A" w:rsidRPr="0006085A">
        <w:t xml:space="preserve">Bilag </w:t>
      </w:r>
      <w:r w:rsidR="0019671D" w:rsidRPr="0006085A">
        <w:t>F</w:t>
      </w:r>
      <w:r w:rsidRPr="0006085A">
        <w:t>, hvortil der i øvrigt henvises for en beskrivelse af overførselsgrundlag og udleveringsanmodninger.</w:t>
      </w:r>
    </w:p>
    <w:p w14:paraId="4BDF41FE" w14:textId="77777777" w:rsidR="00CB536B" w:rsidRPr="0006085A" w:rsidRDefault="00CB536B" w:rsidP="00CB536B"/>
    <w:p w14:paraId="4EF384F0" w14:textId="77777777" w:rsidR="00CB536B" w:rsidRPr="0006085A" w:rsidRDefault="00CB536B" w:rsidP="00CB536B">
      <w:pPr>
        <w:pStyle w:val="Overskrift2"/>
      </w:pPr>
      <w:bookmarkStart w:id="231" w:name="_Toc170816089"/>
      <w:r w:rsidRPr="0006085A">
        <w:t>Databeskyttelse gennem design og standardindstillinger</w:t>
      </w:r>
      <w:bookmarkEnd w:id="230"/>
      <w:bookmarkEnd w:id="231"/>
      <w:r w:rsidRPr="0006085A">
        <w:t xml:space="preserve"> </w:t>
      </w:r>
    </w:p>
    <w:p w14:paraId="5CE247E9" w14:textId="77777777" w:rsidR="000B4B52" w:rsidRPr="0006085A" w:rsidRDefault="00CB536B" w:rsidP="00CB536B">
      <w:r w:rsidRPr="0006085A">
        <w:t xml:space="preserve">Det følger af databeskyttelsesforordningens artikel 25, stk. 1, at den dataansvarlige under hensyntagen til det aktuelle tekniske niveau, implementeringsomkostningerne og den pågældende behandlings karakter, omfang, sammenhæng og formål samt risiciene af varierende sandsynlighed og alvor for fysiske personers rettigheder og frihedsrettigheder, som behandlingen indebærer, både på tidspunktet for fastlæggelse af midlerne til behandling og på tidspunktet for selve behandlingen gennemfører passende tekniske og organisatoriske foranstaltninger, såsom </w:t>
      </w:r>
      <w:proofErr w:type="spellStart"/>
      <w:r w:rsidRPr="0006085A">
        <w:t>pseudonymisering</w:t>
      </w:r>
      <w:proofErr w:type="spellEnd"/>
      <w:r w:rsidRPr="0006085A">
        <w:t xml:space="preserve">, som er designet med henblik på effektiv implementering af databeskyttelsesprincipper, såsom dataminimering, og med henblik på integrering af de fornødne garantier i behandlingen for at opfylde kravene i denne forordning og beskytte de registreredes rettigheder. </w:t>
      </w:r>
    </w:p>
    <w:p w14:paraId="3A7F289E" w14:textId="77777777" w:rsidR="000B4B52" w:rsidRPr="0006085A" w:rsidRDefault="000B4B52" w:rsidP="00CB536B"/>
    <w:p w14:paraId="6F3FD8F4" w14:textId="5F4378D3" w:rsidR="00CB536B" w:rsidRPr="0006085A" w:rsidRDefault="00CB536B" w:rsidP="00CB536B">
      <w:r w:rsidRPr="0006085A">
        <w:t>Videre følger det af forordningens artikel 25, stk. 2, at den dataansvarlige skal gennemføre passende tekniske og organisatoriske foranstaltninger med henblik på gennem standardindstillinger at sikre, at kun personoplysninger, der er nødvendige til hvert specifikt formål med behandlingen, behandles.</w:t>
      </w:r>
    </w:p>
    <w:p w14:paraId="7F730CD0" w14:textId="77777777" w:rsidR="00CB536B" w:rsidRPr="0006085A" w:rsidRDefault="00CB536B" w:rsidP="00CB536B"/>
    <w:p w14:paraId="62993CE6" w14:textId="11A5EFB1" w:rsidR="00556348" w:rsidRPr="0006085A" w:rsidRDefault="00CB536B" w:rsidP="00CB536B">
      <w:r w:rsidRPr="0006085A">
        <w:t xml:space="preserve">Microsoft Corporation har ved udviklingen af applikationer og cloudtjenester i Microsoft 365 indtænkt </w:t>
      </w:r>
      <w:proofErr w:type="spellStart"/>
      <w:r w:rsidRPr="0006085A">
        <w:t>databeskyttelse</w:t>
      </w:r>
      <w:proofErr w:type="spellEnd"/>
      <w:r w:rsidRPr="0006085A">
        <w:t xml:space="preserve"> gennem design og standardindstillinger</w:t>
      </w:r>
      <w:r w:rsidR="00425CC6" w:rsidRPr="0006085A">
        <w:t xml:space="preserve"> i vidt omfang</w:t>
      </w:r>
      <w:r w:rsidR="00756CA6" w:rsidRPr="0006085A">
        <w:t>, herunder ved implementering af organisatoriske</w:t>
      </w:r>
      <w:r w:rsidR="00135619" w:rsidRPr="0006085A">
        <w:t xml:space="preserve"> og </w:t>
      </w:r>
      <w:r w:rsidR="00756CA6" w:rsidRPr="0006085A">
        <w:t>tekniske foranstaltninger med henblik på at sikre behandlingssikkerhed, de grundlæggende principper</w:t>
      </w:r>
      <w:r w:rsidR="00720323" w:rsidRPr="0006085A">
        <w:t xml:space="preserve"> samt</w:t>
      </w:r>
      <w:r w:rsidR="009B4B0F" w:rsidRPr="0006085A">
        <w:t xml:space="preserve"> evnen til at kunne </w:t>
      </w:r>
      <w:r w:rsidR="00135619" w:rsidRPr="0006085A">
        <w:t>varetage de registreredes rettigheder</w:t>
      </w:r>
      <w:r w:rsidR="00720323" w:rsidRPr="0006085A">
        <w:t xml:space="preserve">, som nærmere gennemgået ovenfor. </w:t>
      </w:r>
    </w:p>
    <w:p w14:paraId="5D55B5E8" w14:textId="77777777" w:rsidR="00720323" w:rsidRPr="0006085A" w:rsidRDefault="00720323" w:rsidP="00CB536B"/>
    <w:p w14:paraId="726AC768" w14:textId="2592A904" w:rsidR="00720323" w:rsidRPr="0006085A" w:rsidRDefault="00720323" w:rsidP="00CB536B">
      <w:r w:rsidRPr="0006085A">
        <w:lastRenderedPageBreak/>
        <w:t xml:space="preserve">Derudover kan der henvises til </w:t>
      </w:r>
      <w:r w:rsidR="002B307A" w:rsidRPr="0006085A">
        <w:t xml:space="preserve">den til konsekvensanalysen vedlagte TIA, der indeholder detaljerede beskrivelser af de organisatoriske og tekniske privatlivsfremmende teknologier og strategier, der anvendes for at minimere overførsler til tredjelande og sikre disse overførsler bedst muligt, herunder ved anvendelse af Customer </w:t>
      </w:r>
      <w:proofErr w:type="spellStart"/>
      <w:r w:rsidR="002B307A" w:rsidRPr="0006085A">
        <w:t>Lockbox</w:t>
      </w:r>
      <w:proofErr w:type="spellEnd"/>
      <w:r w:rsidR="002B307A" w:rsidRPr="0006085A">
        <w:t xml:space="preserve">, adgangsbegrænsninger, Just-in-time </w:t>
      </w:r>
      <w:proofErr w:type="spellStart"/>
      <w:r w:rsidR="002B307A" w:rsidRPr="0006085A">
        <w:t>access</w:t>
      </w:r>
      <w:proofErr w:type="spellEnd"/>
      <w:r w:rsidR="002B307A" w:rsidRPr="0006085A">
        <w:t xml:space="preserve"> m.v.</w:t>
      </w:r>
    </w:p>
    <w:p w14:paraId="20E767B9" w14:textId="77777777" w:rsidR="00556348" w:rsidRPr="0006085A" w:rsidRDefault="00556348" w:rsidP="00CB536B"/>
    <w:p w14:paraId="1EEB38FB" w14:textId="61374DC7" w:rsidR="00CB536B" w:rsidRPr="0006085A" w:rsidRDefault="00996640" w:rsidP="00CB536B">
      <w:r w:rsidRPr="0006085A">
        <w:t xml:space="preserve">Særligt for så vidt angår </w:t>
      </w:r>
      <w:r w:rsidR="00A16930" w:rsidRPr="0006085A">
        <w:t>S</w:t>
      </w:r>
      <w:r w:rsidRPr="0006085A">
        <w:t>ystem-</w:t>
      </w:r>
      <w:proofErr w:type="spellStart"/>
      <w:r w:rsidR="00A16930" w:rsidRPr="0006085A">
        <w:t>G</w:t>
      </w:r>
      <w:r w:rsidRPr="0006085A">
        <w:t>enerated</w:t>
      </w:r>
      <w:proofErr w:type="spellEnd"/>
      <w:r w:rsidRPr="0006085A">
        <w:t xml:space="preserve"> </w:t>
      </w:r>
      <w:r w:rsidR="00A16930" w:rsidRPr="0006085A">
        <w:t>L</w:t>
      </w:r>
      <w:r w:rsidRPr="0006085A">
        <w:t>ogs kan der henvises til</w:t>
      </w:r>
      <w:r w:rsidR="00CB536B" w:rsidRPr="0006085A">
        <w:t xml:space="preserve"> ”System-</w:t>
      </w:r>
      <w:proofErr w:type="spellStart"/>
      <w:r w:rsidR="00CB536B" w:rsidRPr="0006085A">
        <w:t>generated</w:t>
      </w:r>
      <w:proofErr w:type="spellEnd"/>
      <w:r w:rsidR="00CB536B" w:rsidRPr="0006085A">
        <w:t xml:space="preserve"> logs in the Microsoft cloud – Purposes, types, </w:t>
      </w:r>
      <w:proofErr w:type="spellStart"/>
      <w:r w:rsidR="00CB536B" w:rsidRPr="0006085A">
        <w:t>customer</w:t>
      </w:r>
      <w:proofErr w:type="spellEnd"/>
      <w:r w:rsidR="00CB536B" w:rsidRPr="0006085A">
        <w:t xml:space="preserve"> </w:t>
      </w:r>
      <w:proofErr w:type="spellStart"/>
      <w:r w:rsidR="00CB536B" w:rsidRPr="0006085A">
        <w:t>access</w:t>
      </w:r>
      <w:proofErr w:type="spellEnd"/>
      <w:r w:rsidR="00CB536B" w:rsidRPr="0006085A">
        <w:t xml:space="preserve"> and </w:t>
      </w:r>
      <w:proofErr w:type="spellStart"/>
      <w:r w:rsidR="00CB536B" w:rsidRPr="0006085A">
        <w:t>privacy</w:t>
      </w:r>
      <w:proofErr w:type="spellEnd"/>
      <w:r w:rsidR="00CB536B" w:rsidRPr="0006085A">
        <w:t xml:space="preserve"> by design/default (from </w:t>
      </w:r>
      <w:proofErr w:type="spellStart"/>
      <w:r w:rsidR="00CB536B" w:rsidRPr="0006085A">
        <w:t>January</w:t>
      </w:r>
      <w:proofErr w:type="spellEnd"/>
      <w:r w:rsidR="00CB536B" w:rsidRPr="0006085A">
        <w:t xml:space="preserve"> 2024)”</w:t>
      </w:r>
      <w:r w:rsidR="00CE0CB4" w:rsidRPr="0006085A">
        <w:t xml:space="preserve"> (Bilag G)</w:t>
      </w:r>
      <w:r w:rsidR="00CB536B" w:rsidRPr="0006085A">
        <w:t>. Desuden har Microsoft Danmark specifikt for så vidt angår System-</w:t>
      </w:r>
      <w:proofErr w:type="spellStart"/>
      <w:r w:rsidR="00CB536B" w:rsidRPr="0006085A">
        <w:t>Generated</w:t>
      </w:r>
      <w:proofErr w:type="spellEnd"/>
      <w:r w:rsidR="00CB536B" w:rsidRPr="0006085A">
        <w:t xml:space="preserve"> Logs i svar af 2. april 2024 (</w:t>
      </w:r>
      <w:r w:rsidR="00F057C5" w:rsidRPr="0006085A">
        <w:t xml:space="preserve">Bilag </w:t>
      </w:r>
      <w:r w:rsidR="003116CC" w:rsidRPr="0006085A">
        <w:t>I</w:t>
      </w:r>
      <w:r w:rsidR="00CB536B" w:rsidRPr="0006085A">
        <w:t>), side 3, anført, at:</w:t>
      </w:r>
    </w:p>
    <w:p w14:paraId="40F5BEFD" w14:textId="77777777" w:rsidR="00CB536B" w:rsidRPr="0006085A" w:rsidRDefault="00CB536B" w:rsidP="00CB536B"/>
    <w:p w14:paraId="2EACC687" w14:textId="1AE55F19" w:rsidR="00CB536B" w:rsidRPr="0023567D" w:rsidRDefault="00B16C0E" w:rsidP="00CB536B">
      <w:pPr>
        <w:ind w:left="1304"/>
        <w:rPr>
          <w:i/>
          <w:iCs/>
          <w:lang w:val="en-US"/>
        </w:rPr>
      </w:pPr>
      <w:r w:rsidRPr="0023567D">
        <w:rPr>
          <w:i/>
          <w:iCs/>
          <w:lang w:val="en-US"/>
        </w:rPr>
        <w:t>“</w:t>
      </w:r>
      <w:r w:rsidR="00CB536B" w:rsidRPr="0023567D">
        <w:rPr>
          <w:i/>
          <w:iCs/>
          <w:lang w:val="en-US"/>
        </w:rPr>
        <w:t xml:space="preserve">There are no elements of provided personal information (Customer Data (1)) in this data. Since this data category is examined by engineers using tools to do their work monitoring the cloud services, </w:t>
      </w:r>
      <w:r w:rsidR="00CB536B" w:rsidRPr="0023567D">
        <w:rPr>
          <w:i/>
          <w:iCs/>
          <w:u w:val="single"/>
          <w:lang w:val="en-US"/>
        </w:rPr>
        <w:t>then to achieve privacy by design we do not allow any personal data attributes that the customer has provided to be in records of this data type</w:t>
      </w:r>
      <w:r w:rsidR="00CB536B" w:rsidRPr="0023567D">
        <w:rPr>
          <w:i/>
          <w:iCs/>
          <w:lang w:val="en-US"/>
        </w:rPr>
        <w:t>; instead, Microsoft generates pseudonymized tokens as necessary to maintain the required factual records.</w:t>
      </w:r>
    </w:p>
    <w:p w14:paraId="354901FC" w14:textId="77777777" w:rsidR="00CB536B" w:rsidRPr="0023567D" w:rsidRDefault="00CB536B" w:rsidP="00CB536B">
      <w:pPr>
        <w:rPr>
          <w:lang w:val="en-US"/>
        </w:rPr>
      </w:pPr>
      <w:r w:rsidRPr="0023567D">
        <w:rPr>
          <w:lang w:val="en-US"/>
        </w:rPr>
        <w:tab/>
      </w:r>
    </w:p>
    <w:p w14:paraId="4CDDEB53" w14:textId="3FEF6073" w:rsidR="00CB536B" w:rsidRPr="00E1316A" w:rsidRDefault="00CB536B" w:rsidP="00CB536B">
      <w:pPr>
        <w:rPr>
          <w:lang w:val="en-US"/>
        </w:rPr>
      </w:pPr>
      <w:r w:rsidRPr="0023567D">
        <w:rPr>
          <w:lang w:val="en-US"/>
        </w:rPr>
        <w:tab/>
      </w:r>
      <w:r w:rsidR="00B16C0E" w:rsidRPr="00E1316A">
        <w:rPr>
          <w:lang w:val="en-US"/>
        </w:rPr>
        <w:t>[</w:t>
      </w:r>
      <w:r w:rsidRPr="00E1316A">
        <w:rPr>
          <w:lang w:val="en-US"/>
        </w:rPr>
        <w:t>…</w:t>
      </w:r>
      <w:r w:rsidR="00B16C0E" w:rsidRPr="00E1316A">
        <w:rPr>
          <w:lang w:val="en-US"/>
        </w:rPr>
        <w:t>]</w:t>
      </w:r>
    </w:p>
    <w:p w14:paraId="7899B3A1" w14:textId="77777777" w:rsidR="00CB536B" w:rsidRPr="00E1316A" w:rsidRDefault="00CB536B" w:rsidP="00CB536B">
      <w:pPr>
        <w:rPr>
          <w:lang w:val="en-US"/>
        </w:rPr>
      </w:pPr>
    </w:p>
    <w:p w14:paraId="3B8D1795" w14:textId="7D3DF5EF" w:rsidR="00CB536B" w:rsidRPr="0023567D" w:rsidRDefault="00CB536B" w:rsidP="00CB536B">
      <w:pPr>
        <w:ind w:left="1304"/>
        <w:rPr>
          <w:i/>
          <w:iCs/>
          <w:lang w:val="en-US"/>
        </w:rPr>
      </w:pPr>
      <w:r w:rsidRPr="0023567D">
        <w:rPr>
          <w:i/>
          <w:iCs/>
          <w:lang w:val="en-US"/>
        </w:rPr>
        <w:t>Service Generated Data (2) and Diagnostic Data (3) are not permitted to hold any customer provided personal data attributes. This data is used by Microsoft engineers so it must be private by design. It only holds pointers, tokens or identifiers that reference the user associated with the activity being logged (2) or the use of the software product (3).</w:t>
      </w:r>
      <w:r w:rsidR="00B16C0E" w:rsidRPr="0023567D">
        <w:rPr>
          <w:i/>
          <w:iCs/>
          <w:lang w:val="en-US"/>
        </w:rPr>
        <w:t>”</w:t>
      </w:r>
    </w:p>
    <w:p w14:paraId="2ECE7EC7" w14:textId="77777777" w:rsidR="00CB536B" w:rsidRPr="0023567D" w:rsidRDefault="00CB536B" w:rsidP="00CB536B">
      <w:pPr>
        <w:rPr>
          <w:lang w:val="en-US"/>
        </w:rPr>
      </w:pPr>
    </w:p>
    <w:p w14:paraId="42E2755B" w14:textId="77777777" w:rsidR="00CB536B" w:rsidRPr="0006085A" w:rsidRDefault="00CB536B" w:rsidP="00CB536B">
      <w:r w:rsidRPr="0006085A">
        <w:t>Af side 7 i samme svar fremgår følgende:</w:t>
      </w:r>
    </w:p>
    <w:p w14:paraId="04BCEE77" w14:textId="77777777" w:rsidR="00CB536B" w:rsidRPr="0006085A" w:rsidRDefault="00CB536B" w:rsidP="00CB536B"/>
    <w:p w14:paraId="5F150CDE" w14:textId="01E1067B" w:rsidR="00CB536B" w:rsidRPr="0023567D" w:rsidRDefault="006E784F" w:rsidP="00CB536B">
      <w:pPr>
        <w:ind w:left="1304"/>
        <w:rPr>
          <w:i/>
          <w:iCs/>
          <w:lang w:val="en-US"/>
        </w:rPr>
      </w:pPr>
      <w:r w:rsidRPr="0023567D">
        <w:rPr>
          <w:i/>
          <w:iCs/>
          <w:lang w:val="en-US"/>
        </w:rPr>
        <w:t>“</w:t>
      </w:r>
      <w:r w:rsidR="00CB536B" w:rsidRPr="0023567D">
        <w:rPr>
          <w:i/>
          <w:iCs/>
          <w:lang w:val="en-US"/>
        </w:rPr>
        <w:t>Engineers in Online Services have to consult system logs as part of the normal course of their duties. Because the logs need to be the factual record of user activity, the logs use a “privacy by design” approach that ensures no directly identifiable information about a user is stored in them. Engineers have no need to know this information in the normal performance of their duties.</w:t>
      </w:r>
      <w:r w:rsidRPr="0023567D">
        <w:rPr>
          <w:i/>
          <w:iCs/>
          <w:lang w:val="en-US"/>
        </w:rPr>
        <w:t>”</w:t>
      </w:r>
    </w:p>
    <w:p w14:paraId="459B7EFC" w14:textId="77777777" w:rsidR="00CB536B" w:rsidRPr="0023567D" w:rsidRDefault="00CB536B" w:rsidP="00CB536B">
      <w:pPr>
        <w:rPr>
          <w:lang w:val="en-US"/>
        </w:rPr>
      </w:pPr>
    </w:p>
    <w:p w14:paraId="79635752" w14:textId="1F5A5412" w:rsidR="00CB536B" w:rsidRPr="0023567D" w:rsidRDefault="00CB536B" w:rsidP="00CB536B">
      <w:pPr>
        <w:rPr>
          <w:lang w:val="en-US"/>
        </w:rPr>
      </w:pPr>
      <w:r w:rsidRPr="0023567D">
        <w:rPr>
          <w:lang w:val="en-US"/>
        </w:rPr>
        <w:t xml:space="preserve">Microsoft </w:t>
      </w:r>
      <w:proofErr w:type="spellStart"/>
      <w:r w:rsidRPr="0023567D">
        <w:rPr>
          <w:lang w:val="en-US"/>
        </w:rPr>
        <w:t>angiver</w:t>
      </w:r>
      <w:proofErr w:type="spellEnd"/>
      <w:r w:rsidRPr="0023567D">
        <w:rPr>
          <w:lang w:val="en-US"/>
        </w:rPr>
        <w:t xml:space="preserve"> </w:t>
      </w:r>
      <w:proofErr w:type="spellStart"/>
      <w:r w:rsidRPr="0023567D">
        <w:rPr>
          <w:lang w:val="en-US"/>
        </w:rPr>
        <w:t>også</w:t>
      </w:r>
      <w:proofErr w:type="spellEnd"/>
      <w:r w:rsidRPr="0023567D">
        <w:rPr>
          <w:lang w:val="en-US"/>
        </w:rPr>
        <w:t xml:space="preserve"> </w:t>
      </w:r>
      <w:proofErr w:type="spellStart"/>
      <w:r w:rsidRPr="0023567D">
        <w:rPr>
          <w:lang w:val="en-US"/>
        </w:rPr>
        <w:t>i</w:t>
      </w:r>
      <w:proofErr w:type="spellEnd"/>
      <w:r w:rsidRPr="0023567D">
        <w:rPr>
          <w:lang w:val="en-US"/>
        </w:rPr>
        <w:t xml:space="preserve"> </w:t>
      </w:r>
      <w:proofErr w:type="spellStart"/>
      <w:r w:rsidRPr="0023567D">
        <w:rPr>
          <w:lang w:val="en-US"/>
        </w:rPr>
        <w:t>Microsofts</w:t>
      </w:r>
      <w:proofErr w:type="spellEnd"/>
      <w:r w:rsidRPr="0023567D">
        <w:rPr>
          <w:lang w:val="en-US"/>
        </w:rPr>
        <w:t xml:space="preserve"> EU Data Boundary </w:t>
      </w:r>
      <w:proofErr w:type="spellStart"/>
      <w:r w:rsidRPr="0023567D">
        <w:rPr>
          <w:lang w:val="en-US"/>
        </w:rPr>
        <w:t>dokumentation</w:t>
      </w:r>
      <w:proofErr w:type="spellEnd"/>
      <w:r w:rsidRPr="0023567D">
        <w:rPr>
          <w:lang w:val="en-US"/>
        </w:rPr>
        <w:t>, at</w:t>
      </w:r>
      <w:r w:rsidR="005522A8" w:rsidRPr="0023567D">
        <w:rPr>
          <w:lang w:val="en-US"/>
        </w:rPr>
        <w:t>:</w:t>
      </w:r>
    </w:p>
    <w:p w14:paraId="7319D375" w14:textId="77777777" w:rsidR="00CB536B" w:rsidRPr="0023567D" w:rsidRDefault="00CB536B" w:rsidP="00CB536B">
      <w:pPr>
        <w:rPr>
          <w:lang w:val="en-US"/>
        </w:rPr>
      </w:pPr>
    </w:p>
    <w:p w14:paraId="40D21448" w14:textId="77777777" w:rsidR="00CB536B" w:rsidRPr="0023567D" w:rsidRDefault="00CB536B" w:rsidP="00CB536B">
      <w:pPr>
        <w:ind w:firstLine="1304"/>
        <w:rPr>
          <w:i/>
          <w:iCs/>
          <w:lang w:val="en-US"/>
        </w:rPr>
      </w:pPr>
      <w:r w:rsidRPr="0023567D">
        <w:rPr>
          <w:i/>
          <w:iCs/>
          <w:lang w:val="en-US"/>
        </w:rPr>
        <w:t>“Microsoft requires all personal data in system-generated logs to be pseudonymized.</w:t>
      </w:r>
    </w:p>
    <w:p w14:paraId="5660F3D5" w14:textId="77777777" w:rsidR="00CB536B" w:rsidRPr="0023567D" w:rsidRDefault="00CB536B" w:rsidP="00CB536B">
      <w:pPr>
        <w:ind w:firstLine="1304"/>
        <w:rPr>
          <w:i/>
          <w:iCs/>
          <w:lang w:val="en-US"/>
        </w:rPr>
      </w:pPr>
    </w:p>
    <w:p w14:paraId="60771EE0" w14:textId="77777777" w:rsidR="00CB536B" w:rsidRPr="0023567D" w:rsidRDefault="00CB536B" w:rsidP="00CB536B">
      <w:pPr>
        <w:ind w:firstLine="1304"/>
        <w:rPr>
          <w:i/>
          <w:iCs/>
          <w:lang w:val="en-US"/>
        </w:rPr>
      </w:pPr>
      <w:r w:rsidRPr="0023567D">
        <w:rPr>
          <w:i/>
          <w:iCs/>
          <w:lang w:val="en-US"/>
        </w:rPr>
        <w:t>…</w:t>
      </w:r>
    </w:p>
    <w:p w14:paraId="54E851D0" w14:textId="77777777" w:rsidR="00CB536B" w:rsidRPr="0023567D" w:rsidRDefault="00CB536B" w:rsidP="00CB536B">
      <w:pPr>
        <w:ind w:firstLine="1304"/>
        <w:rPr>
          <w:i/>
          <w:iCs/>
          <w:lang w:val="en-US"/>
        </w:rPr>
      </w:pPr>
    </w:p>
    <w:p w14:paraId="6F977B9D" w14:textId="77777777" w:rsidR="00CB536B" w:rsidRPr="0023567D" w:rsidRDefault="00CB536B" w:rsidP="00CB536B">
      <w:pPr>
        <w:ind w:left="1304"/>
        <w:rPr>
          <w:i/>
          <w:iCs/>
          <w:lang w:val="en-US"/>
        </w:rPr>
      </w:pPr>
      <w:r w:rsidRPr="0023567D">
        <w:rPr>
          <w:i/>
          <w:iCs/>
          <w:lang w:val="en-US"/>
        </w:rPr>
        <w:lastRenderedPageBreak/>
        <w:t>[…] we rely on technology that ensures this type of transfer is secure, with controlled access and no persistent storage at the remote access point. When such a data transfer is required, Microsoft uses state-of-the-art encryption […].”</w:t>
      </w:r>
    </w:p>
    <w:p w14:paraId="216E3B2F" w14:textId="77777777" w:rsidR="00CB536B" w:rsidRPr="0023567D" w:rsidRDefault="00CB536B" w:rsidP="00CB536B">
      <w:pPr>
        <w:rPr>
          <w:lang w:val="en-US"/>
        </w:rPr>
      </w:pPr>
    </w:p>
    <w:p w14:paraId="1CE14B60" w14:textId="42B521F8" w:rsidR="00CB536B" w:rsidRPr="0023567D" w:rsidRDefault="00CB536B" w:rsidP="00CB536B">
      <w:pPr>
        <w:rPr>
          <w:i/>
          <w:iCs/>
          <w:lang w:val="en-US"/>
        </w:rPr>
      </w:pPr>
      <w:r w:rsidRPr="0023567D">
        <w:rPr>
          <w:lang w:val="en-US"/>
        </w:rPr>
        <w:t xml:space="preserve">Der er </w:t>
      </w:r>
      <w:proofErr w:type="spellStart"/>
      <w:r w:rsidRPr="0023567D">
        <w:rPr>
          <w:lang w:val="en-US"/>
        </w:rPr>
        <w:t>desuden</w:t>
      </w:r>
      <w:proofErr w:type="spellEnd"/>
      <w:r w:rsidRPr="0023567D">
        <w:rPr>
          <w:lang w:val="en-US"/>
        </w:rPr>
        <w:t xml:space="preserve"> </w:t>
      </w:r>
      <w:proofErr w:type="spellStart"/>
      <w:r w:rsidRPr="0023567D">
        <w:rPr>
          <w:lang w:val="en-US"/>
        </w:rPr>
        <w:t>i</w:t>
      </w:r>
      <w:proofErr w:type="spellEnd"/>
      <w:r w:rsidRPr="0023567D">
        <w:rPr>
          <w:lang w:val="en-US"/>
        </w:rPr>
        <w:t xml:space="preserve"> Microsoft Ir</w:t>
      </w:r>
      <w:r w:rsidR="008F25C1" w:rsidRPr="0023567D">
        <w:rPr>
          <w:lang w:val="en-US"/>
        </w:rPr>
        <w:t>e</w:t>
      </w:r>
      <w:r w:rsidRPr="0023567D">
        <w:rPr>
          <w:lang w:val="en-US"/>
        </w:rPr>
        <w:t xml:space="preserve">lands </w:t>
      </w:r>
      <w:proofErr w:type="spellStart"/>
      <w:r w:rsidRPr="0023567D">
        <w:rPr>
          <w:lang w:val="en-US"/>
        </w:rPr>
        <w:t>databehandleraftale</w:t>
      </w:r>
      <w:proofErr w:type="spellEnd"/>
      <w:r w:rsidRPr="0023567D">
        <w:rPr>
          <w:lang w:val="en-US"/>
        </w:rPr>
        <w:t xml:space="preserve"> </w:t>
      </w:r>
      <w:proofErr w:type="spellStart"/>
      <w:r w:rsidRPr="0023567D">
        <w:rPr>
          <w:lang w:val="en-US"/>
        </w:rPr>
        <w:t>angivet</w:t>
      </w:r>
      <w:proofErr w:type="spellEnd"/>
      <w:r w:rsidRPr="0023567D">
        <w:rPr>
          <w:lang w:val="en-US"/>
        </w:rPr>
        <w:t xml:space="preserve"> </w:t>
      </w:r>
      <w:proofErr w:type="spellStart"/>
      <w:r w:rsidRPr="0023567D">
        <w:rPr>
          <w:lang w:val="en-US"/>
        </w:rPr>
        <w:t>sikkerhedsforanstaltninger</w:t>
      </w:r>
      <w:proofErr w:type="spellEnd"/>
      <w:r w:rsidR="00A50585" w:rsidRPr="0023567D">
        <w:rPr>
          <w:lang w:val="en-US"/>
        </w:rPr>
        <w:t>,</w:t>
      </w:r>
      <w:r w:rsidRPr="0023567D">
        <w:rPr>
          <w:lang w:val="en-US"/>
        </w:rPr>
        <w:t xml:space="preserve"> </w:t>
      </w:r>
      <w:proofErr w:type="spellStart"/>
      <w:r w:rsidRPr="0023567D">
        <w:rPr>
          <w:lang w:val="en-US"/>
        </w:rPr>
        <w:t>som</w:t>
      </w:r>
      <w:proofErr w:type="spellEnd"/>
      <w:r w:rsidRPr="0023567D">
        <w:rPr>
          <w:lang w:val="en-US"/>
        </w:rPr>
        <w:t xml:space="preserve"> er </w:t>
      </w:r>
      <w:proofErr w:type="spellStart"/>
      <w:r w:rsidR="006A2F83" w:rsidRPr="0023567D">
        <w:rPr>
          <w:lang w:val="en-US"/>
        </w:rPr>
        <w:t>indbygget</w:t>
      </w:r>
      <w:proofErr w:type="spellEnd"/>
      <w:r w:rsidRPr="0023567D">
        <w:rPr>
          <w:lang w:val="en-US"/>
        </w:rPr>
        <w:t xml:space="preserve"> </w:t>
      </w:r>
      <w:proofErr w:type="spellStart"/>
      <w:r w:rsidRPr="0023567D">
        <w:rPr>
          <w:lang w:val="en-US"/>
        </w:rPr>
        <w:t>i</w:t>
      </w:r>
      <w:proofErr w:type="spellEnd"/>
      <w:r w:rsidRPr="0023567D">
        <w:rPr>
          <w:lang w:val="en-US"/>
        </w:rPr>
        <w:t xml:space="preserve"> </w:t>
      </w:r>
      <w:proofErr w:type="spellStart"/>
      <w:r w:rsidRPr="0023567D">
        <w:rPr>
          <w:lang w:val="en-US"/>
        </w:rPr>
        <w:t>designet</w:t>
      </w:r>
      <w:proofErr w:type="spellEnd"/>
      <w:r w:rsidRPr="0023567D">
        <w:rPr>
          <w:lang w:val="en-US"/>
        </w:rPr>
        <w:t xml:space="preserve"> </w:t>
      </w:r>
      <w:proofErr w:type="spellStart"/>
      <w:r w:rsidRPr="0023567D">
        <w:rPr>
          <w:lang w:val="en-US"/>
        </w:rPr>
        <w:t>af</w:t>
      </w:r>
      <w:proofErr w:type="spellEnd"/>
      <w:r w:rsidRPr="0023567D">
        <w:rPr>
          <w:lang w:val="en-US"/>
        </w:rPr>
        <w:t xml:space="preserve"> </w:t>
      </w:r>
      <w:proofErr w:type="spellStart"/>
      <w:r w:rsidRPr="0023567D">
        <w:rPr>
          <w:lang w:val="en-US"/>
        </w:rPr>
        <w:t>produkterne</w:t>
      </w:r>
      <w:proofErr w:type="spellEnd"/>
      <w:r w:rsidRPr="0023567D">
        <w:rPr>
          <w:lang w:val="en-US"/>
        </w:rPr>
        <w:t xml:space="preserve">, </w:t>
      </w:r>
      <w:proofErr w:type="spellStart"/>
      <w:r w:rsidRPr="0023567D">
        <w:rPr>
          <w:lang w:val="en-US"/>
        </w:rPr>
        <w:t>herunder</w:t>
      </w:r>
      <w:proofErr w:type="spellEnd"/>
      <w:r w:rsidRPr="0023567D">
        <w:rPr>
          <w:lang w:val="en-US"/>
        </w:rPr>
        <w:t xml:space="preserve"> </w:t>
      </w:r>
      <w:r w:rsidRPr="0023567D">
        <w:rPr>
          <w:i/>
          <w:iCs/>
          <w:lang w:val="en-US"/>
        </w:rPr>
        <w:t>“Authentication”</w:t>
      </w:r>
      <w:r w:rsidRPr="0023567D">
        <w:rPr>
          <w:lang w:val="en-US"/>
        </w:rPr>
        <w:t xml:space="preserve"> </w:t>
      </w:r>
      <w:proofErr w:type="spellStart"/>
      <w:r w:rsidRPr="0023567D">
        <w:rPr>
          <w:lang w:val="en-US"/>
        </w:rPr>
        <w:t>og</w:t>
      </w:r>
      <w:proofErr w:type="spellEnd"/>
      <w:r w:rsidRPr="0023567D">
        <w:rPr>
          <w:lang w:val="en-US"/>
        </w:rPr>
        <w:t xml:space="preserve"> </w:t>
      </w:r>
      <w:r w:rsidRPr="0023567D">
        <w:rPr>
          <w:i/>
          <w:iCs/>
          <w:lang w:val="en-US"/>
        </w:rPr>
        <w:t>“Network Design (Microsoft has controls to avoid individuals assuming access rights they have not been assigned to gain access to Customer Data or Professional Services Data they are not authorized to access)</w:t>
      </w:r>
      <w:r w:rsidR="00650DF9" w:rsidRPr="0023567D">
        <w:rPr>
          <w:i/>
          <w:iCs/>
          <w:lang w:val="en-US"/>
        </w:rPr>
        <w:t>.</w:t>
      </w:r>
      <w:r w:rsidRPr="0023567D">
        <w:rPr>
          <w:i/>
          <w:iCs/>
          <w:lang w:val="en-US"/>
        </w:rPr>
        <w:t>”</w:t>
      </w:r>
      <w:r w:rsidR="00650DF9" w:rsidRPr="0023567D">
        <w:rPr>
          <w:i/>
          <w:iCs/>
          <w:lang w:val="en-US"/>
        </w:rPr>
        <w:t xml:space="preserve"> </w:t>
      </w:r>
    </w:p>
    <w:p w14:paraId="0A15586D" w14:textId="77777777" w:rsidR="00CB536B" w:rsidRPr="0023567D" w:rsidRDefault="00CB536B" w:rsidP="00CB536B">
      <w:pPr>
        <w:rPr>
          <w:i/>
          <w:iCs/>
          <w:lang w:val="en-US"/>
        </w:rPr>
      </w:pPr>
    </w:p>
    <w:p w14:paraId="6FEE0A10" w14:textId="531D5A3D" w:rsidR="00CB536B" w:rsidRPr="0006085A" w:rsidRDefault="00CB536B" w:rsidP="00CB536B">
      <w:r w:rsidRPr="0006085A">
        <w:t>Hertil kommer</w:t>
      </w:r>
      <w:r w:rsidR="008E1EF1" w:rsidRPr="0006085A">
        <w:t>,</w:t>
      </w:r>
      <w:r w:rsidRPr="0006085A">
        <w:t xml:space="preserve"> at de handlinger, som en bruger foretage</w:t>
      </w:r>
      <w:r w:rsidR="00430E54" w:rsidRPr="0006085A">
        <w:t xml:space="preserve">r </w:t>
      </w:r>
      <w:r w:rsidRPr="0006085A">
        <w:t>i forbindelse med behandlingen, logges.</w:t>
      </w:r>
    </w:p>
    <w:p w14:paraId="1A04F80F" w14:textId="77777777" w:rsidR="00CB536B" w:rsidRPr="0006085A" w:rsidRDefault="00CB536B" w:rsidP="00CB536B"/>
    <w:p w14:paraId="31F1B193" w14:textId="21AFBFA9" w:rsidR="00CB536B" w:rsidRPr="0006085A" w:rsidRDefault="00CB536B" w:rsidP="00CB536B">
      <w:r w:rsidRPr="0006085A">
        <w:t>Herudover krypterer Microsoft personoplysninger, og det er således uddybet i svar af 23. april 2024 (</w:t>
      </w:r>
      <w:r w:rsidR="00F057C5" w:rsidRPr="0006085A">
        <w:t>Bilag J</w:t>
      </w:r>
      <w:r w:rsidRPr="0006085A">
        <w:t xml:space="preserve">) side 4, </w:t>
      </w:r>
    </w:p>
    <w:p w14:paraId="20361598" w14:textId="77777777" w:rsidR="00CB536B" w:rsidRPr="0006085A" w:rsidRDefault="00CB536B" w:rsidP="00CB536B"/>
    <w:p w14:paraId="55E71CBE" w14:textId="77777777" w:rsidR="00CB536B" w:rsidRPr="0023567D" w:rsidRDefault="00CB536B" w:rsidP="00CB536B">
      <w:pPr>
        <w:ind w:left="1304"/>
        <w:rPr>
          <w:i/>
          <w:iCs/>
          <w:lang w:val="en-US"/>
        </w:rPr>
      </w:pPr>
      <w:r w:rsidRPr="0023567D">
        <w:rPr>
          <w:i/>
          <w:iCs/>
          <w:lang w:val="en-US"/>
        </w:rPr>
        <w:t xml:space="preserve">“No Customer Data is ever transmitted in ‘clear text’ by Microsoft. Transmissions of Customer Data (including the Personal Data therein) over Microsoft internal or public networks are always subject to encryption. Two distinct compounded encryption modes are in simultaneous use – TLS and </w:t>
      </w:r>
      <w:proofErr w:type="spellStart"/>
      <w:r w:rsidRPr="0023567D">
        <w:rPr>
          <w:i/>
          <w:iCs/>
          <w:lang w:val="en-US"/>
        </w:rPr>
        <w:t>MACSec</w:t>
      </w:r>
      <w:proofErr w:type="spellEnd"/>
      <w:r w:rsidRPr="0023567D">
        <w:rPr>
          <w:i/>
          <w:iCs/>
          <w:lang w:val="en-US"/>
        </w:rPr>
        <w:t xml:space="preserve"> (IEEE 802.1AE).”</w:t>
      </w:r>
    </w:p>
    <w:p w14:paraId="1E468B87" w14:textId="77777777" w:rsidR="00CB536B" w:rsidRPr="0023567D" w:rsidRDefault="00CB536B" w:rsidP="00CB536B">
      <w:pPr>
        <w:rPr>
          <w:lang w:val="en-US"/>
        </w:rPr>
      </w:pPr>
    </w:p>
    <w:p w14:paraId="1363801B" w14:textId="49193E67" w:rsidR="00CB536B" w:rsidRPr="0006085A" w:rsidRDefault="0022169B" w:rsidP="00CB536B">
      <w:r>
        <w:t>Endvidere</w:t>
      </w:r>
      <w:r w:rsidR="00467202" w:rsidRPr="0006085A">
        <w:t xml:space="preserve"> </w:t>
      </w:r>
      <w:r w:rsidR="00CB536B" w:rsidRPr="0006085A">
        <w:t xml:space="preserve">aggregeres og anonymiseres personoplysninger også, som nærmere beskrevet ovenfor i afsnit </w:t>
      </w:r>
      <w:r w:rsidR="00CB536B" w:rsidRPr="0006085A">
        <w:fldChar w:fldCharType="begin"/>
      </w:r>
      <w:r w:rsidR="00CB536B" w:rsidRPr="0006085A">
        <w:instrText xml:space="preserve"> REF _Ref161506075 \r \h </w:instrText>
      </w:r>
      <w:r w:rsidR="00CB536B" w:rsidRPr="0006085A">
        <w:fldChar w:fldCharType="separate"/>
      </w:r>
      <w:r w:rsidR="00281921">
        <w:t>5.1</w:t>
      </w:r>
      <w:r w:rsidR="00CB536B" w:rsidRPr="0006085A">
        <w:fldChar w:fldCharType="end"/>
      </w:r>
      <w:r w:rsidR="00430E54" w:rsidRPr="0006085A">
        <w:t xml:space="preserve"> og </w:t>
      </w:r>
      <w:r w:rsidR="005333D6" w:rsidRPr="0006085A">
        <w:fldChar w:fldCharType="begin"/>
      </w:r>
      <w:r w:rsidR="005333D6" w:rsidRPr="0006085A">
        <w:instrText xml:space="preserve"> REF _Ref160806246 \r \h </w:instrText>
      </w:r>
      <w:r w:rsidR="005333D6" w:rsidRPr="0006085A">
        <w:fldChar w:fldCharType="separate"/>
      </w:r>
      <w:r w:rsidR="00281921">
        <w:t>5.3</w:t>
      </w:r>
      <w:r w:rsidR="005333D6" w:rsidRPr="0006085A">
        <w:fldChar w:fldCharType="end"/>
      </w:r>
      <w:r w:rsidR="00CB536B" w:rsidRPr="0006085A">
        <w:t>.</w:t>
      </w:r>
    </w:p>
    <w:p w14:paraId="39FAF3C8" w14:textId="77777777" w:rsidR="0035675C" w:rsidRDefault="0035675C" w:rsidP="00CB536B"/>
    <w:p w14:paraId="72B93F5C" w14:textId="61DF4397" w:rsidR="00467202" w:rsidRDefault="00467202" w:rsidP="00CB536B">
      <w:r>
        <w:t>Endelig bemærkes det, at De Dataansvarlige vil udarbejde en exitstrategi med henblik på at kunne migrere ud af Microsoft 365 på en hensigtsmæssig måde.</w:t>
      </w:r>
    </w:p>
    <w:p w14:paraId="085CD603" w14:textId="77777777" w:rsidR="00467202" w:rsidRPr="0006085A" w:rsidRDefault="00467202" w:rsidP="00CB536B"/>
    <w:p w14:paraId="2EB2E669" w14:textId="03A7EF57" w:rsidR="0035675C" w:rsidRPr="0006085A" w:rsidRDefault="0035675C" w:rsidP="00CB536B">
      <w:r w:rsidRPr="0006085A">
        <w:t xml:space="preserve">På denne baggrund vurderes det, at </w:t>
      </w:r>
      <w:r w:rsidR="00467202">
        <w:t>De Dataansvarliges brug af Microsoft 365</w:t>
      </w:r>
      <w:r w:rsidRPr="0006085A">
        <w:t xml:space="preserve"> lever op til kravet i artikel 25 om </w:t>
      </w:r>
      <w:proofErr w:type="spellStart"/>
      <w:r w:rsidRPr="0006085A">
        <w:t>databeskyttelse</w:t>
      </w:r>
      <w:proofErr w:type="spellEnd"/>
      <w:r w:rsidRPr="0006085A">
        <w:t xml:space="preserve"> gennem design og gennem standardindstillinger.</w:t>
      </w:r>
    </w:p>
    <w:bookmarkEnd w:id="82"/>
    <w:bookmarkEnd w:id="83"/>
    <w:p w14:paraId="794F7586" w14:textId="77777777" w:rsidR="00C376B1" w:rsidRPr="0006085A" w:rsidRDefault="00C376B1" w:rsidP="00391063">
      <w:pPr>
        <w:rPr>
          <w:rFonts w:eastAsia="Times New Roman" w:cs="Times New Roman"/>
          <w:b/>
          <w:bCs/>
          <w:caps/>
        </w:rPr>
      </w:pPr>
    </w:p>
    <w:p w14:paraId="33DDE652" w14:textId="77777777" w:rsidR="00514485" w:rsidRPr="0006085A" w:rsidRDefault="00514485" w:rsidP="00514485">
      <w:pPr>
        <w:pStyle w:val="Overskrift1"/>
      </w:pPr>
      <w:bookmarkStart w:id="232" w:name="_Toc166769083"/>
      <w:bookmarkStart w:id="233" w:name="_Toc170816090"/>
      <w:r w:rsidRPr="0006085A">
        <w:t>Identifikation og evaluering af risici samt foranstaltninger til at håndtere risici</w:t>
      </w:r>
      <w:bookmarkEnd w:id="232"/>
      <w:bookmarkEnd w:id="233"/>
    </w:p>
    <w:p w14:paraId="62D99CCC" w14:textId="77777777" w:rsidR="00514485" w:rsidRPr="0006085A" w:rsidRDefault="00514485" w:rsidP="00514485">
      <w:pPr>
        <w:pStyle w:val="Overskrift2"/>
      </w:pPr>
      <w:bookmarkStart w:id="234" w:name="_Toc166769084"/>
      <w:bookmarkStart w:id="235" w:name="_Toc170816091"/>
      <w:r w:rsidRPr="0006085A">
        <w:t>Indledning</w:t>
      </w:r>
      <w:bookmarkEnd w:id="234"/>
      <w:bookmarkEnd w:id="235"/>
      <w:r w:rsidRPr="0006085A">
        <w:t xml:space="preserve"> </w:t>
      </w:r>
    </w:p>
    <w:p w14:paraId="5161231D" w14:textId="77777777" w:rsidR="00514485" w:rsidRPr="0006085A" w:rsidRDefault="00514485" w:rsidP="00514485">
      <w:r w:rsidRPr="0006085A">
        <w:t xml:space="preserve">Næste skridt er at identificere risici for de registreredes rettigheder og frihedsrettigheder (risikoidentifikation) samt at evaluere disse risici ud fra deres sandsynlighed og alvor (risikoevaluering), jf. databeskyttelsesforordningens artikel 35, stk. 7, litra c. Nærmere bestemt skal der navnlig foretages en vurdering af risikoens oprindelse, karakter, særegenhed og alvorlighedsgrad, jf. databeskyttelsesforordningens </w:t>
      </w:r>
      <w:r w:rsidRPr="0006085A">
        <w:lastRenderedPageBreak/>
        <w:t>præambelbetragtninger 84 og 90. Vurderingen skal foretages for hver enkelt identificeret risiko set ud fra den registreredes perspektiv, men på et objektivt grundlag.</w:t>
      </w:r>
    </w:p>
    <w:p w14:paraId="168CE3AF" w14:textId="77777777" w:rsidR="00514485" w:rsidRPr="0006085A" w:rsidRDefault="00514485" w:rsidP="00514485"/>
    <w:p w14:paraId="36076360" w14:textId="77777777" w:rsidR="00514485" w:rsidRPr="0006085A" w:rsidRDefault="00514485" w:rsidP="00514485">
      <w:r w:rsidRPr="0006085A">
        <w:t>En risiko kan defineres som et scenarie, der beskriver en hændelse og konsekvenserne heraf, som vurderes i forhold til alvor og sandsynlighed.</w:t>
      </w:r>
      <w:r w:rsidRPr="0006085A">
        <w:rPr>
          <w:rStyle w:val="Fodnotehenvisning"/>
        </w:rPr>
        <w:footnoteReference w:id="74"/>
      </w:r>
    </w:p>
    <w:p w14:paraId="547C398F" w14:textId="77777777" w:rsidR="00514485" w:rsidRPr="0006085A" w:rsidRDefault="00514485" w:rsidP="00514485"/>
    <w:p w14:paraId="3CB8FB11" w14:textId="77777777" w:rsidR="00514485" w:rsidRPr="0006085A" w:rsidRDefault="00514485" w:rsidP="00514485">
      <w:r w:rsidRPr="0006085A">
        <w:t xml:space="preserve">Eksempler på konsekvenser for den registrerede kan f.eks. være fysisk, materiel eller immateriel skade, forskelsbehandling, identitetstyveri eller -svig, finansielle tab, skade på omdømme, tab af fortrolighed for personoplysninger, der er omfattet af tavshedspligt, uautoriseret ophævelse af </w:t>
      </w:r>
      <w:proofErr w:type="spellStart"/>
      <w:r w:rsidRPr="0006085A">
        <w:t>pseudonymisering</w:t>
      </w:r>
      <w:proofErr w:type="spellEnd"/>
      <w:r w:rsidRPr="0006085A">
        <w:t xml:space="preserve"> eller andre betydelige økonomiske eller sociale konsekvenser, samt hvis de registrerede kan blive berøvet deres rettigheder og frihedsrettigheder eller forhindret i at udøve kontrol med deres personoplysninger, jf. præambelbetragtning 75.</w:t>
      </w:r>
    </w:p>
    <w:p w14:paraId="1F848608" w14:textId="77777777" w:rsidR="00514485" w:rsidRPr="0006085A" w:rsidRDefault="00514485" w:rsidP="00514485"/>
    <w:p w14:paraId="3A16A5FE" w14:textId="77777777" w:rsidR="00514485" w:rsidRPr="0006085A" w:rsidRDefault="00514485" w:rsidP="00514485">
      <w:r w:rsidRPr="0006085A">
        <w:t>Efter at have identificeret og evalueret de forskellige risici er næste skridt at identificere foranstaltninger for at kunne håndtere disse risici. Formålet er at nedbringe de identificerede risici til et acceptabelt niveau (lav/mellem restrisiko). De typiske risikostyringsstrategier vil være enten at eliminere eller reducere den identificerede risiko. Det skal for hver enkelt identificeret risiko – der er vurderet som høj eller medium – fremgå af konsekvensanalysen, hvorvidt risikoen er elimineret, reduceret eller accepteret. Det skal også konkluderes, om den samlede restrisiko fortsat vil være høj, såfremt de påtænkte foranstaltninger implementeres, da Datatilsynet i så fald skal høres, jf. databeskyttelsesforordningens artikel 36.</w:t>
      </w:r>
    </w:p>
    <w:p w14:paraId="11EAC6E3" w14:textId="77777777" w:rsidR="00514485" w:rsidRPr="0006085A" w:rsidRDefault="00514485" w:rsidP="00514485"/>
    <w:p w14:paraId="76DC9C1F" w14:textId="77777777" w:rsidR="00514485" w:rsidRPr="0006085A" w:rsidRDefault="00514485" w:rsidP="00514485">
      <w:pPr>
        <w:pStyle w:val="Overskrift2"/>
      </w:pPr>
      <w:bookmarkStart w:id="236" w:name="_Ref77329590"/>
      <w:bookmarkStart w:id="237" w:name="_Toc166769085"/>
      <w:bookmarkStart w:id="238" w:name="_Toc170816092"/>
      <w:r w:rsidRPr="0006085A">
        <w:t>Valg af evalueringskriterier for sandsynlighed og konsekvens</w:t>
      </w:r>
      <w:bookmarkEnd w:id="236"/>
      <w:bookmarkEnd w:id="237"/>
      <w:bookmarkEnd w:id="238"/>
    </w:p>
    <w:p w14:paraId="085E512B" w14:textId="77777777" w:rsidR="00514485" w:rsidRPr="0006085A" w:rsidRDefault="00514485" w:rsidP="00514485">
      <w:r w:rsidRPr="0006085A">
        <w:t xml:space="preserve">I denne konsekvensanalyse anvendes følgende evalueringskriterier for sandsynlighed: </w:t>
      </w:r>
    </w:p>
    <w:p w14:paraId="255C947F" w14:textId="77777777" w:rsidR="00514485" w:rsidRPr="0006085A" w:rsidRDefault="00514485" w:rsidP="00514485"/>
    <w:p w14:paraId="6BB9969D" w14:textId="77777777" w:rsidR="00514485" w:rsidRPr="0006085A" w:rsidRDefault="00514485" w:rsidP="00514485">
      <w:pPr>
        <w:pStyle w:val="Billedtekst"/>
      </w:pPr>
      <w:r w:rsidRPr="0006085A">
        <w:t>Tabel 1 Evalueringskriterier for sandsynlighed</w:t>
      </w:r>
    </w:p>
    <w:tbl>
      <w:tblPr>
        <w:tblStyle w:val="Tabel-Gitter"/>
        <w:tblW w:w="8500" w:type="dxa"/>
        <w:tblLook w:val="04A0" w:firstRow="1" w:lastRow="0" w:firstColumn="1" w:lastColumn="0" w:noHBand="0" w:noVBand="1"/>
      </w:tblPr>
      <w:tblGrid>
        <w:gridCol w:w="562"/>
        <w:gridCol w:w="7938"/>
      </w:tblGrid>
      <w:tr w:rsidR="00514485" w:rsidRPr="0006085A" w14:paraId="08842CEC" w14:textId="77777777" w:rsidTr="0023567D">
        <w:tc>
          <w:tcPr>
            <w:tcW w:w="562" w:type="dxa"/>
            <w:shd w:val="clear" w:color="auto" w:fill="E6F6FB" w:themeFill="accent2" w:themeFillTint="66"/>
          </w:tcPr>
          <w:p w14:paraId="2E3BBA96" w14:textId="77777777" w:rsidR="00514485" w:rsidRPr="0006085A" w:rsidRDefault="00514485" w:rsidP="0023567D">
            <w:pPr>
              <w:rPr>
                <w:b/>
              </w:rPr>
            </w:pPr>
            <w:r w:rsidRPr="0006085A">
              <w:rPr>
                <w:b/>
              </w:rPr>
              <w:t>4</w:t>
            </w:r>
          </w:p>
        </w:tc>
        <w:tc>
          <w:tcPr>
            <w:tcW w:w="7938" w:type="dxa"/>
            <w:shd w:val="clear" w:color="auto" w:fill="DDF4FF"/>
          </w:tcPr>
          <w:p w14:paraId="3B034BEA" w14:textId="232A1386" w:rsidR="00514485" w:rsidRPr="0006085A" w:rsidRDefault="00FB7010" w:rsidP="00274900">
            <w:r>
              <w:rPr>
                <w:b/>
              </w:rPr>
              <w:t>Forventet</w:t>
            </w:r>
            <w:r w:rsidR="003D3858">
              <w:rPr>
                <w:bCs/>
              </w:rPr>
              <w:t>:</w:t>
            </w:r>
            <w:r>
              <w:rPr>
                <w:bCs/>
              </w:rPr>
              <w:t xml:space="preserve"> </w:t>
            </w:r>
            <w:r w:rsidRPr="00FB7010">
              <w:rPr>
                <w:bCs/>
              </w:rPr>
              <w:t>Det forventes, at hændelsen vil forekomme; f</w:t>
            </w:r>
            <w:r w:rsidR="00A4450A">
              <w:rPr>
                <w:bCs/>
              </w:rPr>
              <w:t>.eks.</w:t>
            </w:r>
            <w:r w:rsidRPr="00FB7010">
              <w:rPr>
                <w:bCs/>
              </w:rPr>
              <w:t xml:space="preserve"> (i) Man har erfaring med hændelsen inden for de sidste 12 måneder; eller (ii) Hænder jævnligt i andre offentlige og private organisationer (omtales ofte i pressen)</w:t>
            </w:r>
            <w:r w:rsidR="00A4450A">
              <w:rPr>
                <w:bCs/>
              </w:rPr>
              <w:t>.</w:t>
            </w:r>
          </w:p>
        </w:tc>
      </w:tr>
      <w:tr w:rsidR="00514485" w:rsidRPr="0006085A" w14:paraId="507345FC" w14:textId="77777777" w:rsidTr="0023567D">
        <w:tc>
          <w:tcPr>
            <w:tcW w:w="562" w:type="dxa"/>
            <w:shd w:val="clear" w:color="auto" w:fill="E6F6FB" w:themeFill="accent2" w:themeFillTint="66"/>
          </w:tcPr>
          <w:p w14:paraId="51BC1633" w14:textId="77777777" w:rsidR="00514485" w:rsidRPr="0006085A" w:rsidRDefault="00514485" w:rsidP="0023567D">
            <w:pPr>
              <w:rPr>
                <w:b/>
              </w:rPr>
            </w:pPr>
            <w:r w:rsidRPr="0006085A">
              <w:rPr>
                <w:b/>
              </w:rPr>
              <w:t>3</w:t>
            </w:r>
          </w:p>
        </w:tc>
        <w:tc>
          <w:tcPr>
            <w:tcW w:w="7938" w:type="dxa"/>
            <w:shd w:val="clear" w:color="auto" w:fill="DDF4FF"/>
          </w:tcPr>
          <w:p w14:paraId="72876D26" w14:textId="78B44966" w:rsidR="00514485" w:rsidRPr="0006085A" w:rsidRDefault="004E668E" w:rsidP="00274900">
            <w:r>
              <w:rPr>
                <w:b/>
              </w:rPr>
              <w:t>Sandsynligt</w:t>
            </w:r>
            <w:r w:rsidR="003D3858">
              <w:rPr>
                <w:bCs/>
              </w:rPr>
              <w:t>:</w:t>
            </w:r>
            <w:r>
              <w:rPr>
                <w:bCs/>
              </w:rPr>
              <w:t xml:space="preserve"> </w:t>
            </w:r>
            <w:r w:rsidR="001C44D2" w:rsidRPr="001C44D2">
              <w:rPr>
                <w:bCs/>
              </w:rPr>
              <w:t>Det er sandsynligt, at hændelsen vil forekomme; f</w:t>
            </w:r>
            <w:r w:rsidR="00720C97">
              <w:rPr>
                <w:bCs/>
              </w:rPr>
              <w:t>.eks.</w:t>
            </w:r>
            <w:r w:rsidR="001C44D2" w:rsidRPr="001C44D2">
              <w:rPr>
                <w:bCs/>
              </w:rPr>
              <w:t xml:space="preserve"> (i) Man har erfaring med hændelsen, men ikke inden for de seneste 12 måneder; eller (ii) Kendes fra offentlige og private virksomheder (omtales årligt i pressen)</w:t>
            </w:r>
            <w:r w:rsidR="00AF1204">
              <w:rPr>
                <w:bCs/>
              </w:rPr>
              <w:t>.</w:t>
            </w:r>
            <w:r>
              <w:rPr>
                <w:b/>
              </w:rPr>
              <w:t xml:space="preserve"> </w:t>
            </w:r>
          </w:p>
        </w:tc>
      </w:tr>
      <w:tr w:rsidR="00514485" w:rsidRPr="0006085A" w14:paraId="06CFBB5A" w14:textId="77777777" w:rsidTr="0023567D">
        <w:tc>
          <w:tcPr>
            <w:tcW w:w="562" w:type="dxa"/>
            <w:shd w:val="clear" w:color="auto" w:fill="E6F6FB" w:themeFill="accent2" w:themeFillTint="66"/>
          </w:tcPr>
          <w:p w14:paraId="7150C610" w14:textId="77777777" w:rsidR="00514485" w:rsidRPr="0006085A" w:rsidRDefault="00514485" w:rsidP="0023567D">
            <w:pPr>
              <w:rPr>
                <w:b/>
              </w:rPr>
            </w:pPr>
            <w:r w:rsidRPr="0006085A">
              <w:rPr>
                <w:b/>
              </w:rPr>
              <w:t>2</w:t>
            </w:r>
          </w:p>
        </w:tc>
        <w:tc>
          <w:tcPr>
            <w:tcW w:w="7938" w:type="dxa"/>
            <w:shd w:val="clear" w:color="auto" w:fill="DDF4FF"/>
          </w:tcPr>
          <w:p w14:paraId="08B44535" w14:textId="7AF5AAE5" w:rsidR="00514485" w:rsidRPr="0006085A" w:rsidRDefault="00664640" w:rsidP="00274900">
            <w:r>
              <w:rPr>
                <w:b/>
              </w:rPr>
              <w:t>Mindre sandsynligt</w:t>
            </w:r>
            <w:r w:rsidR="003D3858">
              <w:rPr>
                <w:bCs/>
              </w:rPr>
              <w:t>:</w:t>
            </w:r>
            <w:r>
              <w:t xml:space="preserve"> </w:t>
            </w:r>
            <w:r w:rsidRPr="00664640">
              <w:t>Hændelsen forventes ikke at forekomme; f</w:t>
            </w:r>
            <w:r>
              <w:t>.eks.</w:t>
            </w:r>
            <w:r w:rsidRPr="00664640">
              <w:t xml:space="preserve"> (i) Mindre erfaring med hændelsen; eller (ii) Kendes fra offentlige og private virksomheder</w:t>
            </w:r>
            <w:r>
              <w:t>.</w:t>
            </w:r>
          </w:p>
        </w:tc>
      </w:tr>
      <w:tr w:rsidR="00514485" w:rsidRPr="0006085A" w14:paraId="5005020A" w14:textId="77777777" w:rsidTr="0023567D">
        <w:tc>
          <w:tcPr>
            <w:tcW w:w="562" w:type="dxa"/>
            <w:shd w:val="clear" w:color="auto" w:fill="E6F6FB" w:themeFill="accent2" w:themeFillTint="66"/>
          </w:tcPr>
          <w:p w14:paraId="6A532EE7" w14:textId="77777777" w:rsidR="00514485" w:rsidRPr="0006085A" w:rsidRDefault="00514485" w:rsidP="0023567D">
            <w:pPr>
              <w:rPr>
                <w:b/>
              </w:rPr>
            </w:pPr>
            <w:r w:rsidRPr="0006085A">
              <w:rPr>
                <w:b/>
              </w:rPr>
              <w:lastRenderedPageBreak/>
              <w:t>1</w:t>
            </w:r>
          </w:p>
        </w:tc>
        <w:tc>
          <w:tcPr>
            <w:tcW w:w="7938" w:type="dxa"/>
            <w:shd w:val="clear" w:color="auto" w:fill="DDF4FF"/>
          </w:tcPr>
          <w:p w14:paraId="42B25F76" w14:textId="079C6AD9" w:rsidR="00514485" w:rsidRPr="0006085A" w:rsidRDefault="007B7520" w:rsidP="00274900">
            <w:r w:rsidRPr="00274900">
              <w:rPr>
                <w:b/>
              </w:rPr>
              <w:t>Usandsynligt</w:t>
            </w:r>
            <w:r w:rsidR="003D3858">
              <w:rPr>
                <w:bCs/>
              </w:rPr>
              <w:t>:</w:t>
            </w:r>
            <w:r>
              <w:rPr>
                <w:bCs/>
              </w:rPr>
              <w:t xml:space="preserve"> </w:t>
            </w:r>
            <w:r w:rsidRPr="00274900">
              <w:rPr>
                <w:bCs/>
              </w:rPr>
              <w:t>Det kan anses for næsten udelukket, at hændelsen nogensinde kan forekomme; f</w:t>
            </w:r>
            <w:r>
              <w:rPr>
                <w:bCs/>
              </w:rPr>
              <w:t>.eks.</w:t>
            </w:r>
            <w:r w:rsidRPr="00274900">
              <w:rPr>
                <w:bCs/>
              </w:rPr>
              <w:t xml:space="preserve"> (i) Ingen erfaring med hændelsen; eller (ii) Kendes kun fra få og af hinanden uafhængige hændelser i offentlige og private virksomheder</w:t>
            </w:r>
            <w:r>
              <w:rPr>
                <w:bCs/>
              </w:rPr>
              <w:t>.</w:t>
            </w:r>
          </w:p>
        </w:tc>
      </w:tr>
    </w:tbl>
    <w:p w14:paraId="6B2C211B" w14:textId="77777777" w:rsidR="00514485" w:rsidRPr="0006085A" w:rsidRDefault="00514485" w:rsidP="00514485"/>
    <w:p w14:paraId="16FF0318" w14:textId="77777777" w:rsidR="00514485" w:rsidRPr="0006085A" w:rsidRDefault="00514485" w:rsidP="00514485">
      <w:r w:rsidRPr="0006085A">
        <w:t>I denne konsekvensanalyse anvendes følgende evalueringskriterier for konsekvens</w:t>
      </w:r>
      <w:r w:rsidRPr="0006085A">
        <w:rPr>
          <w:vertAlign w:val="superscript"/>
        </w:rPr>
        <w:footnoteReference w:id="75"/>
      </w:r>
      <w:r w:rsidRPr="0006085A">
        <w:t xml:space="preserve">: </w:t>
      </w:r>
    </w:p>
    <w:p w14:paraId="502673FA" w14:textId="77777777" w:rsidR="00514485" w:rsidRPr="0006085A" w:rsidRDefault="00514485" w:rsidP="00514485">
      <w:pPr>
        <w:pStyle w:val="Billedtekst"/>
      </w:pPr>
    </w:p>
    <w:p w14:paraId="6E3C29DD" w14:textId="77777777" w:rsidR="00514485" w:rsidRPr="0006085A" w:rsidRDefault="00514485" w:rsidP="00514485">
      <w:pPr>
        <w:pStyle w:val="Billedtekst"/>
      </w:pPr>
      <w:r w:rsidRPr="0006085A">
        <w:t>Tabel 2 Evalueringskriterier for konsekvens</w:t>
      </w:r>
    </w:p>
    <w:tbl>
      <w:tblPr>
        <w:tblStyle w:val="Tabel-Gitter"/>
        <w:tblW w:w="0" w:type="auto"/>
        <w:tblLook w:val="04A0" w:firstRow="1" w:lastRow="0" w:firstColumn="1" w:lastColumn="0" w:noHBand="0" w:noVBand="1"/>
      </w:tblPr>
      <w:tblGrid>
        <w:gridCol w:w="562"/>
        <w:gridCol w:w="7932"/>
      </w:tblGrid>
      <w:tr w:rsidR="00514485" w:rsidRPr="0006085A" w14:paraId="150DC486" w14:textId="77777777" w:rsidTr="0023567D">
        <w:tc>
          <w:tcPr>
            <w:tcW w:w="562" w:type="dxa"/>
            <w:shd w:val="clear" w:color="auto" w:fill="E6F6FB" w:themeFill="accent2" w:themeFillTint="66"/>
          </w:tcPr>
          <w:p w14:paraId="277B773B" w14:textId="77777777" w:rsidR="00514485" w:rsidRPr="0006085A" w:rsidRDefault="00514485" w:rsidP="0023567D">
            <w:pPr>
              <w:rPr>
                <w:b/>
              </w:rPr>
            </w:pPr>
            <w:r w:rsidRPr="0006085A">
              <w:rPr>
                <w:b/>
              </w:rPr>
              <w:t>4</w:t>
            </w:r>
          </w:p>
        </w:tc>
        <w:tc>
          <w:tcPr>
            <w:tcW w:w="7932" w:type="dxa"/>
            <w:shd w:val="clear" w:color="auto" w:fill="DDF4FF"/>
          </w:tcPr>
          <w:p w14:paraId="4699CB01" w14:textId="7E4F9ECD" w:rsidR="00514485" w:rsidRPr="0006085A" w:rsidRDefault="00B96375" w:rsidP="0023567D">
            <w:r>
              <w:rPr>
                <w:b/>
              </w:rPr>
              <w:t>Ødelæggende</w:t>
            </w:r>
            <w:r w:rsidR="00514485" w:rsidRPr="0006085A">
              <w:t xml:space="preserve">: </w:t>
            </w:r>
            <w:r w:rsidR="00A76F47" w:rsidRPr="00A76F47">
              <w:t>Registrerede kan opleve betydelige og indgribende konsekvenser, som det ikke er muligt eller kun vanskeligt muligt at overkomme (mistet erhvervsevne, langvarige fysiske og psykiske påvirkninger, død og lignende).</w:t>
            </w:r>
          </w:p>
        </w:tc>
      </w:tr>
      <w:tr w:rsidR="00514485" w:rsidRPr="0006085A" w14:paraId="6ED8D602" w14:textId="77777777" w:rsidTr="0023567D">
        <w:tc>
          <w:tcPr>
            <w:tcW w:w="562" w:type="dxa"/>
            <w:shd w:val="clear" w:color="auto" w:fill="E6F6FB" w:themeFill="accent2" w:themeFillTint="66"/>
          </w:tcPr>
          <w:p w14:paraId="4C391661" w14:textId="77777777" w:rsidR="00514485" w:rsidRPr="0006085A" w:rsidRDefault="00514485" w:rsidP="0023567D">
            <w:pPr>
              <w:rPr>
                <w:b/>
              </w:rPr>
            </w:pPr>
            <w:r w:rsidRPr="0006085A">
              <w:rPr>
                <w:b/>
              </w:rPr>
              <w:t>3</w:t>
            </w:r>
          </w:p>
        </w:tc>
        <w:tc>
          <w:tcPr>
            <w:tcW w:w="7932" w:type="dxa"/>
            <w:shd w:val="clear" w:color="auto" w:fill="DDF4FF"/>
          </w:tcPr>
          <w:p w14:paraId="451C6EF0" w14:textId="50BB3527" w:rsidR="00514485" w:rsidRPr="0006085A" w:rsidRDefault="00B96375" w:rsidP="0023567D">
            <w:r>
              <w:rPr>
                <w:b/>
              </w:rPr>
              <w:t>Meget alvorlig</w:t>
            </w:r>
            <w:r w:rsidR="00514485" w:rsidRPr="0006085A">
              <w:rPr>
                <w:b/>
              </w:rPr>
              <w:t>:</w:t>
            </w:r>
            <w:r w:rsidR="00514485" w:rsidRPr="0006085A">
              <w:t xml:space="preserve"> </w:t>
            </w:r>
            <w:r w:rsidR="008C4ADC" w:rsidRPr="008C4ADC">
              <w:t>Registrerede kan opleve betydelige konsekvenser, som kun kan overkommes med betydelig indsats og konsekvenser for den enkelte (økonomiske konsekvenser, fejlkontering af midler, sortlistning eller nedgradering i kreditmuligheder, fysisk skade på aktiver, påvirkning af arbejdssituation, stævning, dårligere helbred og lignende).</w:t>
            </w:r>
          </w:p>
        </w:tc>
      </w:tr>
      <w:tr w:rsidR="00514485" w:rsidRPr="0006085A" w14:paraId="4E4FFF08" w14:textId="77777777" w:rsidTr="0023567D">
        <w:tc>
          <w:tcPr>
            <w:tcW w:w="562" w:type="dxa"/>
            <w:shd w:val="clear" w:color="auto" w:fill="E6F6FB" w:themeFill="accent2" w:themeFillTint="66"/>
          </w:tcPr>
          <w:p w14:paraId="0F970F5A" w14:textId="77777777" w:rsidR="00514485" w:rsidRPr="0006085A" w:rsidRDefault="00514485" w:rsidP="0023567D">
            <w:pPr>
              <w:rPr>
                <w:b/>
              </w:rPr>
            </w:pPr>
            <w:r w:rsidRPr="0006085A">
              <w:rPr>
                <w:b/>
              </w:rPr>
              <w:t>2</w:t>
            </w:r>
          </w:p>
        </w:tc>
        <w:tc>
          <w:tcPr>
            <w:tcW w:w="7932" w:type="dxa"/>
            <w:shd w:val="clear" w:color="auto" w:fill="DDF4FF"/>
          </w:tcPr>
          <w:p w14:paraId="3134B6A7" w14:textId="5D21CB20" w:rsidR="00514485" w:rsidRPr="00274900" w:rsidRDefault="00B96375" w:rsidP="0023567D">
            <w:pPr>
              <w:rPr>
                <w:b/>
              </w:rPr>
            </w:pPr>
            <w:r>
              <w:rPr>
                <w:b/>
              </w:rPr>
              <w:t>Mindre alvorlig</w:t>
            </w:r>
            <w:r w:rsidR="00514485" w:rsidRPr="0006085A">
              <w:t xml:space="preserve">: </w:t>
            </w:r>
            <w:r w:rsidR="00976DF7" w:rsidRPr="00976DF7">
              <w:t>Registrerede kan opleve betydelige uhensigtsmæssigheder, som de kan overkomme med en indsats og overvindelse af nogle få besværligheder (ekstra omkostninger, manglende adgang til forretningsservices, frygt, mangel på forståelse, stress og mindre påvirkning af fysisk karakter og lignende).</w:t>
            </w:r>
          </w:p>
        </w:tc>
      </w:tr>
      <w:tr w:rsidR="00514485" w:rsidRPr="0006085A" w14:paraId="50CEF58F" w14:textId="77777777" w:rsidTr="0023567D">
        <w:tc>
          <w:tcPr>
            <w:tcW w:w="562" w:type="dxa"/>
            <w:shd w:val="clear" w:color="auto" w:fill="E6F6FB" w:themeFill="accent2" w:themeFillTint="66"/>
          </w:tcPr>
          <w:p w14:paraId="6DF7B1FE" w14:textId="77777777" w:rsidR="00514485" w:rsidRPr="0006085A" w:rsidRDefault="00514485" w:rsidP="0023567D">
            <w:pPr>
              <w:rPr>
                <w:b/>
              </w:rPr>
            </w:pPr>
            <w:r w:rsidRPr="0006085A">
              <w:rPr>
                <w:b/>
              </w:rPr>
              <w:t>1</w:t>
            </w:r>
          </w:p>
        </w:tc>
        <w:tc>
          <w:tcPr>
            <w:tcW w:w="7932" w:type="dxa"/>
            <w:shd w:val="clear" w:color="auto" w:fill="DDF4FF"/>
          </w:tcPr>
          <w:p w14:paraId="5274402E" w14:textId="74E088B6" w:rsidR="00514485" w:rsidRPr="0006085A" w:rsidRDefault="00B96375" w:rsidP="0023567D">
            <w:pPr>
              <w:rPr>
                <w:b/>
              </w:rPr>
            </w:pPr>
            <w:r>
              <w:rPr>
                <w:b/>
              </w:rPr>
              <w:t>Ubetydelig</w:t>
            </w:r>
            <w:r w:rsidR="00514485" w:rsidRPr="0006085A">
              <w:t xml:space="preserve">: </w:t>
            </w:r>
            <w:r w:rsidR="00EE2D02" w:rsidRPr="00EE2D02">
              <w:t>Registrerede kan opleve få uhensigtsmæssigheder, der kan overkommes og imødegås uden større indsats (tid brugt på at genindtaste oplysninger, dårlig brugeroplevelse, irritation og lignende).</w:t>
            </w:r>
          </w:p>
        </w:tc>
      </w:tr>
    </w:tbl>
    <w:p w14:paraId="2EAF486A" w14:textId="77777777" w:rsidR="00514485" w:rsidRPr="0006085A" w:rsidRDefault="00514485" w:rsidP="00514485">
      <w:pPr>
        <w:spacing w:line="240" w:lineRule="auto"/>
      </w:pPr>
    </w:p>
    <w:p w14:paraId="1579DFB4" w14:textId="77777777" w:rsidR="00514485" w:rsidRPr="0006085A" w:rsidRDefault="00514485" w:rsidP="00514485">
      <w:pPr>
        <w:rPr>
          <w:iCs/>
        </w:rPr>
      </w:pPr>
      <w:r w:rsidRPr="0006085A">
        <w:rPr>
          <w:iCs/>
        </w:rPr>
        <w:t>Når evalueringskriterierne for sandsynlighed og konsekvens er fastlagt, kan hver enkelt identificeret risiko vurderes og kortlægges på et såkaldt risikokort. I denne konsekvensanalyse anvendes følgende risikokort:</w:t>
      </w:r>
    </w:p>
    <w:p w14:paraId="7F87C405" w14:textId="77777777" w:rsidR="00514485" w:rsidRPr="0006085A" w:rsidRDefault="00514485" w:rsidP="00514485">
      <w:pPr>
        <w:rPr>
          <w:iCs/>
          <w:sz w:val="16"/>
          <w:szCs w:val="16"/>
        </w:rPr>
      </w:pPr>
    </w:p>
    <w:p w14:paraId="1677E689" w14:textId="77777777" w:rsidR="00514485" w:rsidRPr="0006085A" w:rsidRDefault="00514485" w:rsidP="00514485">
      <w:pPr>
        <w:rPr>
          <w:b/>
          <w:bCs/>
          <w:iCs/>
          <w:sz w:val="16"/>
          <w:szCs w:val="16"/>
        </w:rPr>
      </w:pPr>
      <w:r w:rsidRPr="0006085A">
        <w:rPr>
          <w:b/>
          <w:bCs/>
          <w:iCs/>
          <w:sz w:val="16"/>
          <w:szCs w:val="16"/>
        </w:rPr>
        <w:t xml:space="preserve">Figur 3 Risikokort </w:t>
      </w:r>
      <w:bookmarkStart w:id="239" w:name="_Ref77329341"/>
    </w:p>
    <w:p w14:paraId="10D3CCD8" w14:textId="77777777" w:rsidR="00514485" w:rsidRPr="0006085A" w:rsidRDefault="00514485" w:rsidP="00514485">
      <w:pPr>
        <w:rPr>
          <w:noProof/>
        </w:rPr>
      </w:pPr>
      <w:r w:rsidRPr="0006085A">
        <w:rPr>
          <w:noProof/>
        </w:rPr>
        <w:t xml:space="preserve"> </w:t>
      </w:r>
    </w:p>
    <w:p w14:paraId="2866415A" w14:textId="74BC1841" w:rsidR="00514485" w:rsidRPr="0006085A" w:rsidRDefault="00A76DA7" w:rsidP="00514485">
      <w:pPr>
        <w:rPr>
          <w:iCs/>
        </w:rPr>
      </w:pPr>
      <w:r>
        <w:rPr>
          <w:noProof/>
          <w:lang w:eastAsia="da-DK"/>
        </w:rPr>
        <w:lastRenderedPageBreak/>
        <w:drawing>
          <wp:inline distT="0" distB="0" distL="0" distR="0" wp14:anchorId="6740E874" wp14:editId="581EAFBC">
            <wp:extent cx="4423559" cy="2142016"/>
            <wp:effectExtent l="0" t="0" r="0" b="0"/>
            <wp:docPr id="53433196" name="Billede 1" descr="Et billede, der indeholder tekst, skærmbillede, Font/skrifttype, nummer/tal&#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433196" name="Billede 1" descr="Et billede, der indeholder tekst, skærmbillede, Font/skrifttype, nummer/tal&#10;&#10;Automatisk genereret beskrivelse"/>
                    <pic:cNvPicPr/>
                  </pic:nvPicPr>
                  <pic:blipFill>
                    <a:blip r:embed="rId15"/>
                    <a:stretch>
                      <a:fillRect/>
                    </a:stretch>
                  </pic:blipFill>
                  <pic:spPr>
                    <a:xfrm>
                      <a:off x="0" y="0"/>
                      <a:ext cx="4445205" cy="2152498"/>
                    </a:xfrm>
                    <a:prstGeom prst="rect">
                      <a:avLst/>
                    </a:prstGeom>
                  </pic:spPr>
                </pic:pic>
              </a:graphicData>
            </a:graphic>
          </wp:inline>
        </w:drawing>
      </w:r>
    </w:p>
    <w:p w14:paraId="75E5ED16" w14:textId="77777777" w:rsidR="00514485" w:rsidRPr="0006085A" w:rsidRDefault="00514485" w:rsidP="00514485">
      <w:pPr>
        <w:rPr>
          <w:i/>
        </w:rPr>
      </w:pPr>
    </w:p>
    <w:p w14:paraId="10C56B91" w14:textId="77777777" w:rsidR="00514485" w:rsidRPr="0006085A" w:rsidRDefault="00514485" w:rsidP="00514485">
      <w:pPr>
        <w:pStyle w:val="Overskrift2"/>
      </w:pPr>
      <w:bookmarkStart w:id="240" w:name="_Toc92782266"/>
      <w:bookmarkStart w:id="241" w:name="_Toc92782267"/>
      <w:bookmarkStart w:id="242" w:name="_Toc92782268"/>
      <w:bookmarkStart w:id="243" w:name="_Toc92782269"/>
      <w:bookmarkStart w:id="244" w:name="_Toc92782270"/>
      <w:bookmarkStart w:id="245" w:name="_Toc92782271"/>
      <w:bookmarkStart w:id="246" w:name="_Toc92782272"/>
      <w:bookmarkStart w:id="247" w:name="_Toc92782273"/>
      <w:bookmarkStart w:id="248" w:name="_Toc92782274"/>
      <w:bookmarkStart w:id="249" w:name="_Toc92782275"/>
      <w:bookmarkStart w:id="250" w:name="_Toc92782276"/>
      <w:bookmarkStart w:id="251" w:name="_Toc92782277"/>
      <w:bookmarkStart w:id="252" w:name="_Toc92782278"/>
      <w:bookmarkStart w:id="253" w:name="_Toc92782279"/>
      <w:bookmarkStart w:id="254" w:name="_Ref77329753"/>
      <w:bookmarkStart w:id="255" w:name="_Toc166769086"/>
      <w:bookmarkStart w:id="256" w:name="_Toc170816093"/>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r w:rsidRPr="0006085A">
        <w:t>Identificerede risici</w:t>
      </w:r>
      <w:bookmarkEnd w:id="239"/>
      <w:bookmarkEnd w:id="254"/>
      <w:r w:rsidRPr="0006085A">
        <w:t xml:space="preserve"> samt mitigerende foranstaltninger</w:t>
      </w:r>
      <w:bookmarkEnd w:id="255"/>
      <w:bookmarkEnd w:id="256"/>
    </w:p>
    <w:p w14:paraId="3372243E" w14:textId="4F931289" w:rsidR="007E05BC" w:rsidRPr="0006085A" w:rsidRDefault="00514485" w:rsidP="00514485">
      <w:pPr>
        <w:rPr>
          <w:iCs/>
        </w:rPr>
      </w:pPr>
      <w:r w:rsidRPr="0006085A">
        <w:rPr>
          <w:iCs/>
        </w:rPr>
        <w:t xml:space="preserve">De Dataansvarlige behandler personoplysninger i forbindelse med anvendelse af de udvalgte applikationer og cloudtjenester i Microsoft 365 samt supportydelser i forbindelse hermed, ligesom Microsoft Ireland behandler disse personoplysninger som databehandler for De Dataansvarlige. </w:t>
      </w:r>
      <w:r w:rsidR="00E25722">
        <w:rPr>
          <w:iCs/>
        </w:rPr>
        <w:t>R</w:t>
      </w:r>
      <w:r w:rsidR="007730DD">
        <w:rPr>
          <w:iCs/>
        </w:rPr>
        <w:t>isikovurderingen</w:t>
      </w:r>
      <w:r w:rsidR="00E25722">
        <w:rPr>
          <w:iCs/>
        </w:rPr>
        <w:t xml:space="preserve"> er baseret på det generelle princip, at vurderinger skal baseres på </w:t>
      </w:r>
      <w:r w:rsidR="00007221">
        <w:rPr>
          <w:iCs/>
        </w:rPr>
        <w:t xml:space="preserve">objektiv information, hvormed menes de specifikke og konkrete omstændigheder, som kan udledes af den påtænkte brug. Scenarier, som hypotetisk kan udledes </w:t>
      </w:r>
      <w:r w:rsidR="003E71F1">
        <w:rPr>
          <w:iCs/>
        </w:rPr>
        <w:t>ved abstrakte betragtninger, er følgelig ikke identificeret.</w:t>
      </w:r>
      <w:r w:rsidR="007730DD">
        <w:rPr>
          <w:iCs/>
        </w:rPr>
        <w:t xml:space="preserve"> </w:t>
      </w:r>
      <w:r w:rsidRPr="0006085A">
        <w:rPr>
          <w:iCs/>
        </w:rPr>
        <w:t xml:space="preserve">Identifikation af risici for de registreredes rettigheder og frihedsrettigheder i forbindelse med denne behandling tager sit udgangspunkt i det forhold, at behandlingen vedrører mange registrerede, herunder også potentielt børn og sårbare, og behandling af personoplysninger i stort omfang af </w:t>
      </w:r>
      <w:r w:rsidR="00BB1BBE">
        <w:rPr>
          <w:iCs/>
        </w:rPr>
        <w:t>borgere i Danmark, og at behandlingen kan omfatte både ikke-følsomme, følsomme og fortrolige personoplysninger</w:t>
      </w:r>
      <w:r w:rsidR="009F4518">
        <w:rPr>
          <w:iCs/>
        </w:rPr>
        <w:t xml:space="preserve"> samt oplysninger om strafbare forhold </w:t>
      </w:r>
      <w:r w:rsidR="00BB1BBE">
        <w:rPr>
          <w:iCs/>
        </w:rPr>
        <w:t xml:space="preserve">om disse. Der er endvidere henset til det forhold, at behandlingen – som nærmere beskrevet i afgrænsningen i afsnit 2.4 – ikke omfatter </w:t>
      </w:r>
      <w:r w:rsidR="003E71F1">
        <w:rPr>
          <w:iCs/>
        </w:rPr>
        <w:t>de nævnte</w:t>
      </w:r>
      <w:r w:rsidR="00BB1BBE">
        <w:rPr>
          <w:iCs/>
        </w:rPr>
        <w:t xml:space="preserve"> fortrolige og følsomme personoplysninger i form af bl.a. genetiske data, biometriske data, straffesager, asylsager m.v. </w:t>
      </w:r>
    </w:p>
    <w:p w14:paraId="36C77980" w14:textId="77777777" w:rsidR="007E05BC" w:rsidRPr="0006085A" w:rsidRDefault="007E05BC" w:rsidP="00514485">
      <w:pPr>
        <w:rPr>
          <w:iCs/>
        </w:rPr>
      </w:pPr>
    </w:p>
    <w:p w14:paraId="6728C108" w14:textId="77777777" w:rsidR="00DE49E3" w:rsidRPr="0006085A" w:rsidRDefault="00514485" w:rsidP="00514485">
      <w:pPr>
        <w:rPr>
          <w:iCs/>
        </w:rPr>
      </w:pPr>
      <w:r w:rsidRPr="0006085A">
        <w:rPr>
          <w:iCs/>
        </w:rPr>
        <w:t>Behandlingen foretages endvidere som led i De Dataansvarliges lovbestemte opgaver og foretages for og af en</w:t>
      </w:r>
      <w:r w:rsidR="0052162F" w:rsidRPr="0006085A">
        <w:rPr>
          <w:iCs/>
        </w:rPr>
        <w:t xml:space="preserve"> offentlig</w:t>
      </w:r>
      <w:r w:rsidRPr="0006085A">
        <w:rPr>
          <w:iCs/>
        </w:rPr>
        <w:t xml:space="preserve"> myndighed og vil derfor i de fleste tilfælde ikke være valgfrit for de registrerede. De lovbestemte opgaver vil være forskellige for hver af De Dataansvarlige, men de risici, der er i forbindelse med De Dataansvarliges brug af de udvalgte applikationer og cloudtjenester samt supportydelser, vil overordnet være de samme for alle De Dataansvarlige med undtagelse af tilfælde</w:t>
      </w:r>
      <w:r w:rsidR="00F601F2" w:rsidRPr="0006085A">
        <w:rPr>
          <w:iCs/>
        </w:rPr>
        <w:t>,</w:t>
      </w:r>
      <w:r w:rsidRPr="0006085A">
        <w:rPr>
          <w:iCs/>
        </w:rPr>
        <w:t xml:space="preserve"> hvor konkret konfigurationer valgt af den enkelte dataansvarlige medfører flere eller færre risici. I det følgende er således beskrevet de generelle risici, som det er opfattelsen vil være gældende ved brug af de udvalgte applikationer og cloudtjenester samt supportydelser. </w:t>
      </w:r>
    </w:p>
    <w:p w14:paraId="61E48C38" w14:textId="77777777" w:rsidR="00DE49E3" w:rsidRPr="0006085A" w:rsidRDefault="00DE49E3" w:rsidP="00514485">
      <w:pPr>
        <w:rPr>
          <w:iCs/>
        </w:rPr>
      </w:pPr>
    </w:p>
    <w:p w14:paraId="00BC55D9" w14:textId="22BDD72C" w:rsidR="00514485" w:rsidRPr="0006085A" w:rsidRDefault="00514485" w:rsidP="00514485">
      <w:pPr>
        <w:rPr>
          <w:iCs/>
        </w:rPr>
      </w:pPr>
      <w:r w:rsidRPr="0006085A">
        <w:rPr>
          <w:iCs/>
        </w:rPr>
        <w:lastRenderedPageBreak/>
        <w:t xml:space="preserve">Det er dog De Dataansvarlige hver især, der har ansvaret for at </w:t>
      </w:r>
      <w:r w:rsidR="004360E5" w:rsidRPr="0006085A">
        <w:rPr>
          <w:iCs/>
        </w:rPr>
        <w:t>supplere risikobilledet – herunder med identifikation og evaluering af eventuelle yderligere risici – i forbindelse med De Dataansvarliges eventuelle konfigurationer og specielle brug af Microsoft 365.</w:t>
      </w:r>
      <w:r w:rsidRPr="0006085A">
        <w:rPr>
          <w:iCs/>
        </w:rPr>
        <w:t xml:space="preserve"> Det betyder, at der kan være både flere og færre risici samt mitigerende foranstaltninger end de, der er beskrevet nedenfor. </w:t>
      </w:r>
      <w:r w:rsidR="00D83D0F" w:rsidRPr="0006085A">
        <w:rPr>
          <w:iCs/>
        </w:rPr>
        <w:t>Se hertil også afsnit</w:t>
      </w:r>
      <w:r w:rsidR="00D32D3E" w:rsidRPr="0006085A">
        <w:rPr>
          <w:iCs/>
        </w:rPr>
        <w:t xml:space="preserve"> 2.4 om afgrænsning af konsekvensanalysen, hvor det f.eks. anføres, at brug af browser og den medfølgende behandling af personoplysninger ikke er medtaget i denne konsekvensanalyse, således at De Dataansvarlige skal supplere denne konsekvensanalyse med en vurdering af denne databehandling, herunder i forhold til identifikation og evaluering af risici forbundet hermed.</w:t>
      </w:r>
      <w:r w:rsidR="00D83D0F" w:rsidRPr="0006085A">
        <w:rPr>
          <w:iCs/>
        </w:rPr>
        <w:t xml:space="preserve"> </w:t>
      </w:r>
    </w:p>
    <w:p w14:paraId="543613D6" w14:textId="77777777" w:rsidR="00514485" w:rsidRPr="0006085A" w:rsidRDefault="00514485" w:rsidP="00514485">
      <w:pPr>
        <w:rPr>
          <w:iCs/>
        </w:rPr>
      </w:pPr>
    </w:p>
    <w:p w14:paraId="39A3E6D0" w14:textId="3EA2A967" w:rsidR="00514485" w:rsidRPr="0006085A" w:rsidRDefault="005A0B64" w:rsidP="00514485">
      <w:pPr>
        <w:rPr>
          <w:iCs/>
        </w:rPr>
      </w:pPr>
      <w:r w:rsidRPr="0006085A">
        <w:rPr>
          <w:iCs/>
        </w:rPr>
        <w:t>Ved identificeringen og evalueringen af risici i det følgende er der taget hensyn til</w:t>
      </w:r>
      <w:r w:rsidR="00633562" w:rsidRPr="0006085A">
        <w:rPr>
          <w:iCs/>
        </w:rPr>
        <w:t xml:space="preserve"> og inddraget</w:t>
      </w:r>
      <w:r w:rsidRPr="0006085A">
        <w:rPr>
          <w:iCs/>
        </w:rPr>
        <w:t xml:space="preserve"> forskellige relevante kilder, herunder </w:t>
      </w:r>
      <w:r w:rsidR="00514485" w:rsidRPr="0006085A">
        <w:rPr>
          <w:iCs/>
        </w:rPr>
        <w:t xml:space="preserve">konsekvensanalyse af 16. februar 2022 vedrørende </w:t>
      </w:r>
      <w:proofErr w:type="spellStart"/>
      <w:r w:rsidR="00514485" w:rsidRPr="0006085A">
        <w:rPr>
          <w:iCs/>
        </w:rPr>
        <w:t>databeskyttelse</w:t>
      </w:r>
      <w:proofErr w:type="spellEnd"/>
      <w:r w:rsidR="00514485" w:rsidRPr="0006085A">
        <w:rPr>
          <w:iCs/>
        </w:rPr>
        <w:t xml:space="preserve"> om Microsoft Teams, OneDrive, </w:t>
      </w:r>
      <w:proofErr w:type="spellStart"/>
      <w:r w:rsidR="00514485" w:rsidRPr="0006085A">
        <w:rPr>
          <w:iCs/>
        </w:rPr>
        <w:t>Sharepoint</w:t>
      </w:r>
      <w:proofErr w:type="spellEnd"/>
      <w:r w:rsidR="00514485" w:rsidRPr="0006085A">
        <w:rPr>
          <w:iCs/>
        </w:rPr>
        <w:t xml:space="preserve"> og </w:t>
      </w:r>
      <w:proofErr w:type="spellStart"/>
      <w:r w:rsidR="00514485" w:rsidRPr="0006085A">
        <w:rPr>
          <w:iCs/>
        </w:rPr>
        <w:t>Azure</w:t>
      </w:r>
      <w:proofErr w:type="spellEnd"/>
      <w:r w:rsidR="00514485" w:rsidRPr="0006085A">
        <w:rPr>
          <w:iCs/>
        </w:rPr>
        <w:t xml:space="preserve"> AD udarbejdet af bl</w:t>
      </w:r>
      <w:r w:rsidR="002E3DA2" w:rsidRPr="0006085A">
        <w:rPr>
          <w:iCs/>
        </w:rPr>
        <w:t>.</w:t>
      </w:r>
      <w:r w:rsidR="00514485" w:rsidRPr="0006085A">
        <w:rPr>
          <w:iCs/>
        </w:rPr>
        <w:t>a</w:t>
      </w:r>
      <w:r w:rsidR="002E3DA2" w:rsidRPr="0006085A">
        <w:rPr>
          <w:iCs/>
        </w:rPr>
        <w:t>.</w:t>
      </w:r>
      <w:r w:rsidR="00092721" w:rsidRPr="0006085A">
        <w:rPr>
          <w:iCs/>
        </w:rPr>
        <w:t xml:space="preserve"> </w:t>
      </w:r>
      <w:r w:rsidR="00514485" w:rsidRPr="0006085A">
        <w:rPr>
          <w:iCs/>
        </w:rPr>
        <w:t>det hollandske justits- og sikkerhedsministeri</w:t>
      </w:r>
      <w:r w:rsidR="00092721" w:rsidRPr="0006085A">
        <w:rPr>
          <w:iCs/>
        </w:rPr>
        <w:t>um</w:t>
      </w:r>
      <w:r w:rsidR="00AF0CD7" w:rsidRPr="0006085A">
        <w:rPr>
          <w:iCs/>
        </w:rPr>
        <w:t xml:space="preserve">, samt EDPS’ afgørelse af 8. </w:t>
      </w:r>
      <w:r w:rsidR="00CB516D" w:rsidRPr="0006085A">
        <w:rPr>
          <w:iCs/>
        </w:rPr>
        <w:t>marts 2024 vedrørende EU-Kommissionens brug af Microsoft 365.</w:t>
      </w:r>
    </w:p>
    <w:p w14:paraId="5FDA9858" w14:textId="77777777" w:rsidR="00514485" w:rsidRPr="0006085A" w:rsidRDefault="00514485" w:rsidP="00514485">
      <w:pPr>
        <w:rPr>
          <w:iCs/>
        </w:rPr>
      </w:pPr>
    </w:p>
    <w:p w14:paraId="219BD22B" w14:textId="39841551" w:rsidR="00100D0E" w:rsidRPr="0006085A" w:rsidRDefault="00100D0E" w:rsidP="00514485">
      <w:pPr>
        <w:rPr>
          <w:iCs/>
        </w:rPr>
      </w:pPr>
      <w:r w:rsidRPr="0006085A">
        <w:rPr>
          <w:iCs/>
        </w:rPr>
        <w:t xml:space="preserve">Endelig skal det bemærkes, at samtlige risici for de registrerede vedrørende overførsler </w:t>
      </w:r>
      <w:r w:rsidR="006E5412" w:rsidRPr="0006085A">
        <w:rPr>
          <w:iCs/>
        </w:rPr>
        <w:t xml:space="preserve">af personoplysninger </w:t>
      </w:r>
      <w:r w:rsidRPr="0006085A">
        <w:rPr>
          <w:iCs/>
        </w:rPr>
        <w:t xml:space="preserve">til tredjelande, herunder udleveringsanmodninger fra tredjelandes myndigheder i </w:t>
      </w:r>
      <w:r w:rsidR="00A96648" w:rsidRPr="0006085A">
        <w:rPr>
          <w:iCs/>
        </w:rPr>
        <w:t xml:space="preserve">henhold til tredjelands ret, er særskilt behandlet og vurderet i </w:t>
      </w:r>
      <w:proofErr w:type="spellStart"/>
      <w:r w:rsidR="00A96648" w:rsidRPr="0006085A">
        <w:rPr>
          <w:iCs/>
        </w:rPr>
        <w:t>TIA’en</w:t>
      </w:r>
      <w:proofErr w:type="spellEnd"/>
      <w:r w:rsidR="00A96648" w:rsidRPr="0006085A">
        <w:rPr>
          <w:iCs/>
        </w:rPr>
        <w:t>, som er vedlagt denne konsekvensanalyse, hvortil der henvises.</w:t>
      </w:r>
    </w:p>
    <w:p w14:paraId="6245A087" w14:textId="77777777" w:rsidR="00514485" w:rsidRPr="0006085A" w:rsidRDefault="00514485" w:rsidP="00514485">
      <w:pPr>
        <w:rPr>
          <w:iCs/>
        </w:rPr>
      </w:pPr>
    </w:p>
    <w:p w14:paraId="242C41FF" w14:textId="61648EFD" w:rsidR="00514485" w:rsidRPr="0006085A" w:rsidRDefault="00514485" w:rsidP="00514485">
      <w:pPr>
        <w:pStyle w:val="Overskrift3"/>
      </w:pPr>
      <w:bookmarkStart w:id="257" w:name="_Toc144109141"/>
      <w:bookmarkStart w:id="258" w:name="_Toc166769087"/>
      <w:bookmarkStart w:id="259" w:name="_Toc170816094"/>
      <w:r w:rsidRPr="0006085A">
        <w:t>Risiko nr. 1: Manglende gennemsigtighed i behandling af systemgenerere</w:t>
      </w:r>
      <w:r w:rsidR="00AA38C3" w:rsidRPr="0006085A">
        <w:t>de</w:t>
      </w:r>
      <w:r w:rsidRPr="0006085A">
        <w:t xml:space="preserve"> personoplysninger om systembrugere</w:t>
      </w:r>
      <w:bookmarkEnd w:id="257"/>
      <w:bookmarkEnd w:id="258"/>
      <w:r w:rsidRPr="0006085A">
        <w:t xml:space="preserve"> og håndtering af de registreredes rettigheder</w:t>
      </w:r>
      <w:bookmarkEnd w:id="259"/>
    </w:p>
    <w:p w14:paraId="50EC9D24" w14:textId="6290939F" w:rsidR="00514485" w:rsidRPr="0006085A" w:rsidRDefault="00514485" w:rsidP="00514485">
      <w:r w:rsidRPr="0006085A">
        <w:t>De registrerede er i databeskyttelsesforordningens kapitel III tillagt en række rettigheder. Dette gælder</w:t>
      </w:r>
      <w:r w:rsidR="000F7390" w:rsidRPr="0006085A">
        <w:t>,</w:t>
      </w:r>
      <w:r w:rsidRPr="0006085A">
        <w:t xml:space="preserve"> uanset om de registrerede er de borgere, hvis personoplysninger bliver behandlet af eller på vegne af De Dataansvarlige, eller de ansatte systembrugere, hvis personoplysninger enten behandles af eller på vegne af De Dataansvarlige</w:t>
      </w:r>
      <w:r w:rsidR="009E2775" w:rsidRPr="0006085A">
        <w:t>. I begge tilfælde</w:t>
      </w:r>
      <w:r w:rsidRPr="0006085A">
        <w:t xml:space="preserve"> med Microsoft Ireland som databehandler.</w:t>
      </w:r>
    </w:p>
    <w:p w14:paraId="20554F30" w14:textId="77777777" w:rsidR="00514485" w:rsidRPr="0006085A" w:rsidRDefault="00514485" w:rsidP="00514485"/>
    <w:p w14:paraId="03CBA781" w14:textId="63BC5223" w:rsidR="00514485" w:rsidRPr="0006085A" w:rsidRDefault="00514485" w:rsidP="00514485">
      <w:r w:rsidRPr="0006085A">
        <w:t>Borgere</w:t>
      </w:r>
      <w:r w:rsidR="00D95B51" w:rsidRPr="0006085A">
        <w:t xml:space="preserve"> og ansatte</w:t>
      </w:r>
      <w:r w:rsidRPr="0006085A">
        <w:t xml:space="preserve"> kan gøre brug af deres rettigheder ved at rette henvendelse til De Dataansvarlige, hvorefter den pågældende myndighed vil træffe de nødvendige foranstaltninger til besvarelse af rettighedsanmodningen, herunder ved udtræk af logs fra systemet og bistand fra Microsoft Ireland. Tilsvarende vil gøre sig gældende for De Dataansvarliges behandling af personoplysninger om systembrugere. Det gælder således både den behandling, som De Dataansvarlige selv foretager </w:t>
      </w:r>
      <w:r w:rsidR="009E2775" w:rsidRPr="0006085A">
        <w:t>ved brug af</w:t>
      </w:r>
      <w:r w:rsidRPr="0006085A">
        <w:t xml:space="preserve"> applikationer og cloudtjenester som hjælpemiddel, men det vedrører også den behandling, som Microsoft Ireland udfører som databehandler for De Dataansvarlige.</w:t>
      </w:r>
    </w:p>
    <w:p w14:paraId="36E5A2C8" w14:textId="77777777" w:rsidR="00514485" w:rsidRPr="0006085A" w:rsidRDefault="00514485" w:rsidP="00514485"/>
    <w:p w14:paraId="22A29EDC" w14:textId="706B539C" w:rsidR="00514485" w:rsidRPr="0006085A" w:rsidRDefault="00514485" w:rsidP="00514485">
      <w:r w:rsidRPr="0006085A">
        <w:t xml:space="preserve">Microsoft Ireland har således også som beskrevet ovenfor i afsnit </w:t>
      </w:r>
      <w:r w:rsidRPr="0006085A">
        <w:fldChar w:fldCharType="begin"/>
      </w:r>
      <w:r w:rsidRPr="0006085A">
        <w:instrText xml:space="preserve"> REF _Ref39675486 \r \h </w:instrText>
      </w:r>
      <w:r w:rsidRPr="0006085A">
        <w:fldChar w:fldCharType="separate"/>
      </w:r>
      <w:r w:rsidR="00281921">
        <w:t>8.3.2</w:t>
      </w:r>
      <w:r w:rsidRPr="0006085A">
        <w:fldChar w:fldCharType="end"/>
      </w:r>
      <w:r w:rsidRPr="0006085A">
        <w:t xml:space="preserve"> forpligtet sig til at bistå De Dataansvarlige med at besvare rettighedsanmodninger. </w:t>
      </w:r>
    </w:p>
    <w:p w14:paraId="53B52D58" w14:textId="77777777" w:rsidR="00514485" w:rsidRPr="0006085A" w:rsidRDefault="00514485" w:rsidP="00514485"/>
    <w:p w14:paraId="6899777C" w14:textId="48592EEA" w:rsidR="00514485" w:rsidRPr="0006085A" w:rsidRDefault="00514485" w:rsidP="00514485">
      <w:r w:rsidRPr="0006085A">
        <w:t>Behandlingen af systemgenerere</w:t>
      </w:r>
      <w:r w:rsidR="006174A7" w:rsidRPr="0006085A">
        <w:t>de</w:t>
      </w:r>
      <w:r w:rsidRPr="0006085A">
        <w:t xml:space="preserve"> personoplysninger om systembrugere</w:t>
      </w:r>
      <w:r w:rsidR="009E2775" w:rsidRPr="0006085A">
        <w:t>,</w:t>
      </w:r>
      <w:r w:rsidRPr="0006085A">
        <w:t xml:space="preserve"> der indsamles fra applikationer (</w:t>
      </w:r>
      <w:proofErr w:type="spellStart"/>
      <w:r w:rsidRPr="0006085A">
        <w:t>Diagnostic</w:t>
      </w:r>
      <w:proofErr w:type="spellEnd"/>
      <w:r w:rsidRPr="0006085A">
        <w:t xml:space="preserve"> Data) ved disses interaktion med cloudtjenester, og </w:t>
      </w:r>
      <w:r w:rsidR="00694EB7" w:rsidRPr="0006085A">
        <w:t xml:space="preserve">som </w:t>
      </w:r>
      <w:r w:rsidRPr="0006085A">
        <w:t>der genereres af Microsoft Ireland i cloudtjenesterne (System-</w:t>
      </w:r>
      <w:proofErr w:type="spellStart"/>
      <w:r w:rsidRPr="0006085A">
        <w:t>Generated</w:t>
      </w:r>
      <w:proofErr w:type="spellEnd"/>
      <w:r w:rsidRPr="0006085A">
        <w:t xml:space="preserve"> Logs), er dog som beskrevet ovenfor i afsnit </w:t>
      </w:r>
      <w:r w:rsidRPr="0006085A">
        <w:fldChar w:fldCharType="begin"/>
      </w:r>
      <w:r w:rsidRPr="0006085A">
        <w:instrText xml:space="preserve"> REF _Ref161409412 \r \h  \* MERGEFORMAT </w:instrText>
      </w:r>
      <w:r w:rsidRPr="0006085A">
        <w:fldChar w:fldCharType="separate"/>
      </w:r>
      <w:r w:rsidR="00281921">
        <w:t>5</w:t>
      </w:r>
      <w:r w:rsidRPr="0006085A">
        <w:fldChar w:fldCharType="end"/>
      </w:r>
      <w:r w:rsidRPr="0006085A">
        <w:t xml:space="preserve"> relativ kompleks. </w:t>
      </w:r>
    </w:p>
    <w:p w14:paraId="6289CD2D" w14:textId="77777777" w:rsidR="00514485" w:rsidRPr="0006085A" w:rsidRDefault="00514485" w:rsidP="00514485"/>
    <w:p w14:paraId="5B911E39" w14:textId="02040D8C" w:rsidR="00514485" w:rsidRPr="0023567D" w:rsidRDefault="00514485" w:rsidP="00514485">
      <w:pPr>
        <w:rPr>
          <w:lang w:val="en-US"/>
        </w:rPr>
      </w:pPr>
      <w:r w:rsidRPr="0006085A">
        <w:t>Som beskrevet ovenfor i afsnit</w:t>
      </w:r>
      <w:r w:rsidR="00082129" w:rsidRPr="0006085A">
        <w:t xml:space="preserve"> </w:t>
      </w:r>
      <w:r w:rsidR="005333D6" w:rsidRPr="0006085A">
        <w:fldChar w:fldCharType="begin"/>
      </w:r>
      <w:r w:rsidR="005333D6" w:rsidRPr="0006085A">
        <w:instrText xml:space="preserve"> REF _Ref167498338 \r \h </w:instrText>
      </w:r>
      <w:r w:rsidR="005333D6" w:rsidRPr="0006085A">
        <w:fldChar w:fldCharType="separate"/>
      </w:r>
      <w:r w:rsidR="00281921">
        <w:t>8.1.1</w:t>
      </w:r>
      <w:r w:rsidR="005333D6" w:rsidRPr="0006085A">
        <w:fldChar w:fldCharType="end"/>
      </w:r>
      <w:r w:rsidR="00082129" w:rsidRPr="0006085A">
        <w:t xml:space="preserve"> og </w:t>
      </w:r>
      <w:r w:rsidR="005333D6" w:rsidRPr="0006085A">
        <w:fldChar w:fldCharType="begin"/>
      </w:r>
      <w:r w:rsidR="005333D6" w:rsidRPr="0006085A">
        <w:instrText xml:space="preserve"> REF _Ref167498347 \r \h </w:instrText>
      </w:r>
      <w:r w:rsidR="005333D6" w:rsidRPr="0006085A">
        <w:fldChar w:fldCharType="separate"/>
      </w:r>
      <w:r w:rsidR="00281921">
        <w:t>8.1.2</w:t>
      </w:r>
      <w:r w:rsidR="005333D6" w:rsidRPr="0006085A">
        <w:fldChar w:fldCharType="end"/>
      </w:r>
      <w:r w:rsidRPr="0006085A">
        <w:t xml:space="preserve"> kan det være svært at gennemskue den behandling, som Microsoft Ireland foretager på vegne af De Dataansvarlige ved generering af System-</w:t>
      </w:r>
      <w:proofErr w:type="spellStart"/>
      <w:r w:rsidRPr="0006085A">
        <w:t>Generated</w:t>
      </w:r>
      <w:proofErr w:type="spellEnd"/>
      <w:r w:rsidRPr="0006085A">
        <w:t xml:space="preserve"> Logs og indsamlet </w:t>
      </w:r>
      <w:proofErr w:type="spellStart"/>
      <w:r w:rsidRPr="0006085A">
        <w:t>Diagnostic</w:t>
      </w:r>
      <w:proofErr w:type="spellEnd"/>
      <w:r w:rsidRPr="0006085A">
        <w:t xml:space="preserve"> Data. Selvom De Dataansvarlige således kan lave et udtræk af logs for at give brugere indsigt, kan det være svært at se</w:t>
      </w:r>
      <w:r w:rsidR="009E2775" w:rsidRPr="0006085A">
        <w:t>,</w:t>
      </w:r>
      <w:r w:rsidRPr="0006085A">
        <w:t xml:space="preserve"> hvilke personoplysninger der behandles om en bruger til hvilket formål. Der er således en risiko for, at de registreredes rettigheder ikke vil blive håndteret i overensstemmelse med reglerne i databeskyttelsesforordningens kapitel III, herunder kravet om at anmodninger besvares inden for tidsfristen i artikel 12, stk. 3, og på den måde lever op til kravet om, at besvarelsen skal ske i ”</w:t>
      </w:r>
      <w:r w:rsidRPr="0006085A">
        <w:rPr>
          <w:i/>
          <w:iCs/>
        </w:rPr>
        <w:t>en kortfattet, gennemsigtig, letforståelig og lettilgængelig form og i et klart og enkelt sprog</w:t>
      </w:r>
      <w:r w:rsidRPr="0006085A">
        <w:t xml:space="preserve">”, jf. artikel 12, stk. 1. </w:t>
      </w:r>
      <w:r w:rsidRPr="0023567D">
        <w:rPr>
          <w:lang w:val="en-US"/>
        </w:rPr>
        <w:t xml:space="preserve">Microsoft </w:t>
      </w:r>
      <w:proofErr w:type="spellStart"/>
      <w:r w:rsidRPr="0023567D">
        <w:rPr>
          <w:lang w:val="en-US"/>
        </w:rPr>
        <w:t>vil</w:t>
      </w:r>
      <w:proofErr w:type="spellEnd"/>
      <w:r w:rsidRPr="0023567D">
        <w:rPr>
          <w:lang w:val="en-US"/>
        </w:rPr>
        <w:t xml:space="preserve"> dog </w:t>
      </w:r>
      <w:proofErr w:type="spellStart"/>
      <w:r w:rsidRPr="0023567D">
        <w:rPr>
          <w:lang w:val="en-US"/>
        </w:rPr>
        <w:t>som</w:t>
      </w:r>
      <w:proofErr w:type="spellEnd"/>
      <w:r w:rsidRPr="0023567D">
        <w:rPr>
          <w:lang w:val="en-US"/>
        </w:rPr>
        <w:t xml:space="preserve"> </w:t>
      </w:r>
      <w:proofErr w:type="spellStart"/>
      <w:r w:rsidRPr="0023567D">
        <w:rPr>
          <w:lang w:val="en-US"/>
        </w:rPr>
        <w:t>også</w:t>
      </w:r>
      <w:proofErr w:type="spellEnd"/>
      <w:r w:rsidRPr="0023567D">
        <w:rPr>
          <w:lang w:val="en-US"/>
        </w:rPr>
        <w:t xml:space="preserve"> </w:t>
      </w:r>
      <w:proofErr w:type="spellStart"/>
      <w:r w:rsidRPr="0023567D">
        <w:rPr>
          <w:lang w:val="en-US"/>
        </w:rPr>
        <w:t>anført</w:t>
      </w:r>
      <w:proofErr w:type="spellEnd"/>
      <w:r w:rsidRPr="0023567D">
        <w:rPr>
          <w:lang w:val="en-US"/>
        </w:rPr>
        <w:t xml:space="preserve"> </w:t>
      </w:r>
      <w:proofErr w:type="spellStart"/>
      <w:r w:rsidRPr="0023567D">
        <w:rPr>
          <w:lang w:val="en-US"/>
        </w:rPr>
        <w:t>ovenfor</w:t>
      </w:r>
      <w:proofErr w:type="spellEnd"/>
      <w:r w:rsidRPr="0023567D">
        <w:rPr>
          <w:lang w:val="en-US"/>
        </w:rPr>
        <w:t xml:space="preserve"> </w:t>
      </w:r>
      <w:proofErr w:type="spellStart"/>
      <w:r w:rsidRPr="0023567D">
        <w:rPr>
          <w:lang w:val="en-US"/>
        </w:rPr>
        <w:t>i</w:t>
      </w:r>
      <w:proofErr w:type="spellEnd"/>
      <w:r w:rsidRPr="0023567D">
        <w:rPr>
          <w:lang w:val="en-US"/>
        </w:rPr>
        <w:t xml:space="preserve"> </w:t>
      </w:r>
      <w:proofErr w:type="spellStart"/>
      <w:r w:rsidRPr="0023567D">
        <w:rPr>
          <w:lang w:val="en-US"/>
        </w:rPr>
        <w:t>afsnit</w:t>
      </w:r>
      <w:proofErr w:type="spellEnd"/>
      <w:r w:rsidRPr="0023567D">
        <w:rPr>
          <w:lang w:val="en-US"/>
        </w:rPr>
        <w:t xml:space="preserve"> </w:t>
      </w:r>
      <w:r w:rsidR="0019671D" w:rsidRPr="0006085A">
        <w:fldChar w:fldCharType="begin"/>
      </w:r>
      <w:r w:rsidR="0019671D" w:rsidRPr="0023567D">
        <w:rPr>
          <w:lang w:val="en-US"/>
        </w:rPr>
        <w:instrText xml:space="preserve"> REF _Ref161506075 \r \h </w:instrText>
      </w:r>
      <w:r w:rsidR="0019671D" w:rsidRPr="0006085A">
        <w:fldChar w:fldCharType="separate"/>
      </w:r>
      <w:r w:rsidR="00281921">
        <w:rPr>
          <w:lang w:val="en-US"/>
        </w:rPr>
        <w:t>5.1</w:t>
      </w:r>
      <w:r w:rsidR="0019671D" w:rsidRPr="0006085A">
        <w:fldChar w:fldCharType="end"/>
      </w:r>
      <w:r w:rsidR="006055BA" w:rsidRPr="0023567D">
        <w:rPr>
          <w:lang w:val="en-US"/>
        </w:rPr>
        <w:t xml:space="preserve"> </w:t>
      </w:r>
      <w:r w:rsidRPr="0023567D">
        <w:rPr>
          <w:lang w:val="en-US"/>
        </w:rPr>
        <w:t>”</w:t>
      </w:r>
      <w:r w:rsidR="00F26037" w:rsidRPr="0023567D">
        <w:rPr>
          <w:i/>
          <w:iCs/>
          <w:lang w:val="en-US"/>
        </w:rPr>
        <w:t>[p]</w:t>
      </w:r>
      <w:proofErr w:type="spellStart"/>
      <w:r w:rsidR="00F26037" w:rsidRPr="0023567D">
        <w:rPr>
          <w:i/>
          <w:iCs/>
          <w:lang w:val="en-US"/>
        </w:rPr>
        <w:t>r</w:t>
      </w:r>
      <w:r w:rsidRPr="0023567D">
        <w:rPr>
          <w:i/>
          <w:iCs/>
          <w:lang w:val="en-US"/>
        </w:rPr>
        <w:t>ovide</w:t>
      </w:r>
      <w:proofErr w:type="spellEnd"/>
      <w:r w:rsidRPr="0023567D">
        <w:rPr>
          <w:i/>
          <w:iCs/>
          <w:lang w:val="en-US"/>
        </w:rPr>
        <w:t xml:space="preserve"> the data controller with the necessary information and cooperation to enable the data controller to respond to the DSRs within the prescribed time limit (usually one month, with a possibility of extension in some cases).”</w:t>
      </w:r>
      <w:r w:rsidRPr="0023567D">
        <w:rPr>
          <w:lang w:val="en-US"/>
        </w:rPr>
        <w:t xml:space="preserve"> </w:t>
      </w:r>
    </w:p>
    <w:p w14:paraId="6941599B" w14:textId="77777777" w:rsidR="00514485" w:rsidRPr="0023567D" w:rsidRDefault="00514485" w:rsidP="00514485">
      <w:pPr>
        <w:rPr>
          <w:i/>
          <w:iCs/>
          <w:lang w:val="en-US"/>
        </w:rPr>
      </w:pPr>
    </w:p>
    <w:p w14:paraId="0B17748A" w14:textId="51347067" w:rsidR="00514485" w:rsidRPr="0006085A" w:rsidRDefault="00514485" w:rsidP="00514485">
      <w:r w:rsidRPr="0006085A">
        <w:t xml:space="preserve">Dertil kommer dog, at </w:t>
      </w:r>
      <w:r w:rsidR="007303A4" w:rsidRPr="0006085A">
        <w:t>Statens It</w:t>
      </w:r>
      <w:r w:rsidRPr="0006085A">
        <w:t xml:space="preserve"> og </w:t>
      </w:r>
      <w:r w:rsidR="009E2775" w:rsidRPr="0006085A">
        <w:t>Økonomistyrelsen</w:t>
      </w:r>
      <w:r w:rsidRPr="0006085A">
        <w:t xml:space="preserve"> tidligere har </w:t>
      </w:r>
      <w:r w:rsidR="00A82A73" w:rsidRPr="0006085A">
        <w:t>erfaret</w:t>
      </w:r>
      <w:r w:rsidR="00AF369F" w:rsidRPr="0006085A">
        <w:t>,</w:t>
      </w:r>
      <w:r w:rsidRPr="0006085A">
        <w:t xml:space="preserve"> at </w:t>
      </w:r>
      <w:r w:rsidR="00AF369F" w:rsidRPr="0006085A">
        <w:t xml:space="preserve">det </w:t>
      </w:r>
      <w:r w:rsidRPr="0006085A">
        <w:t xml:space="preserve">selv ved eventuel bistand fra Microsoft Ireland er særdeles vanskeligt at </w:t>
      </w:r>
      <w:r w:rsidR="009E2775" w:rsidRPr="0006085A">
        <w:t xml:space="preserve">få </w:t>
      </w:r>
      <w:r w:rsidRPr="0006085A">
        <w:t xml:space="preserve">oplyst, hvilke personoplysninger </w:t>
      </w:r>
      <w:r w:rsidR="009E2775" w:rsidRPr="0006085A">
        <w:t>udtræk af</w:t>
      </w:r>
      <w:r w:rsidRPr="0006085A">
        <w:t xml:space="preserve"> logs er udtryk for</w:t>
      </w:r>
      <w:r w:rsidR="009E2775" w:rsidRPr="0006085A">
        <w:t>,</w:t>
      </w:r>
      <w:r w:rsidRPr="0006085A">
        <w:t xml:space="preserve"> og hvordan oplysningerne anvendes.</w:t>
      </w:r>
    </w:p>
    <w:p w14:paraId="1DDE94D2" w14:textId="77777777" w:rsidR="00514485" w:rsidRPr="0006085A" w:rsidRDefault="00514485" w:rsidP="00514485"/>
    <w:p w14:paraId="7F000916" w14:textId="57158502" w:rsidR="00514485" w:rsidRPr="0006085A" w:rsidRDefault="00514485" w:rsidP="00514485">
      <w:r w:rsidRPr="0006085A">
        <w:t>Det er på den baggrund De Dataansvarlige</w:t>
      </w:r>
      <w:r w:rsidR="00F26037" w:rsidRPr="0006085A">
        <w:t>s</w:t>
      </w:r>
      <w:r w:rsidRPr="0006085A">
        <w:t xml:space="preserve"> vurdering, at sandsynligheden for</w:t>
      </w:r>
      <w:r w:rsidR="007303A4" w:rsidRPr="0006085A">
        <w:t>,</w:t>
      </w:r>
      <w:r w:rsidRPr="0006085A">
        <w:t xml:space="preserve"> at risikoen indtræder</w:t>
      </w:r>
      <w:r w:rsidR="0025025C" w:rsidRPr="0006085A">
        <w:t>,</w:t>
      </w:r>
      <w:r w:rsidRPr="0006085A">
        <w:t xml:space="preserve"> er </w:t>
      </w:r>
      <w:r w:rsidR="00D429E6">
        <w:rPr>
          <w:b/>
          <w:bCs/>
          <w:i/>
          <w:iCs/>
        </w:rPr>
        <w:t>forventet</w:t>
      </w:r>
      <w:r w:rsidRPr="0006085A">
        <w:t>.</w:t>
      </w:r>
    </w:p>
    <w:p w14:paraId="3F69982A" w14:textId="77777777" w:rsidR="00514485" w:rsidRPr="0006085A" w:rsidRDefault="00514485" w:rsidP="00514485">
      <w:pPr>
        <w:rPr>
          <w:iCs/>
        </w:rPr>
      </w:pPr>
    </w:p>
    <w:p w14:paraId="50FF50CF" w14:textId="3E58443E" w:rsidR="00514485" w:rsidRPr="0006085A" w:rsidRDefault="00514485" w:rsidP="00514485">
      <w:r w:rsidRPr="0006085A">
        <w:rPr>
          <w:iCs/>
        </w:rPr>
        <w:t xml:space="preserve">Det er dog opfattelsen, at en sådan </w:t>
      </w:r>
      <w:proofErr w:type="spellStart"/>
      <w:r w:rsidRPr="0006085A">
        <w:rPr>
          <w:iCs/>
        </w:rPr>
        <w:t>datamapning</w:t>
      </w:r>
      <w:proofErr w:type="spellEnd"/>
      <w:r w:rsidRPr="0006085A">
        <w:rPr>
          <w:iCs/>
        </w:rPr>
        <w:t xml:space="preserve"> ikke er i de registreredes interesse, så længe de registrerede orienteres om, at alle de handlinger, de foretager i systemerne, logges, og at de foretagne logs regelmæssigt gennemgås. Dette skyldes, at oplysninger om, hvilke log der foretages, herunder hvilke log</w:t>
      </w:r>
      <w:r w:rsidR="00820365" w:rsidRPr="0006085A">
        <w:rPr>
          <w:iCs/>
        </w:rPr>
        <w:t>s</w:t>
      </w:r>
      <w:r w:rsidRPr="0006085A">
        <w:rPr>
          <w:iCs/>
        </w:rPr>
        <w:t xml:space="preserve"> der undlades, vurderes at skabe en sårbarhed, som ellers ikke vil være til stede. Dette er ikke i de registreredes interesse</w:t>
      </w:r>
      <w:r w:rsidR="00B63D78" w:rsidRPr="0006085A">
        <w:rPr>
          <w:iCs/>
        </w:rPr>
        <w:t xml:space="preserve">, ligesom der efter omstændighederne vil kunne gives afslag på indsigt i disse oplysninger, jf. databeskyttelseslovens § 22, stk. 1-2. </w:t>
      </w:r>
      <w:r w:rsidRPr="0006085A">
        <w:rPr>
          <w:iCs/>
        </w:rPr>
        <w:t xml:space="preserve">Der henvises i øvrigt til beskrivelsen heraf i afsnit </w:t>
      </w:r>
      <w:r w:rsidRPr="0006085A">
        <w:rPr>
          <w:iCs/>
        </w:rPr>
        <w:fldChar w:fldCharType="begin"/>
      </w:r>
      <w:r w:rsidRPr="0006085A">
        <w:rPr>
          <w:iCs/>
        </w:rPr>
        <w:instrText xml:space="preserve"> REF _Ref167371758 \r \h </w:instrText>
      </w:r>
      <w:r w:rsidRPr="0006085A">
        <w:rPr>
          <w:iCs/>
        </w:rPr>
      </w:r>
      <w:r w:rsidRPr="0006085A">
        <w:rPr>
          <w:iCs/>
        </w:rPr>
        <w:fldChar w:fldCharType="separate"/>
      </w:r>
      <w:r w:rsidR="00281921">
        <w:rPr>
          <w:iCs/>
        </w:rPr>
        <w:t>8.1.2</w:t>
      </w:r>
      <w:r w:rsidRPr="0006085A">
        <w:rPr>
          <w:iCs/>
        </w:rPr>
        <w:fldChar w:fldCharType="end"/>
      </w:r>
      <w:r w:rsidRPr="0006085A">
        <w:rPr>
          <w:iCs/>
        </w:rPr>
        <w:t xml:space="preserve">. </w:t>
      </w:r>
      <w:r w:rsidRPr="0006085A">
        <w:t xml:space="preserve"> </w:t>
      </w:r>
    </w:p>
    <w:p w14:paraId="6DCBEEF6" w14:textId="77777777" w:rsidR="00514485" w:rsidRPr="0006085A" w:rsidRDefault="00514485" w:rsidP="00514485"/>
    <w:p w14:paraId="439B446F" w14:textId="0C79E57D" w:rsidR="00514485" w:rsidRPr="0006085A" w:rsidRDefault="00514485" w:rsidP="00514485">
      <w:r w:rsidRPr="0006085A">
        <w:t xml:space="preserve">Henset til ovenstående sikkerhedsbetragtninger samt karakteren og mængden af personoplysninger, herunder at der hovedsageligt er tale om </w:t>
      </w:r>
      <w:proofErr w:type="spellStart"/>
      <w:r w:rsidRPr="0006085A">
        <w:t>pseudonymiserede</w:t>
      </w:r>
      <w:proofErr w:type="spellEnd"/>
      <w:r w:rsidRPr="0006085A">
        <w:t xml:space="preserve"> ikke-følsomme personoplysninger</w:t>
      </w:r>
      <w:r w:rsidR="00D95B51" w:rsidRPr="0006085A">
        <w:t xml:space="preserve"> i form af logs</w:t>
      </w:r>
      <w:r w:rsidRPr="0006085A">
        <w:t>, som vedrører ansatte systembrugere og deres handlinger i Microsoft 36</w:t>
      </w:r>
      <w:r w:rsidR="007408A9" w:rsidRPr="0006085A">
        <w:t>5-</w:t>
      </w:r>
      <w:r w:rsidRPr="0006085A">
        <w:t xml:space="preserve">applikationer og cloudtjenester, sammenholdt med at brugerne oplyses om formålene med behandlingen og den umiddelbart minimale </w:t>
      </w:r>
      <w:r w:rsidRPr="0006085A">
        <w:lastRenderedPageBreak/>
        <w:t>betydning</w:t>
      </w:r>
      <w:r w:rsidR="00D95B51" w:rsidRPr="0006085A">
        <w:t>,</w:t>
      </w:r>
      <w:r w:rsidRPr="0006085A">
        <w:t xml:space="preserve"> det vurderes at have for brugerne, at de eventuelt ikke bliver oplyst om, hvilke konkrete personoplysninger en log dækker over</w:t>
      </w:r>
      <w:r w:rsidR="00D95B51" w:rsidRPr="0006085A">
        <w:t>,</w:t>
      </w:r>
      <w:r w:rsidRPr="0006085A">
        <w:t xml:space="preserve"> vurderes konsekvenserne ved den manglende gennemsigtighed og indsigt at være </w:t>
      </w:r>
      <w:r w:rsidR="00941715">
        <w:rPr>
          <w:b/>
          <w:bCs/>
          <w:i/>
          <w:iCs/>
        </w:rPr>
        <w:t>mindre alvorlig</w:t>
      </w:r>
      <w:r w:rsidRPr="0006085A">
        <w:t>, herunder irritation.</w:t>
      </w:r>
    </w:p>
    <w:p w14:paraId="369D33E9" w14:textId="77777777" w:rsidR="00514485" w:rsidRPr="0006085A" w:rsidRDefault="00514485" w:rsidP="00514485"/>
    <w:p w14:paraId="47DD4677" w14:textId="318341DA" w:rsidR="00514485" w:rsidRPr="0006085A" w:rsidRDefault="00514485" w:rsidP="00514485">
      <w:r w:rsidRPr="0006085A">
        <w:t xml:space="preserve">På baggrund af vurderingen af sandsynligheden og konsekvensen er den samlede vurdering af </w:t>
      </w:r>
      <w:r w:rsidRPr="00931BE0">
        <w:t>risikoen</w:t>
      </w:r>
      <w:r w:rsidRPr="0006085A">
        <w:rPr>
          <w:b/>
          <w:bCs/>
          <w:i/>
          <w:iCs/>
        </w:rPr>
        <w:t xml:space="preserve"> </w:t>
      </w:r>
      <w:r w:rsidR="0087534C">
        <w:rPr>
          <w:b/>
          <w:bCs/>
          <w:i/>
          <w:iCs/>
        </w:rPr>
        <w:t>høj</w:t>
      </w:r>
      <w:r w:rsidRPr="0006085A">
        <w:t>.</w:t>
      </w:r>
    </w:p>
    <w:p w14:paraId="0EE50E63" w14:textId="77777777" w:rsidR="00514485" w:rsidRPr="0006085A" w:rsidRDefault="00514485" w:rsidP="00514485"/>
    <w:p w14:paraId="7E4860BA" w14:textId="47352707" w:rsidR="00514485" w:rsidRPr="0006085A" w:rsidRDefault="00514485" w:rsidP="00514485">
      <w:pPr>
        <w:pStyle w:val="Overskrift4"/>
      </w:pPr>
      <w:bookmarkStart w:id="260" w:name="_Ref167391669"/>
      <w:bookmarkStart w:id="261" w:name="_Hlk138399944"/>
      <w:r w:rsidRPr="0006085A">
        <w:t>Foranstaltning nr. 1: De Dataansvarlige støtter systembrugere</w:t>
      </w:r>
      <w:r w:rsidR="000E1D15" w:rsidRPr="0006085A">
        <w:t>,</w:t>
      </w:r>
      <w:r w:rsidRPr="0006085A">
        <w:t xml:space="preserve"> som ønsker indsigt</w:t>
      </w:r>
      <w:bookmarkEnd w:id="260"/>
    </w:p>
    <w:p w14:paraId="39B3B8F4" w14:textId="3F842563" w:rsidR="00514485" w:rsidRPr="0006085A" w:rsidRDefault="00514485" w:rsidP="00514485">
      <w:r w:rsidRPr="0006085A">
        <w:t>De Dataansvarlige sikrer, at systembrugerne modtager information via en oplysningstekst om behandlingen af personoplysninger om dem i forbindelse med deres brug af de udvalgte applikationer og cloudtjenester i Microsoft 365, herunder ved ændring i formål</w:t>
      </w:r>
      <w:bookmarkEnd w:id="261"/>
      <w:r w:rsidR="00D95B51" w:rsidRPr="0006085A">
        <w:t>.</w:t>
      </w:r>
    </w:p>
    <w:p w14:paraId="3ECB4C5F" w14:textId="77777777" w:rsidR="00514485" w:rsidRPr="0006085A" w:rsidRDefault="00514485" w:rsidP="00514485"/>
    <w:p w14:paraId="183DA94A" w14:textId="2BB5DC31" w:rsidR="00514485" w:rsidRPr="0006085A" w:rsidRDefault="00514485" w:rsidP="00514485">
      <w:r w:rsidRPr="0006085A">
        <w:t>Desuden vil De Dataansvarlige støtte systembrugere og hjælpe med processen, hvis systembrugerne ønsker at gøre brug af deres ret til indsigt i relation til brug af de udvalgte applikationer og cloudtjenester i Microsoft 365. Dette gøres ved</w:t>
      </w:r>
      <w:r w:rsidR="001048E0" w:rsidRPr="0006085A">
        <w:t>,</w:t>
      </w:r>
      <w:r w:rsidRPr="0006085A">
        <w:t xml:space="preserve"> at De Dataansvarlige sikrer</w:t>
      </w:r>
      <w:r w:rsidR="00D95B51" w:rsidRPr="0006085A">
        <w:t>,</w:t>
      </w:r>
      <w:r w:rsidRPr="0006085A">
        <w:t xml:space="preserve"> at Microsoft Ireland hjælper med at gøre logs forståelige i det omfang</w:t>
      </w:r>
      <w:r w:rsidR="00D95B51" w:rsidRPr="0006085A">
        <w:t>,</w:t>
      </w:r>
      <w:r w:rsidRPr="0006085A">
        <w:t xml:space="preserve"> det er muligt og sikkerhedsmæssigt forsvarligt.</w:t>
      </w:r>
    </w:p>
    <w:p w14:paraId="7CEED4BB" w14:textId="77777777" w:rsidR="00D95B51" w:rsidRPr="0006085A" w:rsidRDefault="00D95B51" w:rsidP="00514485"/>
    <w:p w14:paraId="10942805" w14:textId="18A1D145" w:rsidR="00514485" w:rsidRPr="0006085A" w:rsidRDefault="00514485" w:rsidP="00514485">
      <w:r w:rsidRPr="0006085A">
        <w:t xml:space="preserve">På baggrund af de beskrevne foranstaltninger er det vurderingen, at sandsynligheden for, at den beskrevne risiko indtræder, kan nedjusteres til </w:t>
      </w:r>
      <w:r w:rsidR="00630170" w:rsidRPr="0006085A">
        <w:rPr>
          <w:b/>
          <w:bCs/>
          <w:i/>
          <w:iCs/>
        </w:rPr>
        <w:t>mindre</w:t>
      </w:r>
      <w:r w:rsidRPr="0006085A">
        <w:t xml:space="preserve"> </w:t>
      </w:r>
      <w:r w:rsidRPr="0006085A">
        <w:rPr>
          <w:b/>
          <w:bCs/>
          <w:i/>
          <w:iCs/>
        </w:rPr>
        <w:t>sandsynligt</w:t>
      </w:r>
      <w:r w:rsidRPr="0006085A">
        <w:t xml:space="preserve">, mens konsekvenserne forbliver de samme. </w:t>
      </w:r>
    </w:p>
    <w:p w14:paraId="1ECFFAC5" w14:textId="77777777" w:rsidR="00514485" w:rsidRPr="0006085A" w:rsidRDefault="00514485" w:rsidP="00514485"/>
    <w:p w14:paraId="2BD41ED3" w14:textId="77777777" w:rsidR="00514485" w:rsidRPr="0006085A" w:rsidRDefault="00514485" w:rsidP="00514485">
      <w:r w:rsidRPr="0006085A">
        <w:t xml:space="preserve">Den samlede vurdering af residualrisikoen er </w:t>
      </w:r>
      <w:r w:rsidRPr="0006085A">
        <w:rPr>
          <w:b/>
          <w:bCs/>
          <w:i/>
          <w:iCs/>
        </w:rPr>
        <w:t>medium</w:t>
      </w:r>
      <w:r w:rsidRPr="0006085A">
        <w:t>.</w:t>
      </w:r>
    </w:p>
    <w:p w14:paraId="03AF5488" w14:textId="77777777" w:rsidR="00514485" w:rsidRPr="0006085A" w:rsidRDefault="00514485" w:rsidP="00514485">
      <w:pPr>
        <w:rPr>
          <w:iCs/>
        </w:rPr>
      </w:pPr>
    </w:p>
    <w:p w14:paraId="784A8AA4" w14:textId="77777777" w:rsidR="00514485" w:rsidRPr="0006085A" w:rsidRDefault="00514485" w:rsidP="00514485">
      <w:pPr>
        <w:pStyle w:val="Overskrift3"/>
      </w:pPr>
      <w:bookmarkStart w:id="262" w:name="_Toc101878389"/>
      <w:bookmarkStart w:id="263" w:name="_Toc101878447"/>
      <w:bookmarkStart w:id="264" w:name="_Toc101953115"/>
      <w:bookmarkStart w:id="265" w:name="_Toc102127954"/>
      <w:bookmarkStart w:id="266" w:name="_Toc102567337"/>
      <w:bookmarkStart w:id="267" w:name="_Toc102567395"/>
      <w:bookmarkStart w:id="268" w:name="_Toc166769091"/>
      <w:bookmarkStart w:id="269" w:name="_Toc170816095"/>
      <w:bookmarkEnd w:id="262"/>
      <w:bookmarkEnd w:id="263"/>
      <w:bookmarkEnd w:id="264"/>
      <w:bookmarkEnd w:id="265"/>
      <w:bookmarkEnd w:id="266"/>
      <w:bookmarkEnd w:id="267"/>
      <w:r w:rsidRPr="0006085A">
        <w:t>Risiko nr. 2: Manglende iagttagelse af princippet om formålsbegrænsning</w:t>
      </w:r>
      <w:bookmarkEnd w:id="268"/>
      <w:bookmarkEnd w:id="269"/>
    </w:p>
    <w:p w14:paraId="5EB5C058" w14:textId="77777777" w:rsidR="00514485" w:rsidRPr="0006085A" w:rsidRDefault="00514485" w:rsidP="00514485">
      <w:pPr>
        <w:pStyle w:val="Overskrift4"/>
      </w:pPr>
      <w:r w:rsidRPr="0006085A">
        <w:t>Beskrivelse</w:t>
      </w:r>
    </w:p>
    <w:p w14:paraId="7DA0D917" w14:textId="6D3F8763" w:rsidR="00514485" w:rsidRPr="0006085A" w:rsidRDefault="00514485" w:rsidP="00514485">
      <w:r w:rsidRPr="0006085A">
        <w:t xml:space="preserve">Der er i Microsoft Irelands databehandleraftale beskrevet </w:t>
      </w:r>
      <w:r w:rsidR="00B9379D" w:rsidRPr="0006085A">
        <w:t>seks</w:t>
      </w:r>
      <w:r w:rsidRPr="0006085A">
        <w:t xml:space="preserve"> formål</w:t>
      </w:r>
      <w:r w:rsidR="00521590" w:rsidRPr="0006085A">
        <w:t>,</w:t>
      </w:r>
      <w:r w:rsidRPr="0006085A">
        <w:t xml:space="preserve"> hvortil Microsoft Ireland behandler personoplysninger på vegne af De Dataansvarlige</w:t>
      </w:r>
      <w:r w:rsidR="007E760C" w:rsidRPr="0006085A">
        <w:t xml:space="preserve"> ved levering af tjen</w:t>
      </w:r>
      <w:r w:rsidR="00B34B88" w:rsidRPr="0006085A">
        <w:t>e</w:t>
      </w:r>
      <w:r w:rsidR="007E760C" w:rsidRPr="0006085A">
        <w:t>ster og services</w:t>
      </w:r>
      <w:r w:rsidRPr="0006085A">
        <w:t xml:space="preserve">. Desuden er der yderligere </w:t>
      </w:r>
      <w:r w:rsidR="00B9379D" w:rsidRPr="0006085A">
        <w:t>fire</w:t>
      </w:r>
      <w:r w:rsidRPr="0006085A">
        <w:t xml:space="preserve"> formål</w:t>
      </w:r>
      <w:r w:rsidR="00521590" w:rsidRPr="0006085A">
        <w:t>,</w:t>
      </w:r>
      <w:r w:rsidRPr="0006085A">
        <w:t xml:space="preserve"> hvortil Microsoft Ireland behandler oplysninger til Microsoft Irelands </w:t>
      </w:r>
      <w:r w:rsidR="006F5101" w:rsidRPr="0006085A">
        <w:t xml:space="preserve">egne </w:t>
      </w:r>
      <w:r w:rsidRPr="0006085A">
        <w:t>forretningsaktiviteter</w:t>
      </w:r>
      <w:r w:rsidR="006F5101" w:rsidRPr="0006085A">
        <w:t xml:space="preserve"> (business operations)</w:t>
      </w:r>
      <w:r w:rsidRPr="0006085A">
        <w:t>. Efter EDPS’ afgørelse har det imidlertid været diskuteret, hvorvidt princippet om formålsbegrænsning er iagttaget tilstrækkeligt</w:t>
      </w:r>
      <w:r w:rsidR="00521590" w:rsidRPr="0006085A">
        <w:t xml:space="preserve"> af dataansvarlige, der anvende</w:t>
      </w:r>
      <w:r w:rsidR="009C31E8" w:rsidRPr="0006085A">
        <w:t>r</w:t>
      </w:r>
      <w:r w:rsidR="00521590" w:rsidRPr="0006085A">
        <w:t xml:space="preserve"> Microsoft som databehandler ved f.eks. at anvende Microsoft 365</w:t>
      </w:r>
      <w:r w:rsidRPr="0006085A">
        <w:t>, ligesom Chromebook-sagen har givet anledning til at vurdere risikoen for</w:t>
      </w:r>
      <w:r w:rsidR="00521590" w:rsidRPr="0006085A">
        <w:t>,</w:t>
      </w:r>
      <w:r w:rsidRPr="0006085A">
        <w:t xml:space="preserve"> at der bliver viderebehandlet personoplysninger</w:t>
      </w:r>
      <w:r w:rsidR="00521590" w:rsidRPr="0006085A">
        <w:t xml:space="preserve"> af databehandleren</w:t>
      </w:r>
      <w:r w:rsidRPr="0006085A">
        <w:t xml:space="preserve"> til andre formål. </w:t>
      </w:r>
    </w:p>
    <w:p w14:paraId="1EB5417E" w14:textId="77777777" w:rsidR="00514485" w:rsidRPr="0006085A" w:rsidRDefault="00514485" w:rsidP="00514485"/>
    <w:p w14:paraId="434CDCA9" w14:textId="12B4D3D8" w:rsidR="00521590" w:rsidRPr="0006085A" w:rsidRDefault="00514485" w:rsidP="00514485">
      <w:r w:rsidRPr="0006085A">
        <w:lastRenderedPageBreak/>
        <w:t xml:space="preserve">For at være sikre på, at de anførte formål ikke indeholder andet eller mere end beskrevet, har </w:t>
      </w:r>
      <w:r w:rsidR="00EB623E" w:rsidRPr="0006085A">
        <w:t>Statens It og Økonomistyrelsen</w:t>
      </w:r>
      <w:r w:rsidRPr="0006085A">
        <w:t xml:space="preserve"> til brug for nærværende konsekvensanalyse bedt Microsoft om en konkretisering af de i Microsoft Irelands databehandleraftale oplyste formål samt hvilke personoplysninger, der behandles til hver</w:t>
      </w:r>
      <w:r w:rsidR="00FE3058" w:rsidRPr="0006085A">
        <w:t>t</w:t>
      </w:r>
      <w:r w:rsidRPr="0006085A">
        <w:t xml:space="preserve"> af disse formål.  Som beskrevet ovenfor i afsnit </w:t>
      </w:r>
      <w:r w:rsidR="005333D6" w:rsidRPr="0006085A">
        <w:fldChar w:fldCharType="begin"/>
      </w:r>
      <w:r w:rsidR="005333D6" w:rsidRPr="0006085A">
        <w:instrText xml:space="preserve"> REF _Ref167498391 \r \h </w:instrText>
      </w:r>
      <w:r w:rsidR="005333D6" w:rsidRPr="0006085A">
        <w:fldChar w:fldCharType="separate"/>
      </w:r>
      <w:r w:rsidR="00281921">
        <w:t>8.1.2</w:t>
      </w:r>
      <w:r w:rsidR="005333D6" w:rsidRPr="0006085A">
        <w:fldChar w:fldCharType="end"/>
      </w:r>
      <w:r w:rsidRPr="0006085A">
        <w:t xml:space="preserve"> foretages der ikke behandlinger udenfor de pågældende formål, ligesom der ved ændring i disse behandlinger er fokus på de overordnede formål. </w:t>
      </w:r>
    </w:p>
    <w:p w14:paraId="2FA214E9" w14:textId="77777777" w:rsidR="007E1701" w:rsidRPr="0006085A" w:rsidRDefault="007E1701" w:rsidP="00514485"/>
    <w:p w14:paraId="2A9E353F" w14:textId="665C549C" w:rsidR="00514485" w:rsidRPr="0006085A" w:rsidRDefault="00514485" w:rsidP="00514485">
      <w:r w:rsidRPr="0006085A">
        <w:t>Da behandlinger imidlertid som anført løbende kan ændre sig i forbindelse med en vurdering af</w:t>
      </w:r>
      <w:r w:rsidR="00521590" w:rsidRPr="0006085A">
        <w:t>,</w:t>
      </w:r>
      <w:r w:rsidRPr="0006085A">
        <w:t xml:space="preserve"> hvad der er nødvendigt for at levere Microsofts produkter og services, kan det ikke udelukkes, at der fremadrettet vil ske behandling til andre formål end de oplyste. </w:t>
      </w:r>
    </w:p>
    <w:p w14:paraId="126D8DC0" w14:textId="77777777" w:rsidR="00514485" w:rsidRPr="0006085A" w:rsidRDefault="00514485" w:rsidP="00514485"/>
    <w:p w14:paraId="0FE3CCC1" w14:textId="356365F8" w:rsidR="00514485" w:rsidRPr="0006085A" w:rsidRDefault="00514485" w:rsidP="00514485">
      <w:r w:rsidRPr="0006085A">
        <w:t xml:space="preserve">Henset til karakteren og mængden af personoplysninger, herunder at der hovedsageligt er tale om </w:t>
      </w:r>
      <w:proofErr w:type="spellStart"/>
      <w:r w:rsidRPr="0006085A">
        <w:t>pseudonymiserede</w:t>
      </w:r>
      <w:proofErr w:type="spellEnd"/>
      <w:r w:rsidRPr="0006085A">
        <w:t xml:space="preserve"> ikke-følsomme personoplysninger</w:t>
      </w:r>
      <w:r w:rsidR="00521590" w:rsidRPr="0006085A">
        <w:t>,</w:t>
      </w:r>
      <w:r w:rsidRPr="0006085A">
        <w:t xml:space="preserve"> som vedrører ansatte systembrugere, men at der samtidig kan være tale om personoplysninger, herunder følsomme, om borgere sammenholdt med at det i så fald vil være Microsoft Ireland, der i givet fald foretager en behandling til et uoplyst formål til enten De Dataansvarlige eller Microsofts egne formål, vurderes risikoen at være forbundet med </w:t>
      </w:r>
      <w:r w:rsidR="00C2398A">
        <w:rPr>
          <w:b/>
          <w:bCs/>
          <w:i/>
          <w:iCs/>
        </w:rPr>
        <w:t xml:space="preserve">mindre alvorlige </w:t>
      </w:r>
      <w:r w:rsidR="00C2398A">
        <w:t>konsekvenser</w:t>
      </w:r>
      <w:r w:rsidRPr="0006085A">
        <w:t xml:space="preserve"> for de registrerede, herunder manglende forståelse, frygt, stress, mindre fysiske gener m.v.</w:t>
      </w:r>
    </w:p>
    <w:p w14:paraId="3132BEF6" w14:textId="77777777" w:rsidR="00514485" w:rsidRPr="0006085A" w:rsidRDefault="00514485" w:rsidP="00514485"/>
    <w:p w14:paraId="02D4BBB6" w14:textId="70652285" w:rsidR="00514485" w:rsidRPr="0006085A" w:rsidRDefault="00514485" w:rsidP="00514485">
      <w:r w:rsidRPr="0006085A">
        <w:t xml:space="preserve">Det vurderes at være </w:t>
      </w:r>
      <w:r w:rsidRPr="0006085A">
        <w:rPr>
          <w:b/>
          <w:bCs/>
          <w:i/>
          <w:iCs/>
        </w:rPr>
        <w:t>usandsynligt</w:t>
      </w:r>
      <w:r w:rsidRPr="0006085A">
        <w:t xml:space="preserve">, at oplysninger om de registrerede vil blive behandlet til andre formål end de i Microsoft Irelands databehandleraftale oplyste. </w:t>
      </w:r>
    </w:p>
    <w:p w14:paraId="3631EE83" w14:textId="77777777" w:rsidR="00514485" w:rsidRPr="0006085A" w:rsidRDefault="00514485" w:rsidP="00514485"/>
    <w:p w14:paraId="3497F6AD" w14:textId="0B387AFE" w:rsidR="00514485" w:rsidRPr="0006085A" w:rsidRDefault="00514485" w:rsidP="00514485">
      <w:r w:rsidRPr="0006085A">
        <w:t xml:space="preserve">På baggrund af vurderingen af sandsynligheden og konsekvensen er den samlede vurdering af </w:t>
      </w:r>
      <w:r w:rsidRPr="0006085A">
        <w:rPr>
          <w:b/>
          <w:bCs/>
          <w:i/>
          <w:iCs/>
        </w:rPr>
        <w:t>risikoen</w:t>
      </w:r>
      <w:r w:rsidRPr="0006085A">
        <w:t xml:space="preserve"> </w:t>
      </w:r>
      <w:r w:rsidR="002440F1">
        <w:rPr>
          <w:b/>
          <w:bCs/>
          <w:i/>
          <w:iCs/>
        </w:rPr>
        <w:t>lav</w:t>
      </w:r>
      <w:r w:rsidRPr="0006085A">
        <w:t>.</w:t>
      </w:r>
    </w:p>
    <w:p w14:paraId="44DF2895" w14:textId="77777777" w:rsidR="00514485" w:rsidRPr="0006085A" w:rsidRDefault="00514485" w:rsidP="00514485"/>
    <w:p w14:paraId="4024BEE2" w14:textId="277A101D" w:rsidR="00514485" w:rsidRPr="0006085A" w:rsidRDefault="00514485" w:rsidP="00514485">
      <w:r w:rsidRPr="0006085A">
        <w:t>Det vurderes ikke muligt at mitigere risikoen yderligere, idet De Dataansvarlige dog løbende vil vurdere og afdække</w:t>
      </w:r>
      <w:r w:rsidR="005701F6" w:rsidRPr="0006085A">
        <w:t>,</w:t>
      </w:r>
      <w:r w:rsidRPr="0006085A">
        <w:t xml:space="preserve"> til hvilke formål der behandles personoplysninger, herunder om det fortsat er klart beskrevet og forståeligt</w:t>
      </w:r>
      <w:r w:rsidR="005701F6" w:rsidRPr="0006085A">
        <w:t>,</w:t>
      </w:r>
      <w:r w:rsidRPr="0006085A">
        <w:t xml:space="preserve"> samt hvorvidt der behandles til yderligere formål end forudsat, herunder hvad de enkelte formål dækker over.</w:t>
      </w:r>
    </w:p>
    <w:p w14:paraId="5BEE2F4F" w14:textId="77777777" w:rsidR="00521590" w:rsidRPr="0006085A" w:rsidRDefault="00521590" w:rsidP="00514485"/>
    <w:p w14:paraId="330C2501" w14:textId="77777777" w:rsidR="00521590" w:rsidRPr="0006085A" w:rsidRDefault="00521590" w:rsidP="00521590">
      <w:r w:rsidRPr="0006085A">
        <w:t xml:space="preserve">Risikoen for eventuel udlevering af personoplysninger til myndigheder i tredjelande er behandlet i </w:t>
      </w:r>
      <w:proofErr w:type="spellStart"/>
      <w:r w:rsidRPr="0006085A">
        <w:t>TIA’en</w:t>
      </w:r>
      <w:proofErr w:type="spellEnd"/>
      <w:r w:rsidRPr="0006085A">
        <w:t xml:space="preserve">. </w:t>
      </w:r>
    </w:p>
    <w:p w14:paraId="5C123BA4" w14:textId="77777777" w:rsidR="00521590" w:rsidRPr="0006085A" w:rsidRDefault="00521590" w:rsidP="00521590"/>
    <w:p w14:paraId="608B2665" w14:textId="0B2E7208" w:rsidR="00521590" w:rsidRPr="0006085A" w:rsidRDefault="00521590" w:rsidP="00521590">
      <w:r w:rsidRPr="0006085A">
        <w:t>Risikoen for en viderebehandling af personoplysninger til Microsofts egne formål grundet en ikke tilstrækkeligt effektiv anonymisering behandles nedenfor i risiko nr. 4</w:t>
      </w:r>
      <w:r w:rsidR="009637DE" w:rsidRPr="0006085A">
        <w:t>.</w:t>
      </w:r>
      <w:r w:rsidRPr="0006085A">
        <w:t xml:space="preserve"> </w:t>
      </w:r>
    </w:p>
    <w:p w14:paraId="5CBBCD60" w14:textId="77777777" w:rsidR="00514485" w:rsidRPr="0006085A" w:rsidRDefault="00514485" w:rsidP="00514485"/>
    <w:p w14:paraId="2BC2BD95" w14:textId="77777777" w:rsidR="00514485" w:rsidRPr="0006085A" w:rsidRDefault="00514485" w:rsidP="00514485">
      <w:pPr>
        <w:pStyle w:val="Overskrift3"/>
      </w:pPr>
      <w:bookmarkStart w:id="270" w:name="_Toc166769092"/>
      <w:bookmarkStart w:id="271" w:name="_Toc170816096"/>
      <w:r w:rsidRPr="0006085A">
        <w:lastRenderedPageBreak/>
        <w:t xml:space="preserve">Risiko nr. 3: Microsoft indsamler og genererer for mange personoplysninger om de registrerede i forbindelse med </w:t>
      </w:r>
      <w:proofErr w:type="spellStart"/>
      <w:r w:rsidRPr="0006085A">
        <w:t>Diagnostic</w:t>
      </w:r>
      <w:proofErr w:type="spellEnd"/>
      <w:r w:rsidRPr="0006085A">
        <w:t xml:space="preserve"> Data og System-</w:t>
      </w:r>
      <w:proofErr w:type="spellStart"/>
      <w:r w:rsidRPr="0006085A">
        <w:t>Generated</w:t>
      </w:r>
      <w:proofErr w:type="spellEnd"/>
      <w:r w:rsidRPr="0006085A">
        <w:t xml:space="preserve"> Logs (manglende iagttagelse af dataminimeringsprincippet)</w:t>
      </w:r>
      <w:bookmarkEnd w:id="270"/>
      <w:bookmarkEnd w:id="271"/>
    </w:p>
    <w:p w14:paraId="68EFD192" w14:textId="77777777" w:rsidR="00514485" w:rsidRPr="0006085A" w:rsidRDefault="00514485" w:rsidP="00514485">
      <w:pPr>
        <w:pStyle w:val="Overskrift4"/>
      </w:pPr>
      <w:r w:rsidRPr="0006085A">
        <w:t>Beskrivelse</w:t>
      </w:r>
    </w:p>
    <w:p w14:paraId="5347C314" w14:textId="4747340D" w:rsidR="00514485" w:rsidRPr="0006085A" w:rsidRDefault="00514485" w:rsidP="00514485">
      <w:r w:rsidRPr="0006085A">
        <w:t xml:space="preserve">Microsoft indsamler mange datapunkter, hvoraf flere udgør </w:t>
      </w:r>
      <w:proofErr w:type="spellStart"/>
      <w:r w:rsidRPr="0006085A">
        <w:t>pseudonymiserede</w:t>
      </w:r>
      <w:proofErr w:type="spellEnd"/>
      <w:r w:rsidRPr="0006085A">
        <w:t xml:space="preserve"> personoplysninger, når Microsoft </w:t>
      </w:r>
      <w:r w:rsidR="00CE1CCB" w:rsidRPr="0006085A">
        <w:t>indsamler</w:t>
      </w:r>
      <w:r w:rsidRPr="0006085A">
        <w:t xml:space="preserve"> </w:t>
      </w:r>
      <w:proofErr w:type="spellStart"/>
      <w:r w:rsidRPr="0006085A">
        <w:t>Diagnostic</w:t>
      </w:r>
      <w:proofErr w:type="spellEnd"/>
      <w:r w:rsidRPr="0006085A">
        <w:t xml:space="preserve"> Data og System-</w:t>
      </w:r>
      <w:proofErr w:type="spellStart"/>
      <w:r w:rsidRPr="0006085A">
        <w:t>Generated</w:t>
      </w:r>
      <w:proofErr w:type="spellEnd"/>
      <w:r w:rsidRPr="0006085A">
        <w:t xml:space="preserve"> Logs</w:t>
      </w:r>
      <w:r w:rsidR="00B411BE" w:rsidRPr="0006085A">
        <w:t xml:space="preserve"> om brugerne (de ansatte)</w:t>
      </w:r>
      <w:r w:rsidRPr="0006085A">
        <w:t xml:space="preserve">, som nærmere beskrevet ovenfor i afsnit </w:t>
      </w:r>
      <w:r w:rsidRPr="0006085A">
        <w:fldChar w:fldCharType="begin"/>
      </w:r>
      <w:r w:rsidRPr="0006085A">
        <w:instrText xml:space="preserve"> REF _Ref160806246 \r \h </w:instrText>
      </w:r>
      <w:r w:rsidR="00D7688A" w:rsidRPr="0006085A">
        <w:instrText xml:space="preserve"> \* MERGEFORMAT </w:instrText>
      </w:r>
      <w:r w:rsidRPr="0006085A">
        <w:fldChar w:fldCharType="separate"/>
      </w:r>
      <w:r w:rsidR="00281921">
        <w:t>5.3</w:t>
      </w:r>
      <w:r w:rsidRPr="0006085A">
        <w:fldChar w:fldCharType="end"/>
      </w:r>
      <w:r w:rsidRPr="0006085A">
        <w:t xml:space="preserve">. </w:t>
      </w:r>
    </w:p>
    <w:p w14:paraId="0313A578" w14:textId="77777777" w:rsidR="00514485" w:rsidRPr="0006085A" w:rsidRDefault="00514485" w:rsidP="00514485">
      <w:pPr>
        <w:rPr>
          <w:highlight w:val="yellow"/>
        </w:rPr>
      </w:pPr>
    </w:p>
    <w:p w14:paraId="23BF9FD9" w14:textId="78273E2F" w:rsidR="00514485" w:rsidRPr="0006085A" w:rsidRDefault="00514485" w:rsidP="00514485">
      <w:r w:rsidRPr="0006085A">
        <w:t>Microsoft oplyser</w:t>
      </w:r>
      <w:r w:rsidR="00CE1CCB" w:rsidRPr="0006085A">
        <w:t xml:space="preserve">, </w:t>
      </w:r>
      <w:r w:rsidRPr="0006085A">
        <w:t>at alle handlinger, foretaget af en bruger</w:t>
      </w:r>
      <w:r w:rsidR="00CE1CCB" w:rsidRPr="0006085A">
        <w:t>,</w:t>
      </w:r>
      <w:r w:rsidRPr="0006085A">
        <w:t xml:space="preserve"> logges. Som beskrevet ovenfor i afsnit </w:t>
      </w:r>
      <w:r w:rsidR="0019671D" w:rsidRPr="0006085A">
        <w:fldChar w:fldCharType="begin"/>
      </w:r>
      <w:r w:rsidR="0019671D" w:rsidRPr="0006085A">
        <w:instrText xml:space="preserve"> REF _Ref167497711 \r \h </w:instrText>
      </w:r>
      <w:r w:rsidR="0019671D" w:rsidRPr="0006085A">
        <w:fldChar w:fldCharType="separate"/>
      </w:r>
      <w:r w:rsidR="00281921">
        <w:t>8.1.3</w:t>
      </w:r>
      <w:r w:rsidR="0019671D" w:rsidRPr="0006085A">
        <w:fldChar w:fldCharType="end"/>
      </w:r>
      <w:r w:rsidR="007E35C5" w:rsidRPr="0006085A">
        <w:t xml:space="preserve"> om dataminimering</w:t>
      </w:r>
      <w:r w:rsidRPr="0006085A">
        <w:t xml:space="preserve"> sker dette af sikkerhedsmæssige hensyn,</w:t>
      </w:r>
      <w:r w:rsidR="0058276E" w:rsidRPr="0006085A">
        <w:t xml:space="preserve"> jf. databeskyttelsesforordningens artikel 32,</w:t>
      </w:r>
      <w:r w:rsidRPr="0006085A">
        <w:t xml:space="preserve"> da det ikke på forhånd er muligt at vide</w:t>
      </w:r>
      <w:r w:rsidR="00CE1CCB" w:rsidRPr="0006085A">
        <w:t>,</w:t>
      </w:r>
      <w:r w:rsidRPr="0006085A">
        <w:t xml:space="preserve"> hvilke af de indsamlede og genererede logs, der er behov for</w:t>
      </w:r>
      <w:r w:rsidR="007A35D3" w:rsidRPr="0006085A">
        <w:t>.</w:t>
      </w:r>
    </w:p>
    <w:p w14:paraId="0964049B" w14:textId="77777777" w:rsidR="00514485" w:rsidRPr="0006085A" w:rsidRDefault="00514485" w:rsidP="00514485">
      <w:pPr>
        <w:rPr>
          <w:highlight w:val="yellow"/>
        </w:rPr>
      </w:pPr>
    </w:p>
    <w:p w14:paraId="2E7F3CBA" w14:textId="1D7EED1E" w:rsidR="00022265" w:rsidRPr="0006085A" w:rsidRDefault="00514485" w:rsidP="00514485">
      <w:pPr>
        <w:rPr>
          <w:iCs/>
        </w:rPr>
      </w:pPr>
      <w:r w:rsidRPr="0006085A">
        <w:t xml:space="preserve">Det </w:t>
      </w:r>
      <w:r w:rsidRPr="0006085A">
        <w:rPr>
          <w:iCs/>
        </w:rPr>
        <w:t>vurderes således i de registreredes interesse</w:t>
      </w:r>
      <w:r w:rsidR="005F2275" w:rsidRPr="0006085A">
        <w:rPr>
          <w:iCs/>
        </w:rPr>
        <w:t>,</w:t>
      </w:r>
      <w:r w:rsidRPr="0006085A">
        <w:rPr>
          <w:iCs/>
        </w:rPr>
        <w:t xml:space="preserve"> at der foretages en omfattende logning, hvor brugernes handlinger i alt væsentligt registreres og gemmes, da logningen bl.a. er begrundet i systemernes sikkerhed. Risikoen ved</w:t>
      </w:r>
      <w:r w:rsidR="002D07EE" w:rsidRPr="0006085A">
        <w:rPr>
          <w:iCs/>
        </w:rPr>
        <w:t>,</w:t>
      </w:r>
      <w:r w:rsidRPr="0006085A">
        <w:rPr>
          <w:iCs/>
        </w:rPr>
        <w:t xml:space="preserve"> at der logges mange personoplysninger</w:t>
      </w:r>
      <w:r w:rsidR="007271AB" w:rsidRPr="0006085A">
        <w:rPr>
          <w:iCs/>
        </w:rPr>
        <w:t>,</w:t>
      </w:r>
      <w:r w:rsidRPr="0006085A">
        <w:rPr>
          <w:iCs/>
        </w:rPr>
        <w:t xml:space="preserve"> er dog allerede søgt mitigeret ved at </w:t>
      </w:r>
      <w:proofErr w:type="spellStart"/>
      <w:r w:rsidRPr="0006085A">
        <w:rPr>
          <w:iCs/>
        </w:rPr>
        <w:t>pseudonymisere</w:t>
      </w:r>
      <w:proofErr w:type="spellEnd"/>
      <w:r w:rsidRPr="0006085A">
        <w:rPr>
          <w:iCs/>
        </w:rPr>
        <w:t xml:space="preserve"> alle </w:t>
      </w:r>
      <w:proofErr w:type="spellStart"/>
      <w:r w:rsidRPr="0006085A">
        <w:rPr>
          <w:iCs/>
        </w:rPr>
        <w:t>Diagnostic</w:t>
      </w:r>
      <w:proofErr w:type="spellEnd"/>
      <w:r w:rsidRPr="0006085A">
        <w:rPr>
          <w:iCs/>
        </w:rPr>
        <w:t xml:space="preserve"> Data og System-</w:t>
      </w:r>
      <w:proofErr w:type="spellStart"/>
      <w:r w:rsidRPr="0006085A">
        <w:rPr>
          <w:iCs/>
        </w:rPr>
        <w:t>Generated</w:t>
      </w:r>
      <w:proofErr w:type="spellEnd"/>
      <w:r w:rsidRPr="0006085A">
        <w:rPr>
          <w:iCs/>
        </w:rPr>
        <w:t xml:space="preserve"> Logs</w:t>
      </w:r>
      <w:r w:rsidR="00CE1CCB" w:rsidRPr="0006085A">
        <w:rPr>
          <w:iCs/>
        </w:rPr>
        <w:t>. Derudover foretages der også en</w:t>
      </w:r>
      <w:r w:rsidR="00022265" w:rsidRPr="0006085A">
        <w:t xml:space="preserve"> efterfølgende automatiseret </w:t>
      </w:r>
      <w:proofErr w:type="spellStart"/>
      <w:r w:rsidR="00022265" w:rsidRPr="0006085A">
        <w:t>pseudonymiseringsproces</w:t>
      </w:r>
      <w:proofErr w:type="spellEnd"/>
      <w:r w:rsidR="00022265" w:rsidRPr="0006085A">
        <w:t xml:space="preserve">, hvor personoplysninger, der af den ene eller anden grund ikke skulle være blevet </w:t>
      </w:r>
      <w:proofErr w:type="spellStart"/>
      <w:r w:rsidR="00022265" w:rsidRPr="0006085A">
        <w:t>pseudonymiseret</w:t>
      </w:r>
      <w:proofErr w:type="spellEnd"/>
      <w:r w:rsidR="00022265" w:rsidRPr="0006085A">
        <w:t xml:space="preserve"> i første omgang, </w:t>
      </w:r>
      <w:proofErr w:type="spellStart"/>
      <w:r w:rsidR="00022265" w:rsidRPr="0006085A">
        <w:t>pseudonymiseres</w:t>
      </w:r>
      <w:proofErr w:type="spellEnd"/>
      <w:r w:rsidR="00022265" w:rsidRPr="0006085A">
        <w:t>.</w:t>
      </w:r>
      <w:r w:rsidR="00022265" w:rsidRPr="0006085A">
        <w:rPr>
          <w:rStyle w:val="Fodnotehenvisning"/>
        </w:rPr>
        <w:footnoteReference w:id="76"/>
      </w:r>
      <w:r w:rsidR="00022265" w:rsidRPr="0006085A">
        <w:t xml:space="preserve"> Det gælder også tilfælde, hvor en bruger ved en fejl skulle have inkluderet personoplysninger i f.eks. navn på dokumenter o.l.</w:t>
      </w:r>
    </w:p>
    <w:p w14:paraId="4BB3FE44" w14:textId="77777777" w:rsidR="00022265" w:rsidRPr="0006085A" w:rsidRDefault="00022265" w:rsidP="00514485">
      <w:pPr>
        <w:rPr>
          <w:iCs/>
          <w:highlight w:val="yellow"/>
        </w:rPr>
      </w:pPr>
    </w:p>
    <w:p w14:paraId="5D115E56" w14:textId="18C60B1A" w:rsidR="00514485" w:rsidRPr="0006085A" w:rsidRDefault="00514485" w:rsidP="00514485">
      <w:pPr>
        <w:rPr>
          <w:iCs/>
        </w:rPr>
      </w:pPr>
      <w:r w:rsidRPr="0006085A">
        <w:rPr>
          <w:iCs/>
        </w:rPr>
        <w:t>Desuden aggregeres personoplysninger til et niveau</w:t>
      </w:r>
      <w:r w:rsidR="003A00A7" w:rsidRPr="0006085A">
        <w:rPr>
          <w:iCs/>
        </w:rPr>
        <w:t>,</w:t>
      </w:r>
      <w:r w:rsidRPr="0006085A">
        <w:rPr>
          <w:iCs/>
        </w:rPr>
        <w:t xml:space="preserve"> hvor de er anonymiseret, sådan at Microsoft udelukkende anvende</w:t>
      </w:r>
      <w:r w:rsidR="00CE1CCB" w:rsidRPr="0006085A">
        <w:rPr>
          <w:iCs/>
        </w:rPr>
        <w:t>r</w:t>
      </w:r>
      <w:r w:rsidRPr="0006085A">
        <w:rPr>
          <w:iCs/>
        </w:rPr>
        <w:t xml:space="preserve"> anonymiserede oplysninger til </w:t>
      </w:r>
      <w:r w:rsidR="003A00A7" w:rsidRPr="0006085A">
        <w:rPr>
          <w:iCs/>
        </w:rPr>
        <w:t xml:space="preserve">egne formål i form af </w:t>
      </w:r>
      <w:r w:rsidRPr="0006085A">
        <w:rPr>
          <w:iCs/>
        </w:rPr>
        <w:t>forretningsaktiviteter</w:t>
      </w:r>
      <w:r w:rsidR="003A00A7" w:rsidRPr="0006085A">
        <w:rPr>
          <w:iCs/>
        </w:rPr>
        <w:t xml:space="preserve"> (business operations)</w:t>
      </w:r>
      <w:r w:rsidRPr="0006085A">
        <w:rPr>
          <w:iCs/>
        </w:rPr>
        <w:t xml:space="preserve"> og herved ikke behandler unødvendige personoplysninger</w:t>
      </w:r>
      <w:r w:rsidR="003717F3" w:rsidRPr="0006085A">
        <w:rPr>
          <w:iCs/>
        </w:rPr>
        <w:t xml:space="preserve">, jf. om anonymisering nærmere nedenfor </w:t>
      </w:r>
      <w:r w:rsidR="00B97669" w:rsidRPr="0006085A">
        <w:rPr>
          <w:iCs/>
        </w:rPr>
        <w:t xml:space="preserve">behandlingen af risiko nr. 4. </w:t>
      </w:r>
    </w:p>
    <w:p w14:paraId="7E5CF3A3" w14:textId="77777777" w:rsidR="00514485" w:rsidRPr="0006085A" w:rsidRDefault="00514485" w:rsidP="00514485">
      <w:pPr>
        <w:rPr>
          <w:highlight w:val="yellow"/>
        </w:rPr>
      </w:pPr>
    </w:p>
    <w:p w14:paraId="4EFBB1B8" w14:textId="3561459E" w:rsidR="00514485" w:rsidRPr="0006085A" w:rsidRDefault="00514485" w:rsidP="00514485">
      <w:r w:rsidRPr="0006085A">
        <w:t xml:space="preserve">Henset til karakteren og mængden af personoplysninger, herunder at der er tale om </w:t>
      </w:r>
      <w:proofErr w:type="spellStart"/>
      <w:r w:rsidRPr="0006085A">
        <w:t>pseudonymiserede</w:t>
      </w:r>
      <w:proofErr w:type="spellEnd"/>
      <w:r w:rsidRPr="0006085A">
        <w:t xml:space="preserve"> ikke-følsomme personoplysninger</w:t>
      </w:r>
      <w:r w:rsidR="00EF0466" w:rsidRPr="0006085A">
        <w:t>,</w:t>
      </w:r>
      <w:r w:rsidRPr="0006085A">
        <w:t xml:space="preserve"> som vedrører ansatte systembrugere</w:t>
      </w:r>
      <w:r w:rsidR="00EF0466" w:rsidRPr="0006085A">
        <w:t>,</w:t>
      </w:r>
      <w:r w:rsidRPr="0006085A">
        <w:t xml:space="preserve"> sammenholdt med at indsamlingen vedrører de handlinger</w:t>
      </w:r>
      <w:r w:rsidR="00EF0466" w:rsidRPr="0006085A">
        <w:t>,</w:t>
      </w:r>
      <w:r w:rsidRPr="0006085A">
        <w:t xml:space="preserve"> en bruger har foretaget, vurderes risikoen at være forbundet med </w:t>
      </w:r>
      <w:r w:rsidR="00BE129E">
        <w:rPr>
          <w:b/>
          <w:bCs/>
          <w:i/>
          <w:iCs/>
        </w:rPr>
        <w:t xml:space="preserve">mindre alvorlige </w:t>
      </w:r>
      <w:r w:rsidR="00BE129E" w:rsidRPr="00B63FF2">
        <w:t>konsekvenser</w:t>
      </w:r>
      <w:r w:rsidRPr="0006085A">
        <w:t xml:space="preserve"> for de registrerede, herunder manglende forståelse og frygt relateret til tvivl om</w:t>
      </w:r>
      <w:r w:rsidR="00EF0466" w:rsidRPr="0006085A">
        <w:t xml:space="preserve">, </w:t>
      </w:r>
      <w:r w:rsidRPr="0006085A">
        <w:t>hvad oplysninger</w:t>
      </w:r>
      <w:r w:rsidR="00EF0466" w:rsidRPr="0006085A">
        <w:t>ne</w:t>
      </w:r>
      <w:r w:rsidRPr="0006085A">
        <w:t xml:space="preserve"> kan anvendes til.</w:t>
      </w:r>
    </w:p>
    <w:p w14:paraId="28DDC346" w14:textId="77777777" w:rsidR="00514485" w:rsidRPr="0006085A" w:rsidRDefault="00514485" w:rsidP="00514485">
      <w:pPr>
        <w:rPr>
          <w:highlight w:val="yellow"/>
        </w:rPr>
      </w:pPr>
    </w:p>
    <w:p w14:paraId="5E992FB1" w14:textId="2DA1C1CD" w:rsidR="00514485" w:rsidRPr="0006085A" w:rsidRDefault="00514485" w:rsidP="00514485">
      <w:r w:rsidRPr="0006085A">
        <w:t xml:space="preserve">Det vurderes at være </w:t>
      </w:r>
      <w:r w:rsidRPr="0006085A">
        <w:rPr>
          <w:b/>
          <w:bCs/>
          <w:i/>
          <w:iCs/>
        </w:rPr>
        <w:t>usandsynligt</w:t>
      </w:r>
      <w:r w:rsidRPr="0006085A">
        <w:t xml:space="preserve">, at der indsamles og genereres for mange personoplysninger om de registrerede ved </w:t>
      </w:r>
      <w:proofErr w:type="spellStart"/>
      <w:r w:rsidRPr="0006085A">
        <w:t>Diagnostic</w:t>
      </w:r>
      <w:proofErr w:type="spellEnd"/>
      <w:r w:rsidRPr="0006085A">
        <w:t xml:space="preserve"> Data og System-</w:t>
      </w:r>
      <w:proofErr w:type="spellStart"/>
      <w:r w:rsidRPr="0006085A">
        <w:t>Generated</w:t>
      </w:r>
      <w:proofErr w:type="spellEnd"/>
      <w:r w:rsidRPr="0006085A">
        <w:t xml:space="preserve"> Logs, særligt også henset til det formål hvortil de behandles.</w:t>
      </w:r>
    </w:p>
    <w:p w14:paraId="35C77C48" w14:textId="77777777" w:rsidR="00514485" w:rsidRPr="0006085A" w:rsidRDefault="00514485" w:rsidP="00514485">
      <w:pPr>
        <w:rPr>
          <w:highlight w:val="yellow"/>
        </w:rPr>
      </w:pPr>
    </w:p>
    <w:p w14:paraId="40F7ADF9" w14:textId="5A4AFD0A" w:rsidR="00514485" w:rsidRPr="0006085A" w:rsidRDefault="00514485" w:rsidP="00514485">
      <w:r w:rsidRPr="0006085A">
        <w:t xml:space="preserve">På baggrund af vurderingen af sandsynligheden og konsekvensen er den samlede vurdering af </w:t>
      </w:r>
      <w:r w:rsidRPr="00665A32">
        <w:t>risikoen</w:t>
      </w:r>
      <w:r w:rsidRPr="0006085A">
        <w:rPr>
          <w:b/>
          <w:bCs/>
          <w:i/>
          <w:iCs/>
        </w:rPr>
        <w:t xml:space="preserve"> </w:t>
      </w:r>
      <w:r w:rsidR="00DD79CD">
        <w:rPr>
          <w:b/>
          <w:bCs/>
          <w:i/>
          <w:iCs/>
        </w:rPr>
        <w:t>lav</w:t>
      </w:r>
      <w:r w:rsidRPr="0006085A">
        <w:t>.</w:t>
      </w:r>
    </w:p>
    <w:p w14:paraId="78D9FECC" w14:textId="77777777" w:rsidR="00514485" w:rsidRPr="0006085A" w:rsidRDefault="00514485" w:rsidP="00514485">
      <w:pPr>
        <w:rPr>
          <w:highlight w:val="yellow"/>
        </w:rPr>
      </w:pPr>
    </w:p>
    <w:p w14:paraId="5E10D40A" w14:textId="6EA5FC86" w:rsidR="00514485" w:rsidRPr="0006085A" w:rsidRDefault="00514485" w:rsidP="00514485">
      <w:r w:rsidRPr="0006085A">
        <w:t>Det vurderes ikke muligt at mitigere risikoen yderligere med andre foranstaltninger end de, der allerede er blevet foretaget. De Dataansvarlige vurderer og afdækker dog løbende</w:t>
      </w:r>
      <w:r w:rsidR="004308BB" w:rsidRPr="0006085A">
        <w:t>,</w:t>
      </w:r>
      <w:r w:rsidRPr="0006085A">
        <w:t xml:space="preserve"> hvilke personoplysninger der indsamles via </w:t>
      </w:r>
      <w:proofErr w:type="spellStart"/>
      <w:r w:rsidR="00CE1CCB" w:rsidRPr="0006085A">
        <w:t>Diagnostic</w:t>
      </w:r>
      <w:proofErr w:type="spellEnd"/>
      <w:r w:rsidR="00CE1CCB" w:rsidRPr="0006085A">
        <w:t xml:space="preserve"> Data</w:t>
      </w:r>
      <w:r w:rsidRPr="0006085A">
        <w:t xml:space="preserve"> og </w:t>
      </w:r>
      <w:r w:rsidR="00CE1CCB" w:rsidRPr="0006085A">
        <w:t>System-</w:t>
      </w:r>
      <w:proofErr w:type="spellStart"/>
      <w:r w:rsidR="00CE1CCB" w:rsidRPr="0006085A">
        <w:t>Generated</w:t>
      </w:r>
      <w:proofErr w:type="spellEnd"/>
      <w:r w:rsidR="00CE1CCB" w:rsidRPr="0006085A">
        <w:t xml:space="preserve"> Logs</w:t>
      </w:r>
      <w:r w:rsidRPr="0006085A">
        <w:t xml:space="preserve"> samt til hvilke konkrete formål, ved selv at trække en oversigt over disse for </w:t>
      </w:r>
      <w:proofErr w:type="spellStart"/>
      <w:r w:rsidRPr="0006085A">
        <w:t>tenanten</w:t>
      </w:r>
      <w:proofErr w:type="spellEnd"/>
      <w:r w:rsidRPr="0006085A">
        <w:t xml:space="preserve"> og spørge Microsoft ind til dette ved audits.</w:t>
      </w:r>
      <w:bookmarkStart w:id="272" w:name="_Hlk167383594"/>
      <w:r w:rsidR="00DB363E" w:rsidRPr="0006085A">
        <w:t xml:space="preserve"> </w:t>
      </w:r>
    </w:p>
    <w:bookmarkEnd w:id="272"/>
    <w:p w14:paraId="46A36E41" w14:textId="77777777" w:rsidR="00514485" w:rsidRPr="0006085A" w:rsidRDefault="00514485" w:rsidP="00514485"/>
    <w:p w14:paraId="06C99FAA" w14:textId="77777777" w:rsidR="00514485" w:rsidRPr="0006085A" w:rsidRDefault="00514485" w:rsidP="00514485">
      <w:pPr>
        <w:pStyle w:val="Overskrift3"/>
      </w:pPr>
      <w:bookmarkStart w:id="273" w:name="_Toc170816097"/>
      <w:bookmarkStart w:id="274" w:name="_Toc166769095"/>
      <w:r w:rsidRPr="0006085A">
        <w:t>Risiko nr. 4: Anonymisering af personoplysninger til forretningsaktiviteter er ikke tilstrækkelig effektiv</w:t>
      </w:r>
      <w:bookmarkEnd w:id="273"/>
      <w:r w:rsidRPr="0006085A">
        <w:t xml:space="preserve"> </w:t>
      </w:r>
      <w:bookmarkEnd w:id="274"/>
    </w:p>
    <w:p w14:paraId="7FFEED62" w14:textId="77777777" w:rsidR="00514485" w:rsidRPr="0006085A" w:rsidRDefault="00514485" w:rsidP="00514485">
      <w:pPr>
        <w:pStyle w:val="Overskrift4"/>
      </w:pPr>
      <w:r w:rsidRPr="0006085A">
        <w:t>Beskrivelse</w:t>
      </w:r>
    </w:p>
    <w:p w14:paraId="2D765750" w14:textId="5EE90E2F" w:rsidR="00D9159B" w:rsidRPr="0006085A" w:rsidRDefault="00AE72BA" w:rsidP="00D9159B">
      <w:r w:rsidRPr="0006085A">
        <w:t xml:space="preserve">Som nærmere beskrevet i </w:t>
      </w:r>
      <w:r w:rsidR="00D9159B" w:rsidRPr="0006085A">
        <w:t xml:space="preserve">afsnit </w:t>
      </w:r>
      <w:r w:rsidR="005333D6" w:rsidRPr="0006085A">
        <w:fldChar w:fldCharType="begin"/>
      </w:r>
      <w:r w:rsidR="005333D6" w:rsidRPr="0006085A">
        <w:instrText xml:space="preserve"> REF _Ref161506075 \r \h </w:instrText>
      </w:r>
      <w:r w:rsidR="005333D6" w:rsidRPr="0006085A">
        <w:fldChar w:fldCharType="separate"/>
      </w:r>
      <w:r w:rsidR="00281921">
        <w:t>5.1</w:t>
      </w:r>
      <w:r w:rsidR="005333D6" w:rsidRPr="0006085A">
        <w:fldChar w:fldCharType="end"/>
      </w:r>
      <w:r w:rsidR="00D9159B" w:rsidRPr="0006085A">
        <w:t xml:space="preserve"> og afsnit </w:t>
      </w:r>
      <w:r w:rsidR="005333D6" w:rsidRPr="0006085A">
        <w:fldChar w:fldCharType="begin"/>
      </w:r>
      <w:r w:rsidR="005333D6" w:rsidRPr="0006085A">
        <w:instrText xml:space="preserve"> REF _Ref167498452 \r \h </w:instrText>
      </w:r>
      <w:r w:rsidR="005333D6" w:rsidRPr="0006085A">
        <w:fldChar w:fldCharType="separate"/>
      </w:r>
      <w:r w:rsidR="00281921">
        <w:t>6.3.2</w:t>
      </w:r>
      <w:r w:rsidR="005333D6" w:rsidRPr="0006085A">
        <w:fldChar w:fldCharType="end"/>
      </w:r>
      <w:r w:rsidR="00D9159B" w:rsidRPr="0006085A">
        <w:t xml:space="preserve"> skaber Microsoft Ireland aggregerede, statistiske ikke-personhenførbare personoplysninger (anonyme data)</w:t>
      </w:r>
      <w:r w:rsidR="00FF3B72" w:rsidRPr="0006085A">
        <w:t xml:space="preserve"> fra pseudonyme personoplysninger fra </w:t>
      </w:r>
      <w:proofErr w:type="spellStart"/>
      <w:r w:rsidR="00FF3B72" w:rsidRPr="0006085A">
        <w:t>Diagnostic</w:t>
      </w:r>
      <w:proofErr w:type="spellEnd"/>
      <w:r w:rsidR="00FF3B72" w:rsidRPr="0006085A">
        <w:t xml:space="preserve"> Data og </w:t>
      </w:r>
      <w:r w:rsidR="000F2ED0" w:rsidRPr="0006085A">
        <w:t>System-</w:t>
      </w:r>
      <w:proofErr w:type="spellStart"/>
      <w:r w:rsidR="00FF3B72" w:rsidRPr="0006085A">
        <w:t>Generated</w:t>
      </w:r>
      <w:proofErr w:type="spellEnd"/>
      <w:r w:rsidR="00FF3B72" w:rsidRPr="0006085A">
        <w:t xml:space="preserve"> Logs</w:t>
      </w:r>
      <w:r w:rsidR="00F57F20">
        <w:t xml:space="preserve">, hvilket er blevet bekræftet i en revisorerklæring fra </w:t>
      </w:r>
      <w:proofErr w:type="spellStart"/>
      <w:r w:rsidR="00F57F20">
        <w:t>revisionsfimaet</w:t>
      </w:r>
      <w:proofErr w:type="spellEnd"/>
      <w:r w:rsidR="00F57F20">
        <w:t xml:space="preserve"> Ernst &amp; Young.</w:t>
      </w:r>
      <w:r w:rsidR="002D5508">
        <w:t xml:space="preserve"> Derudover vil Statens It løbende foretage audits af, hvorvidt der er foretaget en effektiv anonymisering.</w:t>
      </w:r>
    </w:p>
    <w:p w14:paraId="0D1A656E" w14:textId="77777777" w:rsidR="00D9159B" w:rsidRPr="0006085A" w:rsidRDefault="00D9159B" w:rsidP="00D9159B"/>
    <w:p w14:paraId="67B4D895" w14:textId="4AB305DE" w:rsidR="00BD7352" w:rsidRPr="0006085A" w:rsidRDefault="00BD7352" w:rsidP="00D9159B">
      <w:r w:rsidRPr="0006085A">
        <w:t>Risikoen består i, hvis denne anonymisering ikke er tilstrækkeligt effektivt, såfremt Microsoft selv måtte have midlerne til at bryde anonymiseringen.</w:t>
      </w:r>
    </w:p>
    <w:p w14:paraId="50087962" w14:textId="77777777" w:rsidR="001A3B06" w:rsidRPr="0006085A" w:rsidRDefault="001A3B06" w:rsidP="00D9159B"/>
    <w:p w14:paraId="61A645E7" w14:textId="70D43A70" w:rsidR="00AF5C5D" w:rsidRPr="0006085A" w:rsidRDefault="009B1FC3" w:rsidP="001A3B06">
      <w:r w:rsidRPr="0006085A">
        <w:t>Det vurderes, at konsekvenserne for de registrerede af, at oplysningerne ikke vil være helt eller delvist anonyme</w:t>
      </w:r>
      <w:r w:rsidR="00130756" w:rsidRPr="0006085A">
        <w:t>,</w:t>
      </w:r>
      <w:r w:rsidRPr="0006085A">
        <w:t xml:space="preserve"> vil v</w:t>
      </w:r>
      <w:r w:rsidR="001A3B06" w:rsidRPr="0006085A">
        <w:t xml:space="preserve">ære, at der af Microsoft foretages yderligere behandlinger af </w:t>
      </w:r>
      <w:proofErr w:type="spellStart"/>
      <w:r w:rsidR="001A3B06" w:rsidRPr="0006085A">
        <w:t>pseudonymiserede</w:t>
      </w:r>
      <w:proofErr w:type="spellEnd"/>
      <w:r w:rsidR="001A3B06" w:rsidRPr="0006085A">
        <w:t xml:space="preserve"> personoplysninger til Microsofts egne forretningsmæssige aktiviteter (business operations).</w:t>
      </w:r>
      <w:r w:rsidR="008807A7" w:rsidRPr="0006085A">
        <w:t xml:space="preserve"> Som begrundet ovenfor i afsnit </w:t>
      </w:r>
      <w:r w:rsidR="005333D6" w:rsidRPr="0006085A">
        <w:fldChar w:fldCharType="begin"/>
      </w:r>
      <w:r w:rsidR="005333D6" w:rsidRPr="0006085A">
        <w:instrText xml:space="preserve"> REF _Ref167498480 \r \h </w:instrText>
      </w:r>
      <w:r w:rsidR="005333D6" w:rsidRPr="0006085A">
        <w:fldChar w:fldCharType="separate"/>
      </w:r>
      <w:r w:rsidR="00281921">
        <w:t>8.2.3</w:t>
      </w:r>
      <w:r w:rsidR="005333D6" w:rsidRPr="0006085A">
        <w:fldChar w:fldCharType="end"/>
      </w:r>
      <w:r w:rsidR="008807A7" w:rsidRPr="0006085A">
        <w:t xml:space="preserve"> vurderes det imidlertid, at </w:t>
      </w:r>
      <w:r w:rsidR="009445DA" w:rsidRPr="0006085A">
        <w:t xml:space="preserve">selv hvis det – imod Microsofts, Statens </w:t>
      </w:r>
      <w:proofErr w:type="spellStart"/>
      <w:r w:rsidR="009445DA" w:rsidRPr="0006085A">
        <w:t>It’s</w:t>
      </w:r>
      <w:proofErr w:type="spellEnd"/>
      <w:r w:rsidR="009445DA" w:rsidRPr="0006085A">
        <w:t xml:space="preserve"> og Økonomistyrelsens opfattelse – måtte lægges til grund, at </w:t>
      </w:r>
      <w:r w:rsidR="00AF5C5D" w:rsidRPr="0006085A">
        <w:t xml:space="preserve">Microsoft ikke foretager en aggregering af de </w:t>
      </w:r>
      <w:proofErr w:type="spellStart"/>
      <w:r w:rsidR="00AF5C5D" w:rsidRPr="0006085A">
        <w:t>pseudonymiserede</w:t>
      </w:r>
      <w:proofErr w:type="spellEnd"/>
      <w:r w:rsidR="00AF5C5D" w:rsidRPr="0006085A">
        <w:t xml:space="preserve"> personoplysninger til et niveau, der udgør anonyme data, vil der være hjemmel til en sådan videregivelse af pseudonyme, ikke-følsomme personoplysninger i databeskyttelsesforordningens artikel 6, stk. 1, litra e</w:t>
      </w:r>
      <w:r w:rsidR="00C66944" w:rsidRPr="0006085A">
        <w:t>, til disse formål</w:t>
      </w:r>
      <w:r w:rsidR="00AF5C5D" w:rsidRPr="0006085A">
        <w:t xml:space="preserve">. </w:t>
      </w:r>
    </w:p>
    <w:p w14:paraId="0B4850AD" w14:textId="77777777" w:rsidR="00702CEE" w:rsidRPr="0006085A" w:rsidRDefault="00702CEE" w:rsidP="001A3B06"/>
    <w:p w14:paraId="591EC112" w14:textId="2E3E0B8F" w:rsidR="00FF300A" w:rsidRPr="0006085A" w:rsidRDefault="00C37CE9" w:rsidP="00FF300A">
      <w:r w:rsidRPr="0006085A">
        <w:t>Henset til disse forhold vurderes risikoen</w:t>
      </w:r>
      <w:r w:rsidR="002C727A" w:rsidRPr="0006085A">
        <w:t xml:space="preserve"> for de registrerede at være </w:t>
      </w:r>
      <w:r w:rsidR="00FF300A" w:rsidRPr="0006085A">
        <w:t xml:space="preserve">forbundet med </w:t>
      </w:r>
      <w:r w:rsidR="00467714" w:rsidRPr="0006085A">
        <w:rPr>
          <w:b/>
          <w:bCs/>
          <w:i/>
          <w:iCs/>
        </w:rPr>
        <w:t>ingen eller u</w:t>
      </w:r>
      <w:r w:rsidR="00FF300A" w:rsidRPr="0006085A">
        <w:rPr>
          <w:b/>
          <w:bCs/>
          <w:i/>
          <w:iCs/>
        </w:rPr>
        <w:t>betydelige konsekvenser</w:t>
      </w:r>
      <w:r w:rsidR="00FF300A" w:rsidRPr="0006085A">
        <w:t xml:space="preserve"> for de registrerede</w:t>
      </w:r>
      <w:r w:rsidR="00467714" w:rsidRPr="0006085A">
        <w:t>.</w:t>
      </w:r>
    </w:p>
    <w:p w14:paraId="00B9748F" w14:textId="77777777" w:rsidR="00AE5E20" w:rsidRPr="0006085A" w:rsidRDefault="00AE5E20" w:rsidP="00FF300A"/>
    <w:p w14:paraId="1201FD3F" w14:textId="744F2A36" w:rsidR="00AE5E20" w:rsidRPr="0006085A" w:rsidRDefault="00AE5E20" w:rsidP="00FF300A">
      <w:r w:rsidRPr="0006085A">
        <w:t xml:space="preserve">Det vurderes at være </w:t>
      </w:r>
      <w:r w:rsidRPr="0006085A">
        <w:rPr>
          <w:b/>
          <w:bCs/>
          <w:i/>
          <w:iCs/>
        </w:rPr>
        <w:t>usandsynligt</w:t>
      </w:r>
      <w:r w:rsidRPr="0006085A">
        <w:t xml:space="preserve">, at </w:t>
      </w:r>
      <w:r w:rsidR="00685E80" w:rsidRPr="0006085A">
        <w:t xml:space="preserve">de </w:t>
      </w:r>
      <w:proofErr w:type="spellStart"/>
      <w:r w:rsidR="00685E80" w:rsidRPr="0006085A">
        <w:t>pseudonymiserede</w:t>
      </w:r>
      <w:proofErr w:type="spellEnd"/>
      <w:r w:rsidR="00685E80" w:rsidRPr="0006085A">
        <w:t xml:space="preserve"> personoplysninger ikke aggregeres til et niveau svarende til en egentlig anonymisering.</w:t>
      </w:r>
    </w:p>
    <w:p w14:paraId="710DAE53" w14:textId="77777777" w:rsidR="00132CF4" w:rsidRPr="0006085A" w:rsidRDefault="00132CF4" w:rsidP="00FF300A"/>
    <w:p w14:paraId="12B888EF" w14:textId="6D26F1E7" w:rsidR="00132CF4" w:rsidRPr="0006085A" w:rsidRDefault="00132CF4" w:rsidP="00132CF4">
      <w:r w:rsidRPr="0006085A">
        <w:lastRenderedPageBreak/>
        <w:t xml:space="preserve">På baggrund af vurderingen af sandsynligheden og konsekvensen er den samlede vurdering af </w:t>
      </w:r>
      <w:r w:rsidRPr="0006085A">
        <w:rPr>
          <w:b/>
          <w:bCs/>
          <w:i/>
          <w:iCs/>
        </w:rPr>
        <w:t xml:space="preserve">risikoen </w:t>
      </w:r>
      <w:r w:rsidR="001B5160" w:rsidRPr="0006085A">
        <w:rPr>
          <w:b/>
          <w:bCs/>
          <w:i/>
          <w:iCs/>
        </w:rPr>
        <w:t>lav</w:t>
      </w:r>
      <w:r w:rsidRPr="0006085A">
        <w:t>.</w:t>
      </w:r>
    </w:p>
    <w:p w14:paraId="4C69E5EE" w14:textId="77777777" w:rsidR="00132CF4" w:rsidRPr="0006085A" w:rsidRDefault="00132CF4" w:rsidP="00132CF4">
      <w:pPr>
        <w:rPr>
          <w:highlight w:val="yellow"/>
        </w:rPr>
      </w:pPr>
    </w:p>
    <w:p w14:paraId="15A6C2A4" w14:textId="1E1BB377" w:rsidR="00132CF4" w:rsidRPr="0006085A" w:rsidRDefault="00132CF4" w:rsidP="00132CF4">
      <w:r w:rsidRPr="0006085A">
        <w:t>Det vurderes ikke muligt at mitigere risikoen yderligere med andre foranstaltninger end de, der allerede er blevet foretaget</w:t>
      </w:r>
      <w:r w:rsidR="005B41B7" w:rsidRPr="0006085A">
        <w:t>,</w:t>
      </w:r>
      <w:r w:rsidR="00AC1A33" w:rsidRPr="0006085A">
        <w:t xml:space="preserve"> og som er beskrevet ovenfor under afsnit 5.1.</w:t>
      </w:r>
    </w:p>
    <w:p w14:paraId="25CE72DB" w14:textId="77777777" w:rsidR="00D7688A" w:rsidRPr="0006085A" w:rsidRDefault="00D7688A" w:rsidP="00514485"/>
    <w:p w14:paraId="69D10AA3" w14:textId="77777777" w:rsidR="00514485" w:rsidRPr="0006085A" w:rsidRDefault="00514485" w:rsidP="00514485">
      <w:pPr>
        <w:pStyle w:val="Overskrift2"/>
      </w:pPr>
      <w:bookmarkStart w:id="275" w:name="_Toc166769096"/>
      <w:bookmarkStart w:id="276" w:name="_Toc170816098"/>
      <w:r w:rsidRPr="0006085A">
        <w:t>Evaluering af risici</w:t>
      </w:r>
      <w:bookmarkEnd w:id="275"/>
      <w:bookmarkEnd w:id="276"/>
    </w:p>
    <w:p w14:paraId="1391F844" w14:textId="76176056" w:rsidR="00514485" w:rsidRPr="0006085A" w:rsidRDefault="006A0A1C" w:rsidP="00514485">
      <w:r w:rsidRPr="0006085A">
        <w:t>Statens It</w:t>
      </w:r>
      <w:r w:rsidR="00514485" w:rsidRPr="0006085A">
        <w:t xml:space="preserve"> og Økonomistyrelsen har evalueret de identificerede risici hver især i forhold til deres konsekvenser for de registrerede og sandsynligheden for, at følgerne af risiciene indtræffer. Dette er sket ved brug af evalueringskriterierne nævnt i tabel 1 og 2 i afsnit </w:t>
      </w:r>
      <w:r w:rsidR="00514485" w:rsidRPr="0006085A">
        <w:fldChar w:fldCharType="begin"/>
      </w:r>
      <w:r w:rsidR="00514485" w:rsidRPr="0006085A">
        <w:instrText xml:space="preserve"> REF _Ref77329590 \r \h </w:instrText>
      </w:r>
      <w:r w:rsidR="00514485" w:rsidRPr="0006085A">
        <w:fldChar w:fldCharType="separate"/>
      </w:r>
      <w:r w:rsidR="00281921">
        <w:t>9.2</w:t>
      </w:r>
      <w:r w:rsidR="00514485" w:rsidRPr="0006085A">
        <w:fldChar w:fldCharType="end"/>
      </w:r>
      <w:r w:rsidR="00514485" w:rsidRPr="0006085A">
        <w:t xml:space="preserve"> ovenfor. De identificerede risici er uddybende beskrevet</w:t>
      </w:r>
      <w:r w:rsidR="0093732B" w:rsidRPr="0006085A">
        <w:t xml:space="preserve"> og evalueret</w:t>
      </w:r>
      <w:r w:rsidR="00514485" w:rsidRPr="0006085A">
        <w:t xml:space="preserve"> ovenfor i afsnit </w:t>
      </w:r>
      <w:r w:rsidR="00514485" w:rsidRPr="0006085A">
        <w:fldChar w:fldCharType="begin"/>
      </w:r>
      <w:r w:rsidR="00514485" w:rsidRPr="0006085A">
        <w:instrText xml:space="preserve"> REF _Ref77329753 \r \h </w:instrText>
      </w:r>
      <w:r w:rsidR="00514485" w:rsidRPr="0006085A">
        <w:fldChar w:fldCharType="separate"/>
      </w:r>
      <w:r w:rsidR="00281921">
        <w:t>9.3</w:t>
      </w:r>
      <w:r w:rsidR="00514485" w:rsidRPr="0006085A">
        <w:fldChar w:fldCharType="end"/>
      </w:r>
      <w:r w:rsidR="00514485" w:rsidRPr="0006085A">
        <w:t>. Resultatet af denne vurdering fremgår af risikokortet i figur 4 straks nedenfor.</w:t>
      </w:r>
    </w:p>
    <w:p w14:paraId="61EE1581" w14:textId="77777777" w:rsidR="00514485" w:rsidRPr="0006085A" w:rsidRDefault="00514485" w:rsidP="00514485"/>
    <w:p w14:paraId="05BBD6AD" w14:textId="77777777" w:rsidR="00514485" w:rsidRPr="0006085A" w:rsidRDefault="00514485" w:rsidP="00514485">
      <w:pPr>
        <w:pStyle w:val="Billedtekst"/>
      </w:pPr>
      <w:r w:rsidRPr="0006085A">
        <w:t>Figur 4 Risikokort med overblik over evaluering af risici før implementering af mitigerende foranstaltninger</w:t>
      </w:r>
    </w:p>
    <w:p w14:paraId="723E09BF" w14:textId="77777777" w:rsidR="00E2740B" w:rsidRPr="0006085A" w:rsidRDefault="00E2740B" w:rsidP="00E2740B"/>
    <w:p w14:paraId="2681BE4A" w14:textId="7C9E7F89" w:rsidR="00105EA6" w:rsidRPr="0006085A" w:rsidRDefault="002F07CB" w:rsidP="00514485">
      <w:r>
        <w:rPr>
          <w:noProof/>
          <w:lang w:eastAsia="da-DK"/>
        </w:rPr>
        <w:drawing>
          <wp:inline distT="0" distB="0" distL="0" distR="0" wp14:anchorId="6F88765F" wp14:editId="14BAFDD3">
            <wp:extent cx="4548249" cy="2217024"/>
            <wp:effectExtent l="0" t="0" r="5080" b="0"/>
            <wp:docPr id="558894494" name="Billede 1" descr="Et billede, der indeholder tekst, skærmbillede, Font/skrifttype, nummer/tal&#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8894494" name="Billede 1" descr="Et billede, der indeholder tekst, skærmbillede, Font/skrifttype, nummer/tal&#10;&#10;Automatisk genereret beskrivelse"/>
                    <pic:cNvPicPr/>
                  </pic:nvPicPr>
                  <pic:blipFill>
                    <a:blip r:embed="rId16"/>
                    <a:stretch>
                      <a:fillRect/>
                    </a:stretch>
                  </pic:blipFill>
                  <pic:spPr>
                    <a:xfrm>
                      <a:off x="0" y="0"/>
                      <a:ext cx="4564566" cy="2224978"/>
                    </a:xfrm>
                    <a:prstGeom prst="rect">
                      <a:avLst/>
                    </a:prstGeom>
                  </pic:spPr>
                </pic:pic>
              </a:graphicData>
            </a:graphic>
          </wp:inline>
        </w:drawing>
      </w:r>
    </w:p>
    <w:p w14:paraId="01320CFA" w14:textId="77777777" w:rsidR="00514485" w:rsidRPr="0006085A" w:rsidRDefault="00514485" w:rsidP="00514485"/>
    <w:p w14:paraId="782889F7" w14:textId="77777777" w:rsidR="00514485" w:rsidRPr="0006085A" w:rsidRDefault="00514485" w:rsidP="00514485">
      <w:pPr>
        <w:pStyle w:val="Overskrift3"/>
      </w:pPr>
      <w:bookmarkStart w:id="277" w:name="_Ref101952837"/>
      <w:bookmarkStart w:id="278" w:name="_Toc166769097"/>
      <w:bookmarkStart w:id="279" w:name="_Toc170816099"/>
      <w:r w:rsidRPr="0006085A">
        <w:t>Overblik over evaluering og håndtering af risici</w:t>
      </w:r>
      <w:bookmarkEnd w:id="277"/>
      <w:bookmarkEnd w:id="278"/>
      <w:bookmarkEnd w:id="279"/>
    </w:p>
    <w:p w14:paraId="4641BCF2" w14:textId="00011F00" w:rsidR="00514485" w:rsidRPr="0006085A" w:rsidRDefault="00514485" w:rsidP="00514485">
      <w:r w:rsidRPr="0006085A">
        <w:t>De ovenfor angivne risici i risikokortet kan evalueres og håndteres som følger:</w:t>
      </w:r>
    </w:p>
    <w:p w14:paraId="62FA6ACD" w14:textId="77777777" w:rsidR="00514485" w:rsidRPr="0006085A" w:rsidRDefault="00514485" w:rsidP="00514485"/>
    <w:p w14:paraId="3BE020FA" w14:textId="77777777" w:rsidR="00514485" w:rsidRPr="0006085A" w:rsidRDefault="00514485" w:rsidP="00514485">
      <w:pPr>
        <w:pStyle w:val="Billedtekst"/>
      </w:pPr>
      <w:r w:rsidRPr="0006085A">
        <w:t>Tabel 3 Overblik over evaluering af risici samt residualrisiko efter implementering af mitigerende foranstaltninger</w:t>
      </w:r>
    </w:p>
    <w:tbl>
      <w:tblPr>
        <w:tblStyle w:val="Tabel-Gitter"/>
        <w:tblW w:w="0" w:type="auto"/>
        <w:tblInd w:w="-5" w:type="dxa"/>
        <w:tblLayout w:type="fixed"/>
        <w:tblLook w:val="04A0" w:firstRow="1" w:lastRow="0" w:firstColumn="1" w:lastColumn="0" w:noHBand="0" w:noVBand="1"/>
      </w:tblPr>
      <w:tblGrid>
        <w:gridCol w:w="851"/>
        <w:gridCol w:w="2126"/>
        <w:gridCol w:w="2977"/>
        <w:gridCol w:w="1984"/>
        <w:gridCol w:w="1560"/>
      </w:tblGrid>
      <w:tr w:rsidR="00AE755A" w:rsidRPr="0006085A" w14:paraId="15028168" w14:textId="77777777" w:rsidTr="00AE755A">
        <w:trPr>
          <w:tblHeader/>
        </w:trPr>
        <w:tc>
          <w:tcPr>
            <w:tcW w:w="851" w:type="dxa"/>
            <w:shd w:val="clear" w:color="auto" w:fill="B8E3F6" w:themeFill="background2" w:themeFillTint="99"/>
          </w:tcPr>
          <w:p w14:paraId="205DDCE1" w14:textId="77777777" w:rsidR="00AE755A" w:rsidRPr="0006085A" w:rsidRDefault="00AE755A" w:rsidP="0023567D">
            <w:pPr>
              <w:ind w:right="145"/>
              <w:rPr>
                <w:b/>
              </w:rPr>
            </w:pPr>
            <w:r w:rsidRPr="0006085A">
              <w:rPr>
                <w:b/>
              </w:rPr>
              <w:lastRenderedPageBreak/>
              <w:t>Nr.</w:t>
            </w:r>
          </w:p>
        </w:tc>
        <w:tc>
          <w:tcPr>
            <w:tcW w:w="2126" w:type="dxa"/>
            <w:shd w:val="clear" w:color="auto" w:fill="E6F6FB" w:themeFill="accent2" w:themeFillTint="66"/>
          </w:tcPr>
          <w:p w14:paraId="4BEF7735" w14:textId="77777777" w:rsidR="00AE755A" w:rsidRPr="0006085A" w:rsidRDefault="00AE755A" w:rsidP="0023567D">
            <w:pPr>
              <w:ind w:right="347"/>
              <w:rPr>
                <w:b/>
              </w:rPr>
            </w:pPr>
            <w:r w:rsidRPr="0006085A">
              <w:rPr>
                <w:b/>
              </w:rPr>
              <w:t>Risiko</w:t>
            </w:r>
          </w:p>
        </w:tc>
        <w:tc>
          <w:tcPr>
            <w:tcW w:w="2977" w:type="dxa"/>
            <w:shd w:val="clear" w:color="auto" w:fill="E6F6FB" w:themeFill="accent2" w:themeFillTint="66"/>
          </w:tcPr>
          <w:p w14:paraId="3CBD136E" w14:textId="77777777" w:rsidR="00AE755A" w:rsidRPr="0006085A" w:rsidRDefault="00AE755A" w:rsidP="0023567D">
            <w:pPr>
              <w:ind w:right="347"/>
              <w:rPr>
                <w:b/>
              </w:rPr>
            </w:pPr>
            <w:r w:rsidRPr="0006085A">
              <w:rPr>
                <w:b/>
              </w:rPr>
              <w:t>Valg af foranstaltning for at håndtere risiko</w:t>
            </w:r>
          </w:p>
        </w:tc>
        <w:tc>
          <w:tcPr>
            <w:tcW w:w="1984" w:type="dxa"/>
            <w:shd w:val="clear" w:color="auto" w:fill="E6F6FB" w:themeFill="accent2" w:themeFillTint="66"/>
          </w:tcPr>
          <w:p w14:paraId="3C9F415F" w14:textId="77777777" w:rsidR="00AE755A" w:rsidRPr="0006085A" w:rsidRDefault="00AE755A" w:rsidP="0023567D">
            <w:pPr>
              <w:ind w:right="196"/>
              <w:rPr>
                <w:b/>
              </w:rPr>
            </w:pPr>
            <w:r w:rsidRPr="0006085A">
              <w:rPr>
                <w:b/>
              </w:rPr>
              <w:t>Effekt på risiko</w:t>
            </w:r>
          </w:p>
        </w:tc>
        <w:tc>
          <w:tcPr>
            <w:tcW w:w="1560" w:type="dxa"/>
            <w:shd w:val="clear" w:color="auto" w:fill="E6F6FB" w:themeFill="accent2" w:themeFillTint="66"/>
          </w:tcPr>
          <w:p w14:paraId="449BAE41" w14:textId="77777777" w:rsidR="00AE755A" w:rsidRPr="0006085A" w:rsidRDefault="00AE755A" w:rsidP="0023567D">
            <w:pPr>
              <w:ind w:right="187"/>
              <w:rPr>
                <w:b/>
              </w:rPr>
            </w:pPr>
            <w:r w:rsidRPr="0006085A">
              <w:rPr>
                <w:b/>
              </w:rPr>
              <w:t>Restrisiko</w:t>
            </w:r>
          </w:p>
        </w:tc>
      </w:tr>
      <w:tr w:rsidR="00AE755A" w:rsidRPr="0006085A" w14:paraId="5474F018" w14:textId="77777777" w:rsidTr="00AE755A">
        <w:trPr>
          <w:cantSplit/>
          <w:trHeight w:val="376"/>
        </w:trPr>
        <w:tc>
          <w:tcPr>
            <w:tcW w:w="851" w:type="dxa"/>
            <w:shd w:val="clear" w:color="auto" w:fill="B8E3F6" w:themeFill="background2" w:themeFillTint="99"/>
          </w:tcPr>
          <w:p w14:paraId="1C2B24E9" w14:textId="77777777" w:rsidR="00AE755A" w:rsidRPr="0006085A" w:rsidRDefault="00AE755A" w:rsidP="0023567D">
            <w:pPr>
              <w:spacing w:line="240" w:lineRule="auto"/>
              <w:jc w:val="left"/>
              <w:rPr>
                <w:rFonts w:ascii="Times New Roman" w:hAnsi="Times New Roman" w:cs="Times New Roman"/>
                <w:sz w:val="24"/>
                <w:szCs w:val="24"/>
                <w:lang w:eastAsia="da-DK"/>
              </w:rPr>
            </w:pPr>
            <w:r w:rsidRPr="0006085A">
              <w:t>1</w:t>
            </w:r>
            <w:r w:rsidRPr="0006085A">
              <w:rPr>
                <w:rFonts w:ascii="Times New Roman" w:hAnsi="Times New Roman" w:cs="Times New Roman"/>
                <w:sz w:val="24"/>
                <w:szCs w:val="24"/>
                <w:lang w:eastAsia="da-DK"/>
              </w:rPr>
              <w:t xml:space="preserve"> </w:t>
            </w:r>
          </w:p>
          <w:p w14:paraId="3E33C5FA" w14:textId="77777777" w:rsidR="00AE755A" w:rsidRPr="0006085A" w:rsidRDefault="00AE755A" w:rsidP="0023567D">
            <w:pPr>
              <w:ind w:right="145"/>
            </w:pPr>
          </w:p>
        </w:tc>
        <w:tc>
          <w:tcPr>
            <w:tcW w:w="2126" w:type="dxa"/>
            <w:shd w:val="clear" w:color="auto" w:fill="DDF4FF"/>
          </w:tcPr>
          <w:p w14:paraId="633EDEA9" w14:textId="33EEE026" w:rsidR="00AE755A" w:rsidRPr="0006085A" w:rsidRDefault="00AE755A" w:rsidP="0023567D">
            <w:pPr>
              <w:ind w:right="46"/>
            </w:pPr>
            <w:r w:rsidRPr="0006085A">
              <w:t>Manglende gennemsigtighed i behandling af systemgenerere</w:t>
            </w:r>
            <w:r w:rsidR="00A80EFA" w:rsidRPr="0006085A">
              <w:t>de</w:t>
            </w:r>
            <w:r w:rsidRPr="0006085A">
              <w:t xml:space="preserve"> personoplysninger om systembrugere og håndtering af de registreredes rettigheder.</w:t>
            </w:r>
          </w:p>
        </w:tc>
        <w:tc>
          <w:tcPr>
            <w:tcW w:w="2977" w:type="dxa"/>
            <w:shd w:val="clear" w:color="auto" w:fill="DDF4FF"/>
          </w:tcPr>
          <w:p w14:paraId="7DF0E73C" w14:textId="634CB6C9" w:rsidR="00AE755A" w:rsidRPr="0006085A" w:rsidRDefault="00AE755A" w:rsidP="0023567D">
            <w:pPr>
              <w:ind w:right="7"/>
            </w:pPr>
            <w:r w:rsidRPr="0006085A">
              <w:t>De Dataansvarlige støtter systembrugere</w:t>
            </w:r>
            <w:r w:rsidR="00A80EFA" w:rsidRPr="0006085A">
              <w:t>,</w:t>
            </w:r>
            <w:r w:rsidRPr="0006085A">
              <w:t xml:space="preserve"> som ønsker indsigt, jf. afsnit </w:t>
            </w:r>
            <w:r w:rsidRPr="0006085A">
              <w:rPr>
                <w:highlight w:val="green"/>
              </w:rPr>
              <w:fldChar w:fldCharType="begin"/>
            </w:r>
            <w:r w:rsidRPr="0006085A">
              <w:instrText xml:space="preserve"> REF _Ref167391669 \r \h </w:instrText>
            </w:r>
            <w:r w:rsidRPr="0006085A">
              <w:rPr>
                <w:highlight w:val="green"/>
              </w:rPr>
              <w:instrText xml:space="preserve"> \* MERGEFORMAT </w:instrText>
            </w:r>
            <w:r w:rsidRPr="0006085A">
              <w:rPr>
                <w:highlight w:val="green"/>
              </w:rPr>
            </w:r>
            <w:r w:rsidRPr="0006085A">
              <w:rPr>
                <w:highlight w:val="green"/>
              </w:rPr>
              <w:fldChar w:fldCharType="separate"/>
            </w:r>
            <w:r w:rsidR="00281921">
              <w:t>9.3.1.1</w:t>
            </w:r>
            <w:r w:rsidRPr="0006085A">
              <w:rPr>
                <w:highlight w:val="green"/>
              </w:rPr>
              <w:fldChar w:fldCharType="end"/>
            </w:r>
          </w:p>
        </w:tc>
        <w:tc>
          <w:tcPr>
            <w:tcW w:w="1984" w:type="dxa"/>
            <w:shd w:val="clear" w:color="auto" w:fill="DDF4FF"/>
          </w:tcPr>
          <w:p w14:paraId="1DE3F3F1" w14:textId="07253B46" w:rsidR="00AE755A" w:rsidRPr="0006085A" w:rsidRDefault="00055E87" w:rsidP="0023567D">
            <w:pPr>
              <w:ind w:right="196"/>
            </w:pPr>
            <w:r w:rsidRPr="0006085A">
              <w:t>Reduceret</w:t>
            </w:r>
          </w:p>
        </w:tc>
        <w:tc>
          <w:tcPr>
            <w:tcW w:w="1560" w:type="dxa"/>
            <w:shd w:val="clear" w:color="auto" w:fill="DDF4FF"/>
          </w:tcPr>
          <w:p w14:paraId="4D1223DD" w14:textId="77777777" w:rsidR="00AE755A" w:rsidRPr="0006085A" w:rsidRDefault="00AE755A" w:rsidP="0023567D">
            <w:pPr>
              <w:ind w:right="187"/>
            </w:pPr>
            <w:r w:rsidRPr="0006085A">
              <w:t>Medium</w:t>
            </w:r>
          </w:p>
        </w:tc>
      </w:tr>
      <w:tr w:rsidR="00AE755A" w:rsidRPr="0006085A" w14:paraId="4C732AF3" w14:textId="77777777" w:rsidTr="00AE755A">
        <w:trPr>
          <w:cantSplit/>
          <w:trHeight w:val="410"/>
        </w:trPr>
        <w:tc>
          <w:tcPr>
            <w:tcW w:w="851" w:type="dxa"/>
            <w:shd w:val="clear" w:color="auto" w:fill="B8E3F6" w:themeFill="background2" w:themeFillTint="99"/>
          </w:tcPr>
          <w:p w14:paraId="252BABC7" w14:textId="77777777" w:rsidR="00AE755A" w:rsidRPr="0006085A" w:rsidRDefault="00AE755A" w:rsidP="0023567D">
            <w:pPr>
              <w:ind w:right="145"/>
            </w:pPr>
            <w:r w:rsidRPr="0006085A">
              <w:t>2</w:t>
            </w:r>
          </w:p>
        </w:tc>
        <w:tc>
          <w:tcPr>
            <w:tcW w:w="2126" w:type="dxa"/>
            <w:shd w:val="clear" w:color="auto" w:fill="DDF4FF"/>
          </w:tcPr>
          <w:p w14:paraId="1769A9B7" w14:textId="561D7081" w:rsidR="00AE755A" w:rsidRPr="0006085A" w:rsidRDefault="00AE755A" w:rsidP="0023567D">
            <w:pPr>
              <w:ind w:right="46"/>
            </w:pPr>
            <w:r w:rsidRPr="0006085A">
              <w:t>Manglende iagttagelse af princippet om formålsbegrænsning.</w:t>
            </w:r>
          </w:p>
        </w:tc>
        <w:tc>
          <w:tcPr>
            <w:tcW w:w="2977" w:type="dxa"/>
            <w:shd w:val="clear" w:color="auto" w:fill="DDF4FF"/>
          </w:tcPr>
          <w:p w14:paraId="4BA0A2B4" w14:textId="77777777" w:rsidR="00AE755A" w:rsidRPr="0006085A" w:rsidRDefault="00AE755A" w:rsidP="0023567D">
            <w:pPr>
              <w:ind w:right="7"/>
              <w:rPr>
                <w:highlight w:val="yellow"/>
              </w:rPr>
            </w:pPr>
            <w:r w:rsidRPr="0006085A">
              <w:t>N/A</w:t>
            </w:r>
          </w:p>
        </w:tc>
        <w:tc>
          <w:tcPr>
            <w:tcW w:w="1984" w:type="dxa"/>
            <w:shd w:val="clear" w:color="auto" w:fill="DDF4FF"/>
          </w:tcPr>
          <w:p w14:paraId="6C8EA955" w14:textId="77777777" w:rsidR="00AE755A" w:rsidRPr="0006085A" w:rsidRDefault="00AE755A" w:rsidP="0023567D">
            <w:pPr>
              <w:ind w:right="196"/>
            </w:pPr>
            <w:r w:rsidRPr="0006085A">
              <w:t>Accepteret</w:t>
            </w:r>
          </w:p>
        </w:tc>
        <w:tc>
          <w:tcPr>
            <w:tcW w:w="1560" w:type="dxa"/>
            <w:shd w:val="clear" w:color="auto" w:fill="DDF4FF"/>
          </w:tcPr>
          <w:p w14:paraId="380308D5" w14:textId="1DF6DF9C" w:rsidR="00AE755A" w:rsidRPr="0006085A" w:rsidRDefault="001B25EB" w:rsidP="0023567D">
            <w:pPr>
              <w:ind w:right="187"/>
            </w:pPr>
            <w:r>
              <w:t>Lav</w:t>
            </w:r>
          </w:p>
        </w:tc>
      </w:tr>
      <w:tr w:rsidR="00AE755A" w:rsidRPr="0006085A" w14:paraId="13EB1051" w14:textId="77777777" w:rsidTr="00AE755A">
        <w:trPr>
          <w:cantSplit/>
          <w:trHeight w:val="410"/>
        </w:trPr>
        <w:tc>
          <w:tcPr>
            <w:tcW w:w="851" w:type="dxa"/>
            <w:shd w:val="clear" w:color="auto" w:fill="B8E3F6" w:themeFill="background2" w:themeFillTint="99"/>
          </w:tcPr>
          <w:p w14:paraId="79438D75" w14:textId="77777777" w:rsidR="00AE755A" w:rsidRPr="0006085A" w:rsidRDefault="00AE755A" w:rsidP="0023567D">
            <w:pPr>
              <w:ind w:right="145"/>
            </w:pPr>
            <w:r w:rsidRPr="0006085A">
              <w:t>3</w:t>
            </w:r>
          </w:p>
        </w:tc>
        <w:tc>
          <w:tcPr>
            <w:tcW w:w="2126" w:type="dxa"/>
            <w:shd w:val="clear" w:color="auto" w:fill="DDF4FF"/>
          </w:tcPr>
          <w:p w14:paraId="2F96B1E6" w14:textId="77777777" w:rsidR="00AE755A" w:rsidRPr="0006085A" w:rsidRDefault="00AE755A" w:rsidP="0023567D">
            <w:pPr>
              <w:ind w:right="46"/>
              <w:rPr>
                <w:highlight w:val="green"/>
              </w:rPr>
            </w:pPr>
            <w:r w:rsidRPr="0006085A">
              <w:t xml:space="preserve">Microsoft indsamler og genererer for mange personoplysninger om de registrerede i forbindelse med </w:t>
            </w:r>
            <w:proofErr w:type="spellStart"/>
            <w:r w:rsidRPr="0006085A">
              <w:t>Diagnostic</w:t>
            </w:r>
            <w:proofErr w:type="spellEnd"/>
            <w:r w:rsidRPr="0006085A">
              <w:t xml:space="preserve"> Data og System-</w:t>
            </w:r>
            <w:proofErr w:type="spellStart"/>
            <w:r w:rsidRPr="0006085A">
              <w:t>Generated</w:t>
            </w:r>
            <w:proofErr w:type="spellEnd"/>
            <w:r w:rsidRPr="0006085A">
              <w:t xml:space="preserve"> Logs (manglende iagttagelse af dataminimeringsprincippet).</w:t>
            </w:r>
          </w:p>
        </w:tc>
        <w:tc>
          <w:tcPr>
            <w:tcW w:w="2977" w:type="dxa"/>
            <w:shd w:val="clear" w:color="auto" w:fill="DDF4FF"/>
          </w:tcPr>
          <w:p w14:paraId="433389B7" w14:textId="77777777" w:rsidR="00AE755A" w:rsidRPr="0006085A" w:rsidRDefault="00AE755A" w:rsidP="0023567D">
            <w:pPr>
              <w:ind w:right="7"/>
              <w:rPr>
                <w:highlight w:val="yellow"/>
              </w:rPr>
            </w:pPr>
            <w:r w:rsidRPr="0006085A">
              <w:t>N/A</w:t>
            </w:r>
          </w:p>
        </w:tc>
        <w:tc>
          <w:tcPr>
            <w:tcW w:w="1984" w:type="dxa"/>
            <w:shd w:val="clear" w:color="auto" w:fill="DDF4FF"/>
          </w:tcPr>
          <w:p w14:paraId="2B36FE0F" w14:textId="77777777" w:rsidR="00AE755A" w:rsidRPr="0006085A" w:rsidRDefault="00AE755A" w:rsidP="0023567D">
            <w:pPr>
              <w:ind w:right="196"/>
            </w:pPr>
            <w:r w:rsidRPr="0006085A">
              <w:t>Accepteret</w:t>
            </w:r>
          </w:p>
        </w:tc>
        <w:tc>
          <w:tcPr>
            <w:tcW w:w="1560" w:type="dxa"/>
            <w:shd w:val="clear" w:color="auto" w:fill="DDF4FF"/>
          </w:tcPr>
          <w:p w14:paraId="77BD5159" w14:textId="22B16547" w:rsidR="00AE755A" w:rsidRPr="0006085A" w:rsidRDefault="001B25EB" w:rsidP="0023567D">
            <w:pPr>
              <w:ind w:right="187"/>
            </w:pPr>
            <w:r>
              <w:t>Lav</w:t>
            </w:r>
          </w:p>
        </w:tc>
      </w:tr>
      <w:tr w:rsidR="00AE755A" w:rsidRPr="0006085A" w14:paraId="12253B63" w14:textId="77777777" w:rsidTr="00AE755A">
        <w:trPr>
          <w:cantSplit/>
          <w:trHeight w:val="410"/>
        </w:trPr>
        <w:tc>
          <w:tcPr>
            <w:tcW w:w="851" w:type="dxa"/>
            <w:shd w:val="clear" w:color="auto" w:fill="B8E3F6" w:themeFill="background2" w:themeFillTint="99"/>
          </w:tcPr>
          <w:p w14:paraId="3BDDA255" w14:textId="77777777" w:rsidR="00AE755A" w:rsidRPr="0006085A" w:rsidRDefault="00AE755A" w:rsidP="0023567D">
            <w:pPr>
              <w:ind w:right="145"/>
            </w:pPr>
            <w:r w:rsidRPr="0006085A">
              <w:t>4</w:t>
            </w:r>
          </w:p>
        </w:tc>
        <w:tc>
          <w:tcPr>
            <w:tcW w:w="2126" w:type="dxa"/>
            <w:shd w:val="clear" w:color="auto" w:fill="DDF4FF"/>
          </w:tcPr>
          <w:p w14:paraId="40A9657B" w14:textId="25B6DE94" w:rsidR="00AE755A" w:rsidRPr="0006085A" w:rsidRDefault="00AE755A" w:rsidP="0023567D">
            <w:pPr>
              <w:ind w:right="46"/>
            </w:pPr>
            <w:r w:rsidRPr="0006085A">
              <w:t>Anonymisering af personoplysninger til forretningsaktiviteter er ikke tilstrækkelig effektiv</w:t>
            </w:r>
            <w:r w:rsidR="0055406D" w:rsidRPr="0006085A">
              <w:t>.</w:t>
            </w:r>
          </w:p>
        </w:tc>
        <w:tc>
          <w:tcPr>
            <w:tcW w:w="2977" w:type="dxa"/>
            <w:shd w:val="clear" w:color="auto" w:fill="DDF4FF"/>
          </w:tcPr>
          <w:p w14:paraId="3DA6E7EA" w14:textId="1AE311C5" w:rsidR="00AE755A" w:rsidRPr="0006085A" w:rsidRDefault="00EA39EE" w:rsidP="0023567D">
            <w:pPr>
              <w:ind w:right="7"/>
              <w:rPr>
                <w:highlight w:val="yellow"/>
              </w:rPr>
            </w:pPr>
            <w:r w:rsidRPr="0006085A">
              <w:t>N/A</w:t>
            </w:r>
          </w:p>
        </w:tc>
        <w:tc>
          <w:tcPr>
            <w:tcW w:w="1984" w:type="dxa"/>
            <w:shd w:val="clear" w:color="auto" w:fill="DDF4FF"/>
          </w:tcPr>
          <w:p w14:paraId="471BD9BE" w14:textId="5AA7AC8B" w:rsidR="00AE755A" w:rsidRPr="0006085A" w:rsidRDefault="001B25EB" w:rsidP="0023567D">
            <w:pPr>
              <w:ind w:right="196"/>
              <w:rPr>
                <w:highlight w:val="green"/>
              </w:rPr>
            </w:pPr>
            <w:r w:rsidRPr="00E56C9F">
              <w:t>Accepteret</w:t>
            </w:r>
          </w:p>
        </w:tc>
        <w:tc>
          <w:tcPr>
            <w:tcW w:w="1560" w:type="dxa"/>
            <w:shd w:val="clear" w:color="auto" w:fill="DDF4FF"/>
          </w:tcPr>
          <w:p w14:paraId="127D30C8" w14:textId="75C5BCBC" w:rsidR="00AE755A" w:rsidRPr="0006085A" w:rsidRDefault="001B25EB" w:rsidP="0023567D">
            <w:pPr>
              <w:ind w:right="187"/>
            </w:pPr>
            <w:r>
              <w:t>Lav</w:t>
            </w:r>
          </w:p>
        </w:tc>
      </w:tr>
    </w:tbl>
    <w:p w14:paraId="1DE5CB37" w14:textId="77777777" w:rsidR="00514485" w:rsidRPr="0006085A" w:rsidRDefault="00514485" w:rsidP="00514485"/>
    <w:p w14:paraId="13B1BA0D" w14:textId="186850D5" w:rsidR="00514485" w:rsidRPr="0006085A" w:rsidRDefault="00514485" w:rsidP="00514485">
      <w:r w:rsidRPr="0006085A">
        <w:t xml:space="preserve">Risikokortet for de ovennævnte risici </w:t>
      </w:r>
      <w:r w:rsidRPr="0006085A">
        <w:rPr>
          <w:i/>
          <w:iCs/>
        </w:rPr>
        <w:t>efter</w:t>
      </w:r>
      <w:r w:rsidRPr="0006085A">
        <w:t xml:space="preserve"> implementering af mitigerende foranstaltninger vil</w:t>
      </w:r>
      <w:r w:rsidR="00562F8E" w:rsidRPr="0006085A">
        <w:t xml:space="preserve"> herefter</w:t>
      </w:r>
      <w:r w:rsidRPr="0006085A">
        <w:t xml:space="preserve"> se ud som følger:</w:t>
      </w:r>
    </w:p>
    <w:p w14:paraId="243B4520" w14:textId="77777777" w:rsidR="00514485" w:rsidRPr="0006085A" w:rsidRDefault="00514485" w:rsidP="00514485"/>
    <w:p w14:paraId="10D7A7E5" w14:textId="6F608BBB" w:rsidR="00514485" w:rsidRPr="0006085A" w:rsidRDefault="0000628F" w:rsidP="00514485">
      <w:pPr>
        <w:pStyle w:val="Billedtekst"/>
      </w:pPr>
      <w:r w:rsidRPr="0006085A">
        <w:t>Figur 4.</w:t>
      </w:r>
      <w:r w:rsidR="00514485" w:rsidRPr="0006085A">
        <w:t xml:space="preserve"> Risikokort med overblik over evaluering af risici efter implementering af mitigerende foranstaltninger</w:t>
      </w:r>
    </w:p>
    <w:p w14:paraId="3C50AE0F" w14:textId="783A4211" w:rsidR="00514485" w:rsidRPr="0006085A" w:rsidRDefault="00514485" w:rsidP="00514485"/>
    <w:p w14:paraId="5062A4D1" w14:textId="48A4006D" w:rsidR="00514485" w:rsidRDefault="002F07CB" w:rsidP="00514485">
      <w:r>
        <w:rPr>
          <w:noProof/>
          <w:lang w:eastAsia="da-DK"/>
        </w:rPr>
        <w:lastRenderedPageBreak/>
        <w:drawing>
          <wp:inline distT="0" distB="0" distL="0" distR="0" wp14:anchorId="56B126F8" wp14:editId="6530DBF9">
            <wp:extent cx="4548249" cy="2158035"/>
            <wp:effectExtent l="0" t="0" r="5080" b="0"/>
            <wp:docPr id="1458797590" name="Billede 1" descr="Et billede, der indeholder tekst, skærmbillede, Font/skrifttype, nummer/tal&#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30866" name="Billede 1" descr="Et billede, der indeholder tekst, skærmbillede, Font/skrifttype, nummer/tal&#10;&#10;Automatisk genereret beskrivelse"/>
                    <pic:cNvPicPr/>
                  </pic:nvPicPr>
                  <pic:blipFill>
                    <a:blip r:embed="rId17"/>
                    <a:stretch>
                      <a:fillRect/>
                    </a:stretch>
                  </pic:blipFill>
                  <pic:spPr>
                    <a:xfrm>
                      <a:off x="0" y="0"/>
                      <a:ext cx="4560567" cy="2163880"/>
                    </a:xfrm>
                    <a:prstGeom prst="rect">
                      <a:avLst/>
                    </a:prstGeom>
                  </pic:spPr>
                </pic:pic>
              </a:graphicData>
            </a:graphic>
          </wp:inline>
        </w:drawing>
      </w:r>
    </w:p>
    <w:p w14:paraId="63BC13AD" w14:textId="77777777" w:rsidR="00E56C9F" w:rsidRPr="0006085A" w:rsidRDefault="00E56C9F" w:rsidP="00514485"/>
    <w:p w14:paraId="7359B3EC" w14:textId="77777777" w:rsidR="00514485" w:rsidRPr="0006085A" w:rsidRDefault="00514485" w:rsidP="00514485">
      <w:pPr>
        <w:pStyle w:val="Overskrift3"/>
      </w:pPr>
      <w:bookmarkStart w:id="280" w:name="_Toc77336675"/>
      <w:bookmarkStart w:id="281" w:name="_Toc77336676"/>
      <w:bookmarkStart w:id="282" w:name="_Toc77336677"/>
      <w:bookmarkStart w:id="283" w:name="_Toc77336678"/>
      <w:bookmarkStart w:id="284" w:name="_Toc77336679"/>
      <w:bookmarkStart w:id="285" w:name="_Toc77336680"/>
      <w:bookmarkStart w:id="286" w:name="_Toc77336681"/>
      <w:bookmarkStart w:id="287" w:name="_Toc77336682"/>
      <w:bookmarkStart w:id="288" w:name="_Toc77336683"/>
      <w:bookmarkStart w:id="289" w:name="_Toc77336684"/>
      <w:bookmarkStart w:id="290" w:name="_Toc77336685"/>
      <w:bookmarkStart w:id="291" w:name="_Toc77336686"/>
      <w:bookmarkStart w:id="292" w:name="_Toc77336687"/>
      <w:bookmarkStart w:id="293" w:name="_Toc77336688"/>
      <w:bookmarkStart w:id="294" w:name="_Toc77336689"/>
      <w:bookmarkStart w:id="295" w:name="_Toc77336690"/>
      <w:bookmarkStart w:id="296" w:name="_Toc77336711"/>
      <w:bookmarkStart w:id="297" w:name="_Toc77336712"/>
      <w:bookmarkStart w:id="298" w:name="_Toc77336713"/>
      <w:bookmarkStart w:id="299" w:name="_Toc77336726"/>
      <w:bookmarkStart w:id="300" w:name="_Toc77336727"/>
      <w:bookmarkStart w:id="301" w:name="_Toc77336728"/>
      <w:bookmarkStart w:id="302" w:name="_Toc77336729"/>
      <w:bookmarkStart w:id="303" w:name="_Toc77336730"/>
      <w:bookmarkStart w:id="304" w:name="_Toc77336731"/>
      <w:bookmarkStart w:id="305" w:name="_Toc77336732"/>
      <w:bookmarkStart w:id="306" w:name="_Toc77336733"/>
      <w:bookmarkStart w:id="307" w:name="_Toc77336734"/>
      <w:bookmarkStart w:id="308" w:name="_Toc77336735"/>
      <w:bookmarkStart w:id="309" w:name="_Toc77336736"/>
      <w:bookmarkStart w:id="310" w:name="_Toc77336737"/>
      <w:bookmarkStart w:id="311" w:name="_Toc77336738"/>
      <w:bookmarkStart w:id="312" w:name="_Toc77336739"/>
      <w:bookmarkStart w:id="313" w:name="_Toc77336740"/>
      <w:bookmarkStart w:id="314" w:name="_Toc77336741"/>
      <w:bookmarkStart w:id="315" w:name="_Toc77336742"/>
      <w:bookmarkStart w:id="316" w:name="_Toc77336743"/>
      <w:bookmarkStart w:id="317" w:name="_Toc77336744"/>
      <w:bookmarkStart w:id="318" w:name="_Toc77336745"/>
      <w:bookmarkStart w:id="319" w:name="_Toc77336746"/>
      <w:bookmarkStart w:id="320" w:name="_Toc77336747"/>
      <w:bookmarkStart w:id="321" w:name="_Toc77336748"/>
      <w:bookmarkStart w:id="322" w:name="_Toc77336749"/>
      <w:bookmarkStart w:id="323" w:name="_Toc77336750"/>
      <w:bookmarkStart w:id="324" w:name="_Toc77336751"/>
      <w:bookmarkStart w:id="325" w:name="_Toc77336752"/>
      <w:bookmarkStart w:id="326" w:name="_Toc77336753"/>
      <w:bookmarkStart w:id="327" w:name="_Toc77336754"/>
      <w:bookmarkStart w:id="328" w:name="_Toc77336755"/>
      <w:bookmarkStart w:id="329" w:name="_Toc77336756"/>
      <w:bookmarkStart w:id="330" w:name="_Toc77336757"/>
      <w:bookmarkStart w:id="331" w:name="_Toc77336758"/>
      <w:bookmarkStart w:id="332" w:name="_Toc77336759"/>
      <w:bookmarkStart w:id="333" w:name="_Toc77336760"/>
      <w:bookmarkStart w:id="334" w:name="_Toc77336761"/>
      <w:bookmarkStart w:id="335" w:name="_Toc77336762"/>
      <w:bookmarkStart w:id="336" w:name="_Toc77336763"/>
      <w:bookmarkStart w:id="337" w:name="_Toc77336764"/>
      <w:bookmarkStart w:id="338" w:name="_Toc77336765"/>
      <w:bookmarkStart w:id="339" w:name="_Toc77336766"/>
      <w:bookmarkStart w:id="340" w:name="_Toc77336767"/>
      <w:bookmarkStart w:id="341" w:name="_Toc77336768"/>
      <w:bookmarkStart w:id="342" w:name="_Toc77336769"/>
      <w:bookmarkStart w:id="343" w:name="_Toc77336770"/>
      <w:bookmarkStart w:id="344" w:name="_Toc77336771"/>
      <w:bookmarkStart w:id="345" w:name="_Toc77336772"/>
      <w:bookmarkStart w:id="346" w:name="_Toc77336773"/>
      <w:bookmarkStart w:id="347" w:name="_Toc77336774"/>
      <w:bookmarkStart w:id="348" w:name="_Toc77336775"/>
      <w:bookmarkStart w:id="349" w:name="_Toc77336776"/>
      <w:bookmarkStart w:id="350" w:name="_Toc77336777"/>
      <w:bookmarkStart w:id="351" w:name="_Toc77336778"/>
      <w:bookmarkStart w:id="352" w:name="_Toc77336779"/>
      <w:bookmarkStart w:id="353" w:name="_Toc77336780"/>
      <w:bookmarkStart w:id="354" w:name="_Toc77336781"/>
      <w:bookmarkStart w:id="355" w:name="_Toc77336782"/>
      <w:bookmarkStart w:id="356" w:name="_Toc77336783"/>
      <w:bookmarkStart w:id="357" w:name="_Toc77336784"/>
      <w:bookmarkStart w:id="358" w:name="_Toc77336785"/>
      <w:bookmarkStart w:id="359" w:name="_Toc77336786"/>
      <w:bookmarkStart w:id="360" w:name="_Toc77336787"/>
      <w:bookmarkStart w:id="361" w:name="_Toc77336788"/>
      <w:bookmarkStart w:id="362" w:name="_Toc77336789"/>
      <w:bookmarkStart w:id="363" w:name="_Toc77336790"/>
      <w:bookmarkStart w:id="364" w:name="_Toc77336791"/>
      <w:bookmarkStart w:id="365" w:name="_Toc77336792"/>
      <w:bookmarkStart w:id="366" w:name="_Toc77336793"/>
      <w:bookmarkStart w:id="367" w:name="_Toc77336794"/>
      <w:bookmarkStart w:id="368" w:name="_Toc77336795"/>
      <w:bookmarkStart w:id="369" w:name="_Toc77336796"/>
      <w:bookmarkStart w:id="370" w:name="_Toc77336797"/>
      <w:bookmarkStart w:id="371" w:name="_Toc77336798"/>
      <w:bookmarkStart w:id="372" w:name="_Toc77336799"/>
      <w:bookmarkStart w:id="373" w:name="_Toc77336800"/>
      <w:bookmarkStart w:id="374" w:name="_Toc39758927"/>
      <w:bookmarkStart w:id="375" w:name="_Toc39758928"/>
      <w:bookmarkStart w:id="376" w:name="_Toc77336801"/>
      <w:bookmarkStart w:id="377" w:name="_Toc77336802"/>
      <w:bookmarkStart w:id="378" w:name="_Toc77336803"/>
      <w:bookmarkStart w:id="379" w:name="_Toc77336804"/>
      <w:bookmarkStart w:id="380" w:name="_Toc77336805"/>
      <w:bookmarkStart w:id="381" w:name="_Toc77336806"/>
      <w:bookmarkStart w:id="382" w:name="_Toc77336807"/>
      <w:bookmarkStart w:id="383" w:name="_Toc77336808"/>
      <w:bookmarkStart w:id="384" w:name="_Toc77336809"/>
      <w:bookmarkStart w:id="385" w:name="_Toc77336810"/>
      <w:bookmarkStart w:id="386" w:name="_Toc77336811"/>
      <w:bookmarkStart w:id="387" w:name="_Toc77336812"/>
      <w:bookmarkStart w:id="388" w:name="_Toc77336813"/>
      <w:bookmarkStart w:id="389" w:name="_Toc77336814"/>
      <w:bookmarkStart w:id="390" w:name="_Toc77336815"/>
      <w:bookmarkStart w:id="391" w:name="_Toc77336816"/>
      <w:bookmarkStart w:id="392" w:name="_Toc77336817"/>
      <w:bookmarkStart w:id="393" w:name="_Toc77336818"/>
      <w:bookmarkStart w:id="394" w:name="_Toc77336819"/>
      <w:bookmarkStart w:id="395" w:name="_Toc77336820"/>
      <w:bookmarkStart w:id="396" w:name="_Toc77336821"/>
      <w:bookmarkStart w:id="397" w:name="_Toc77336822"/>
      <w:bookmarkStart w:id="398" w:name="_Toc77336823"/>
      <w:bookmarkStart w:id="399" w:name="_Toc77336824"/>
      <w:bookmarkStart w:id="400" w:name="_Toc77336825"/>
      <w:bookmarkStart w:id="401" w:name="_Toc77336826"/>
      <w:bookmarkStart w:id="402" w:name="_Toc77336827"/>
      <w:bookmarkStart w:id="403" w:name="_Toc77336828"/>
      <w:bookmarkStart w:id="404" w:name="_Toc77336829"/>
      <w:bookmarkStart w:id="405" w:name="_Toc77336830"/>
      <w:bookmarkStart w:id="406" w:name="_Toc77336831"/>
      <w:bookmarkStart w:id="407" w:name="_Toc77336832"/>
      <w:bookmarkStart w:id="408" w:name="_Toc77336833"/>
      <w:bookmarkStart w:id="409" w:name="_Toc77336834"/>
      <w:bookmarkStart w:id="410" w:name="_Toc77336835"/>
      <w:bookmarkStart w:id="411" w:name="_Toc77336836"/>
      <w:bookmarkStart w:id="412" w:name="_Toc77336837"/>
      <w:bookmarkStart w:id="413" w:name="_Toc77336838"/>
      <w:bookmarkStart w:id="414" w:name="_Toc77336839"/>
      <w:bookmarkStart w:id="415" w:name="_Toc77336840"/>
      <w:bookmarkStart w:id="416" w:name="_Toc77336841"/>
      <w:bookmarkStart w:id="417" w:name="_Toc77336842"/>
      <w:bookmarkStart w:id="418" w:name="_Toc77336843"/>
      <w:bookmarkStart w:id="419" w:name="_Toc77336844"/>
      <w:bookmarkStart w:id="420" w:name="_Toc77336845"/>
      <w:bookmarkStart w:id="421" w:name="_Toc77336846"/>
      <w:bookmarkStart w:id="422" w:name="_Toc77336847"/>
      <w:bookmarkStart w:id="423" w:name="_Toc77336848"/>
      <w:bookmarkStart w:id="424" w:name="_Toc77336849"/>
      <w:bookmarkStart w:id="425" w:name="_Toc77336850"/>
      <w:bookmarkStart w:id="426" w:name="_Toc77336851"/>
      <w:bookmarkStart w:id="427" w:name="_Toc77336852"/>
      <w:bookmarkStart w:id="428" w:name="_Toc77336853"/>
      <w:bookmarkStart w:id="429" w:name="_Toc77336854"/>
      <w:bookmarkStart w:id="430" w:name="_Toc77336855"/>
      <w:bookmarkStart w:id="431" w:name="_Toc77336856"/>
      <w:bookmarkStart w:id="432" w:name="_Toc43975438"/>
      <w:bookmarkStart w:id="433" w:name="_Toc41504344"/>
      <w:bookmarkStart w:id="434" w:name="_Toc41504435"/>
      <w:bookmarkStart w:id="435" w:name="_Toc43306338"/>
      <w:bookmarkStart w:id="436" w:name="_Toc43458524"/>
      <w:bookmarkStart w:id="437" w:name="_Toc43975439"/>
      <w:bookmarkStart w:id="438" w:name="_Toc41504345"/>
      <w:bookmarkStart w:id="439" w:name="_Toc41504436"/>
      <w:bookmarkStart w:id="440" w:name="_Toc43306339"/>
      <w:bookmarkStart w:id="441" w:name="_Toc43458525"/>
      <w:bookmarkStart w:id="442" w:name="_Toc43975440"/>
      <w:bookmarkStart w:id="443" w:name="_Toc41504346"/>
      <w:bookmarkStart w:id="444" w:name="_Toc41504437"/>
      <w:bookmarkStart w:id="445" w:name="_Toc43306340"/>
      <w:bookmarkStart w:id="446" w:name="_Toc43458526"/>
      <w:bookmarkStart w:id="447" w:name="_Toc43975441"/>
      <w:bookmarkStart w:id="448" w:name="_Toc77336857"/>
      <w:bookmarkStart w:id="449" w:name="_Toc77336858"/>
      <w:bookmarkStart w:id="450" w:name="_Toc77336859"/>
      <w:bookmarkStart w:id="451" w:name="_Toc77336860"/>
      <w:bookmarkStart w:id="452" w:name="_Toc77336953"/>
      <w:bookmarkStart w:id="453" w:name="_Toc77336954"/>
      <w:bookmarkStart w:id="454" w:name="_Toc77336955"/>
      <w:bookmarkStart w:id="455" w:name="_Toc77336956"/>
      <w:bookmarkStart w:id="456" w:name="_Toc77336957"/>
      <w:bookmarkStart w:id="457" w:name="_Toc77336958"/>
      <w:bookmarkStart w:id="458" w:name="_Toc77336959"/>
      <w:bookmarkStart w:id="459" w:name="_Toc77336960"/>
      <w:bookmarkStart w:id="460" w:name="_Toc77336961"/>
      <w:bookmarkStart w:id="461" w:name="_Toc77336962"/>
      <w:bookmarkStart w:id="462" w:name="_Ref102682080"/>
      <w:bookmarkStart w:id="463" w:name="_Ref102682102"/>
      <w:bookmarkStart w:id="464" w:name="_Toc166769098"/>
      <w:bookmarkStart w:id="465" w:name="_Toc170816100"/>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r w:rsidRPr="0006085A">
        <w:t>Samlet residualrisiko</w:t>
      </w:r>
      <w:bookmarkEnd w:id="462"/>
      <w:bookmarkEnd w:id="463"/>
      <w:bookmarkEnd w:id="464"/>
      <w:bookmarkEnd w:id="465"/>
    </w:p>
    <w:p w14:paraId="6C0AEB56" w14:textId="66317196" w:rsidR="005A1E03" w:rsidRPr="0006085A" w:rsidRDefault="00514485" w:rsidP="002139AF">
      <w:r w:rsidRPr="0006085A">
        <w:t xml:space="preserve">Som det fremgår af </w:t>
      </w:r>
      <w:r w:rsidR="0000628F" w:rsidRPr="0006085A">
        <w:t>figur</w:t>
      </w:r>
      <w:r w:rsidRPr="0006085A">
        <w:t xml:space="preserve"> 4 i punkt </w:t>
      </w:r>
      <w:r w:rsidRPr="0006085A">
        <w:fldChar w:fldCharType="begin"/>
      </w:r>
      <w:r w:rsidRPr="0006085A">
        <w:instrText xml:space="preserve"> REF _Ref101952837 \r \h </w:instrText>
      </w:r>
      <w:r w:rsidR="00050C04" w:rsidRPr="0006085A">
        <w:instrText xml:space="preserve"> \* MERGEFORMAT </w:instrText>
      </w:r>
      <w:r w:rsidRPr="0006085A">
        <w:fldChar w:fldCharType="separate"/>
      </w:r>
      <w:r w:rsidR="00281921">
        <w:t>9.4.1</w:t>
      </w:r>
      <w:r w:rsidRPr="0006085A">
        <w:fldChar w:fldCharType="end"/>
      </w:r>
      <w:r w:rsidRPr="0006085A">
        <w:t xml:space="preserve"> ovenfor, er </w:t>
      </w:r>
      <w:r w:rsidR="00EE60CA" w:rsidRPr="0006085A">
        <w:t xml:space="preserve">risiciene mitigeret til </w:t>
      </w:r>
      <w:r w:rsidR="004275CD" w:rsidRPr="00E56C9F">
        <w:rPr>
          <w:b/>
          <w:bCs/>
        </w:rPr>
        <w:t>lav-mellem</w:t>
      </w:r>
      <w:r w:rsidR="00360800" w:rsidRPr="0006085A">
        <w:t xml:space="preserve"> risiko. </w:t>
      </w:r>
      <w:r w:rsidR="007A0AD6">
        <w:t xml:space="preserve">Samtidig er der </w:t>
      </w:r>
      <w:r w:rsidR="00360800" w:rsidRPr="0006085A">
        <w:t xml:space="preserve">i </w:t>
      </w:r>
      <w:proofErr w:type="spellStart"/>
      <w:r w:rsidR="00360800" w:rsidRPr="0006085A">
        <w:t>TIA’en</w:t>
      </w:r>
      <w:proofErr w:type="spellEnd"/>
      <w:r w:rsidR="00360800" w:rsidRPr="0006085A">
        <w:t xml:space="preserve"> identificeret en række risici forbundet med overførsler til tredjelande og udleveringsanmodninger til tredjelandes myndigheder i henhold til tredjelands ret, hvor </w:t>
      </w:r>
      <w:r w:rsidR="007A0AD6">
        <w:t>det</w:t>
      </w:r>
      <w:r w:rsidR="00E56C9F">
        <w:t xml:space="preserve"> ligeledes</w:t>
      </w:r>
      <w:r w:rsidR="00360800" w:rsidRPr="0006085A">
        <w:t xml:space="preserve"> </w:t>
      </w:r>
      <w:r w:rsidR="002139AF" w:rsidRPr="0006085A">
        <w:t>konkluderes, at</w:t>
      </w:r>
      <w:r w:rsidR="005A1E03" w:rsidRPr="0006085A">
        <w:t xml:space="preserve"> den samlede risiko for de registreredes rettigheder og frihedsrettigheder i forbindelse med overførslerne</w:t>
      </w:r>
      <w:r w:rsidR="002139AF" w:rsidRPr="0006085A">
        <w:t xml:space="preserve"> efter mitigerende foranstaltninger</w:t>
      </w:r>
      <w:r w:rsidR="005A1E03" w:rsidRPr="0006085A">
        <w:t xml:space="preserve"> vurderes at </w:t>
      </w:r>
      <w:r w:rsidR="00B259BD" w:rsidRPr="0006085A">
        <w:t xml:space="preserve">være </w:t>
      </w:r>
      <w:r w:rsidR="005A1E03" w:rsidRPr="00E56C9F">
        <w:rPr>
          <w:b/>
          <w:bCs/>
        </w:rPr>
        <w:t>lav-</w:t>
      </w:r>
      <w:r w:rsidR="009E46FF">
        <w:rPr>
          <w:b/>
          <w:bCs/>
        </w:rPr>
        <w:t>mellem</w:t>
      </w:r>
      <w:r w:rsidR="005A1E03" w:rsidRPr="0006085A">
        <w:t>.</w:t>
      </w:r>
    </w:p>
    <w:p w14:paraId="01A6770B" w14:textId="77777777" w:rsidR="00514485" w:rsidRPr="0006085A" w:rsidRDefault="00514485" w:rsidP="00514485"/>
    <w:p w14:paraId="0CA0820D" w14:textId="2B298FB2" w:rsidR="00514485" w:rsidRPr="0006085A" w:rsidRDefault="00514485" w:rsidP="00391063">
      <w:r w:rsidRPr="0006085A">
        <w:t xml:space="preserve">Den samlede residualrisiko forbundet med behandlingen af personoplysningerne i forbindelse med anvendelse af applikationer og cloudtjenester i Microsoft 365 samt supportydelser i forbindelse hermed </w:t>
      </w:r>
      <w:r w:rsidR="00360800" w:rsidRPr="0006085A">
        <w:t xml:space="preserve">er dermed </w:t>
      </w:r>
      <w:r w:rsidR="00360800" w:rsidRPr="009E46FF">
        <w:rPr>
          <w:b/>
          <w:bCs/>
        </w:rPr>
        <w:t xml:space="preserve">lav-mellem </w:t>
      </w:r>
      <w:r w:rsidR="00360800" w:rsidRPr="0006085A">
        <w:t>risiko.</w:t>
      </w:r>
      <w:r w:rsidRPr="0006085A">
        <w:t xml:space="preserve"> </w:t>
      </w:r>
    </w:p>
    <w:p w14:paraId="7AB6B4C4" w14:textId="77777777" w:rsidR="00C26A54" w:rsidRPr="0006085A" w:rsidRDefault="00C26A54" w:rsidP="00391063"/>
    <w:p w14:paraId="5933D24C" w14:textId="77777777" w:rsidR="00B95533" w:rsidRPr="0006085A" w:rsidRDefault="00B95533" w:rsidP="00B95533">
      <w:pPr>
        <w:pStyle w:val="Overskrift1"/>
      </w:pPr>
      <w:bookmarkStart w:id="466" w:name="_Toc166769099"/>
      <w:bookmarkStart w:id="467" w:name="_Toc170816101"/>
      <w:r w:rsidRPr="0006085A">
        <w:t>Eventuel høring af Datatilsynet ved høj residualrisiko</w:t>
      </w:r>
      <w:bookmarkEnd w:id="466"/>
      <w:bookmarkEnd w:id="467"/>
    </w:p>
    <w:p w14:paraId="341782E1" w14:textId="65832E90" w:rsidR="00B95533" w:rsidRPr="0006085A" w:rsidRDefault="00B95533" w:rsidP="00B95533">
      <w:r w:rsidRPr="0006085A">
        <w:t>Den dataansvarlige har pligt til at foretage en forudgående høring af Datatilsynet inden påbegyndelsen af en påtænkt behandling af personoplysninger, hvis konsekvensanalysen viser, at behandlingen vil føre til en høj risiko, og den dataansvarlige ikke kan begrænse denne høje risiko ved indførelse af passende foranstaltninger, jf. databeskyttelsesforordningens artikel 36.</w:t>
      </w:r>
    </w:p>
    <w:p w14:paraId="0504C058" w14:textId="77777777" w:rsidR="00B95533" w:rsidRPr="0006085A" w:rsidRDefault="00B95533" w:rsidP="00B95533"/>
    <w:p w14:paraId="225391D7" w14:textId="3629D832" w:rsidR="00B95533" w:rsidRPr="0006085A" w:rsidRDefault="00B95533" w:rsidP="00B95533">
      <w:pPr>
        <w:rPr>
          <w:highlight w:val="yellow"/>
        </w:rPr>
      </w:pPr>
      <w:r w:rsidRPr="0006085A">
        <w:t xml:space="preserve">Som det fremgår ovenfor i afsnit </w:t>
      </w:r>
      <w:r w:rsidRPr="0006085A">
        <w:fldChar w:fldCharType="begin"/>
      </w:r>
      <w:r w:rsidRPr="0006085A">
        <w:instrText xml:space="preserve"> REF _Ref102682102 \r \h </w:instrText>
      </w:r>
      <w:r w:rsidRPr="0006085A">
        <w:fldChar w:fldCharType="separate"/>
      </w:r>
      <w:r w:rsidR="00281921">
        <w:t>9.4.2</w:t>
      </w:r>
      <w:r w:rsidRPr="0006085A">
        <w:fldChar w:fldCharType="end"/>
      </w:r>
      <w:r w:rsidRPr="0006085A">
        <w:t xml:space="preserve">, er det vurderingen, at den samlede residualrisiko – dvs. risikobilledet </w:t>
      </w:r>
      <w:r w:rsidRPr="0006085A">
        <w:rPr>
          <w:i/>
          <w:iCs/>
        </w:rPr>
        <w:t>efter</w:t>
      </w:r>
      <w:r w:rsidRPr="0006085A">
        <w:t xml:space="preserve"> indførelse af foranstaltninger til at imødegå de identificerede risici – er </w:t>
      </w:r>
      <w:r w:rsidR="00F77E6E" w:rsidRPr="00174B92">
        <w:rPr>
          <w:b/>
          <w:bCs/>
        </w:rPr>
        <w:t>lav-mellem</w:t>
      </w:r>
      <w:r w:rsidR="00F77E6E" w:rsidRPr="0006085A">
        <w:t xml:space="preserve"> risiko. </w:t>
      </w:r>
    </w:p>
    <w:p w14:paraId="7B0E9C79" w14:textId="77777777" w:rsidR="00B95533" w:rsidRPr="0006085A" w:rsidRDefault="00B95533" w:rsidP="00B95533">
      <w:pPr>
        <w:rPr>
          <w:highlight w:val="yellow"/>
        </w:rPr>
      </w:pPr>
      <w:r w:rsidRPr="0006085A">
        <w:rPr>
          <w:highlight w:val="yellow"/>
        </w:rPr>
        <w:t xml:space="preserve"> </w:t>
      </w:r>
    </w:p>
    <w:p w14:paraId="7A95D713" w14:textId="644CAB39" w:rsidR="00B95533" w:rsidRPr="0006085A" w:rsidRDefault="006D49B9" w:rsidP="00B95533">
      <w:r w:rsidRPr="0006085A">
        <w:t>På denne baggrund har De D</w:t>
      </w:r>
      <w:r w:rsidR="00B95533" w:rsidRPr="0006085A">
        <w:t xml:space="preserve">ataansvarlige </w:t>
      </w:r>
      <w:r w:rsidRPr="0006085A">
        <w:t xml:space="preserve">ikke </w:t>
      </w:r>
      <w:r w:rsidR="00B95533" w:rsidRPr="0006085A">
        <w:t>hørt Datatilsynet</w:t>
      </w:r>
      <w:r w:rsidR="00DD2DF0" w:rsidRPr="0006085A">
        <w:t xml:space="preserve"> efter databeskyttelsesforordningens artikel 36.</w:t>
      </w:r>
      <w:r w:rsidR="00B95533" w:rsidRPr="0006085A">
        <w:t xml:space="preserve"> </w:t>
      </w:r>
    </w:p>
    <w:p w14:paraId="6168DD53" w14:textId="77777777" w:rsidR="00B95533" w:rsidRPr="0006085A" w:rsidRDefault="00B95533" w:rsidP="00B95533">
      <w:r w:rsidRPr="0006085A">
        <w:t xml:space="preserve"> </w:t>
      </w:r>
    </w:p>
    <w:p w14:paraId="0EFFA8E0" w14:textId="77777777" w:rsidR="00B95533" w:rsidRPr="0006085A" w:rsidRDefault="00B95533" w:rsidP="00B95533">
      <w:pPr>
        <w:pStyle w:val="Overskrift1"/>
      </w:pPr>
      <w:bookmarkStart w:id="468" w:name="_Toc166769100"/>
      <w:bookmarkStart w:id="469" w:name="_Toc170816102"/>
      <w:r w:rsidRPr="0006085A">
        <w:lastRenderedPageBreak/>
        <w:t>Dokumentation af DPO’ens synspunkter</w:t>
      </w:r>
      <w:bookmarkEnd w:id="468"/>
      <w:bookmarkEnd w:id="469"/>
    </w:p>
    <w:p w14:paraId="2506F474" w14:textId="06CBE589" w:rsidR="007A377E" w:rsidRDefault="00A726E0" w:rsidP="007A377E">
      <w:r>
        <w:t xml:space="preserve">Her indføres udtalelse fra den dataansvarliges databeskyttelsesrådgiver (DPO). </w:t>
      </w:r>
    </w:p>
    <w:p w14:paraId="573177EF" w14:textId="77777777" w:rsidR="00A726E0" w:rsidRPr="0006085A" w:rsidRDefault="00A726E0" w:rsidP="007A377E"/>
    <w:p w14:paraId="1E6705C6" w14:textId="77777777" w:rsidR="00B95533" w:rsidRPr="0006085A" w:rsidRDefault="00B95533" w:rsidP="00B95533">
      <w:pPr>
        <w:pStyle w:val="Overskrift1"/>
      </w:pPr>
      <w:bookmarkStart w:id="470" w:name="_Toc166769101"/>
      <w:bookmarkStart w:id="471" w:name="_Toc170816103"/>
      <w:r w:rsidRPr="0006085A">
        <w:t>Ledelsens godkendelse af konsekvensanalysen</w:t>
      </w:r>
      <w:bookmarkEnd w:id="470"/>
      <w:bookmarkEnd w:id="471"/>
    </w:p>
    <w:p w14:paraId="71553546" w14:textId="583AE769" w:rsidR="00B95533" w:rsidRPr="0006085A" w:rsidRDefault="00B95533" w:rsidP="00B95533">
      <w:r w:rsidRPr="0006085A">
        <w:t xml:space="preserve">Konsekvensanalysen har været forelagt ledelsen </w:t>
      </w:r>
      <w:r w:rsidR="00D846BB" w:rsidRPr="0006085A">
        <w:t xml:space="preserve">hos </w:t>
      </w:r>
      <w:r w:rsidR="000C740F">
        <w:t>Økonomistyrelsen</w:t>
      </w:r>
      <w:r w:rsidRPr="0006085A">
        <w:t xml:space="preserve">. </w:t>
      </w:r>
    </w:p>
    <w:p w14:paraId="6CE9AF0B" w14:textId="77777777" w:rsidR="00B95533" w:rsidRPr="0006085A" w:rsidRDefault="00B95533" w:rsidP="00B95533"/>
    <w:p w14:paraId="5BED397F" w14:textId="2E21278D" w:rsidR="00B95533" w:rsidRPr="0006085A" w:rsidRDefault="00B95533" w:rsidP="00B95533">
      <w:r w:rsidRPr="0006085A">
        <w:t>Ledelsen har besluttet følgende vedrørende konsekvensanalysen:</w:t>
      </w:r>
    </w:p>
    <w:p w14:paraId="36C3AAC2" w14:textId="77777777" w:rsidR="00B95533" w:rsidRPr="0006085A" w:rsidRDefault="00B95533" w:rsidP="00B95533"/>
    <w:p w14:paraId="0B7AA45B" w14:textId="77777777" w:rsidR="00B95533" w:rsidRPr="0006085A" w:rsidRDefault="00B95533" w:rsidP="00B95533">
      <w:pPr>
        <w:pStyle w:val="Billedtekst"/>
      </w:pPr>
      <w:r w:rsidRPr="0006085A">
        <w:t>Tabel 5 Ledelsens godkendelsesskema</w:t>
      </w:r>
    </w:p>
    <w:tbl>
      <w:tblPr>
        <w:tblStyle w:val="Kammeradvokaten-Bltabe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4438"/>
        <w:gridCol w:w="3210"/>
      </w:tblGrid>
      <w:tr w:rsidR="00B95533" w:rsidRPr="0006085A" w14:paraId="22BD09B1" w14:textId="77777777" w:rsidTr="0023567D">
        <w:trPr>
          <w:cnfStyle w:val="100000000000" w:firstRow="1" w:lastRow="0" w:firstColumn="0" w:lastColumn="0" w:oddVBand="0" w:evenVBand="0" w:oddHBand="0" w:evenHBand="0" w:firstRowFirstColumn="0" w:firstRowLastColumn="0" w:lastRowFirstColumn="0" w:lastRowLastColumn="0"/>
        </w:trPr>
        <w:tc>
          <w:tcPr>
            <w:tcW w:w="1980" w:type="dxa"/>
            <w:shd w:val="clear" w:color="auto" w:fill="B8E3F6" w:themeFill="background2" w:themeFillTint="99"/>
          </w:tcPr>
          <w:p w14:paraId="29DF4037" w14:textId="77777777" w:rsidR="00B95533" w:rsidRPr="0006085A" w:rsidRDefault="00B95533" w:rsidP="0023567D">
            <w:pPr>
              <w:rPr>
                <w:bCs/>
              </w:rPr>
            </w:pPr>
            <w:r w:rsidRPr="0006085A">
              <w:rPr>
                <w:bCs/>
              </w:rPr>
              <w:t>Beslutning</w:t>
            </w:r>
          </w:p>
        </w:tc>
        <w:tc>
          <w:tcPr>
            <w:tcW w:w="4438" w:type="dxa"/>
            <w:shd w:val="clear" w:color="auto" w:fill="B8E3F6" w:themeFill="background2" w:themeFillTint="99"/>
          </w:tcPr>
          <w:p w14:paraId="74AF51BF" w14:textId="77777777" w:rsidR="00B95533" w:rsidRPr="0006085A" w:rsidRDefault="00B95533" w:rsidP="0023567D">
            <w:pPr>
              <w:rPr>
                <w:bCs/>
              </w:rPr>
            </w:pPr>
            <w:r w:rsidRPr="0006085A">
              <w:rPr>
                <w:bCs/>
              </w:rPr>
              <w:t>Beskrivelse</w:t>
            </w:r>
          </w:p>
        </w:tc>
        <w:tc>
          <w:tcPr>
            <w:tcW w:w="3210" w:type="dxa"/>
            <w:shd w:val="clear" w:color="auto" w:fill="B8E3F6" w:themeFill="background2" w:themeFillTint="99"/>
          </w:tcPr>
          <w:p w14:paraId="04E00F71" w14:textId="77777777" w:rsidR="00B95533" w:rsidRPr="0006085A" w:rsidRDefault="00B95533" w:rsidP="0023567D">
            <w:pPr>
              <w:rPr>
                <w:bCs/>
              </w:rPr>
            </w:pPr>
            <w:r w:rsidRPr="0006085A">
              <w:rPr>
                <w:bCs/>
              </w:rPr>
              <w:t>Sæt kryds</w:t>
            </w:r>
          </w:p>
        </w:tc>
      </w:tr>
      <w:tr w:rsidR="00B95533" w:rsidRPr="0006085A" w14:paraId="1577469D" w14:textId="77777777" w:rsidTr="007A377E">
        <w:tc>
          <w:tcPr>
            <w:tcW w:w="1980" w:type="dxa"/>
            <w:shd w:val="clear" w:color="auto" w:fill="E7F5FC" w:themeFill="background2" w:themeFillTint="33"/>
          </w:tcPr>
          <w:p w14:paraId="49298226" w14:textId="77777777" w:rsidR="00B95533" w:rsidRPr="0006085A" w:rsidRDefault="00B95533" w:rsidP="0023567D">
            <w:pPr>
              <w:rPr>
                <w:b/>
              </w:rPr>
            </w:pPr>
            <w:r w:rsidRPr="0006085A">
              <w:rPr>
                <w:b/>
              </w:rPr>
              <w:t>Godkendt</w:t>
            </w:r>
          </w:p>
        </w:tc>
        <w:tc>
          <w:tcPr>
            <w:tcW w:w="4438" w:type="dxa"/>
            <w:shd w:val="clear" w:color="auto" w:fill="E7F5FC" w:themeFill="background2" w:themeFillTint="33"/>
          </w:tcPr>
          <w:p w14:paraId="5872C425" w14:textId="77777777" w:rsidR="00B95533" w:rsidRPr="0006085A" w:rsidRDefault="00B95533" w:rsidP="0023567D">
            <w:r w:rsidRPr="0006085A">
              <w:t xml:space="preserve">Behandlingen kan herefter påbegyndes, såfremt de i konsekvensanalysen mitigerende foranstaltninger bliver implementeret. </w:t>
            </w:r>
          </w:p>
        </w:tc>
        <w:tc>
          <w:tcPr>
            <w:tcW w:w="3210" w:type="dxa"/>
            <w:shd w:val="clear" w:color="auto" w:fill="E7F5FC" w:themeFill="background2" w:themeFillTint="33"/>
            <w:vAlign w:val="center"/>
          </w:tcPr>
          <w:p w14:paraId="45DB9F33" w14:textId="137C59B7" w:rsidR="00B95533" w:rsidRPr="0006085A" w:rsidRDefault="007A377E" w:rsidP="007A377E">
            <w:pPr>
              <w:jc w:val="center"/>
            </w:pPr>
            <w:r>
              <w:t>X</w:t>
            </w:r>
          </w:p>
        </w:tc>
      </w:tr>
      <w:tr w:rsidR="00B95533" w:rsidRPr="0006085A" w14:paraId="1CB8626C" w14:textId="77777777" w:rsidTr="0023567D">
        <w:tc>
          <w:tcPr>
            <w:tcW w:w="1980" w:type="dxa"/>
            <w:shd w:val="clear" w:color="auto" w:fill="E7F5FC" w:themeFill="background2" w:themeFillTint="33"/>
          </w:tcPr>
          <w:p w14:paraId="1BDCBBC5" w14:textId="77777777" w:rsidR="00B95533" w:rsidRPr="0006085A" w:rsidRDefault="00B95533" w:rsidP="0023567D">
            <w:pPr>
              <w:rPr>
                <w:b/>
              </w:rPr>
            </w:pPr>
            <w:r w:rsidRPr="0006085A">
              <w:rPr>
                <w:b/>
              </w:rPr>
              <w:t>Betinget godkendt</w:t>
            </w:r>
          </w:p>
        </w:tc>
        <w:tc>
          <w:tcPr>
            <w:tcW w:w="4438" w:type="dxa"/>
            <w:shd w:val="clear" w:color="auto" w:fill="E7F5FC" w:themeFill="background2" w:themeFillTint="33"/>
          </w:tcPr>
          <w:p w14:paraId="7E1C3A05" w14:textId="77777777" w:rsidR="00B95533" w:rsidRPr="0006085A" w:rsidRDefault="00B95533" w:rsidP="0023567D">
            <w:r w:rsidRPr="0006085A">
              <w:t xml:space="preserve">Behandlingen kan alene påbegyndes, såfremt nærmere beskrevne ændringer foretages. Der skal derfor fremlægges en revideret konsekvensanalyse for ledelsen med henblik på endelig godkendelse. </w:t>
            </w:r>
          </w:p>
        </w:tc>
        <w:tc>
          <w:tcPr>
            <w:tcW w:w="3210" w:type="dxa"/>
            <w:shd w:val="clear" w:color="auto" w:fill="E7F5FC" w:themeFill="background2" w:themeFillTint="33"/>
          </w:tcPr>
          <w:p w14:paraId="1BEAE0A2" w14:textId="77777777" w:rsidR="00B95533" w:rsidRPr="0006085A" w:rsidRDefault="00B95533" w:rsidP="0023567D"/>
        </w:tc>
      </w:tr>
      <w:tr w:rsidR="00B95533" w:rsidRPr="0006085A" w14:paraId="5F88B520" w14:textId="77777777" w:rsidTr="0023567D">
        <w:tc>
          <w:tcPr>
            <w:tcW w:w="1980" w:type="dxa"/>
            <w:shd w:val="clear" w:color="auto" w:fill="E7F5FC" w:themeFill="background2" w:themeFillTint="33"/>
          </w:tcPr>
          <w:p w14:paraId="68A48C38" w14:textId="77777777" w:rsidR="00B95533" w:rsidRPr="0006085A" w:rsidRDefault="00B95533" w:rsidP="0023567D">
            <w:pPr>
              <w:rPr>
                <w:b/>
              </w:rPr>
            </w:pPr>
            <w:r w:rsidRPr="0006085A">
              <w:rPr>
                <w:b/>
              </w:rPr>
              <w:t>Ikke godkendt</w:t>
            </w:r>
          </w:p>
        </w:tc>
        <w:tc>
          <w:tcPr>
            <w:tcW w:w="4438" w:type="dxa"/>
            <w:shd w:val="clear" w:color="auto" w:fill="E7F5FC" w:themeFill="background2" w:themeFillTint="33"/>
          </w:tcPr>
          <w:p w14:paraId="0BA42906" w14:textId="536B5146" w:rsidR="00B95533" w:rsidRPr="0006085A" w:rsidRDefault="00B95533" w:rsidP="0023567D">
            <w:r w:rsidRPr="0006085A">
              <w:t>Behandlingen gennemføres ikke</w:t>
            </w:r>
            <w:r w:rsidR="00C95484" w:rsidRPr="0006085A">
              <w:t>.</w:t>
            </w:r>
          </w:p>
        </w:tc>
        <w:tc>
          <w:tcPr>
            <w:tcW w:w="3210" w:type="dxa"/>
            <w:shd w:val="clear" w:color="auto" w:fill="E7F5FC" w:themeFill="background2" w:themeFillTint="33"/>
          </w:tcPr>
          <w:p w14:paraId="33C67524" w14:textId="77777777" w:rsidR="00B95533" w:rsidRPr="0006085A" w:rsidRDefault="00B95533" w:rsidP="0023567D"/>
        </w:tc>
      </w:tr>
    </w:tbl>
    <w:p w14:paraId="1A997EAB" w14:textId="77777777" w:rsidR="00B95533" w:rsidRPr="0006085A" w:rsidRDefault="00B95533" w:rsidP="00B95533"/>
    <w:p w14:paraId="618C75FD" w14:textId="68AE2B48" w:rsidR="00B95533" w:rsidRDefault="00216907" w:rsidP="00B95533">
      <w:r>
        <w:t xml:space="preserve">Direktionen i Økonomistyrelsen har godkendt konsekvensanalysen og har forholdt sig til de forhold, den skal suppleres med, jf. afsnit 2.5. Konsekvensanalysen vil endvidere blive ajourført løbende, og Økonomistyrelsen vil holde sig opdateret på retstilstanden, jf. </w:t>
      </w:r>
      <w:proofErr w:type="spellStart"/>
      <w:r>
        <w:t>DPO’ens</w:t>
      </w:r>
      <w:proofErr w:type="spellEnd"/>
      <w:r>
        <w:t xml:space="preserve"> bemærkninger og nedenstående.</w:t>
      </w:r>
    </w:p>
    <w:p w14:paraId="02E812FC" w14:textId="77777777" w:rsidR="00216907" w:rsidRPr="0006085A" w:rsidRDefault="00216907" w:rsidP="00B95533"/>
    <w:p w14:paraId="55A7604B" w14:textId="77777777" w:rsidR="00B95533" w:rsidRPr="0006085A" w:rsidRDefault="00B95533" w:rsidP="00B95533">
      <w:pPr>
        <w:pStyle w:val="Overskrift1"/>
      </w:pPr>
      <w:bookmarkStart w:id="472" w:name="_Toc166769103"/>
      <w:bookmarkStart w:id="473" w:name="_Toc170816104"/>
      <w:r w:rsidRPr="0006085A">
        <w:t>Vedligeholdelse og ajourføring af konsekvensanalysen</w:t>
      </w:r>
      <w:bookmarkEnd w:id="472"/>
      <w:bookmarkEnd w:id="473"/>
    </w:p>
    <w:p w14:paraId="1125F152" w14:textId="0E2091B6" w:rsidR="00B95533" w:rsidRPr="0006085A" w:rsidRDefault="0077119B" w:rsidP="00B95533">
      <w:pPr>
        <w:rPr>
          <w:i/>
          <w:iCs/>
        </w:rPr>
      </w:pPr>
      <w:r w:rsidRPr="0006085A">
        <w:t>De Dataansvarlige</w:t>
      </w:r>
      <w:r w:rsidR="00B95533" w:rsidRPr="0006085A">
        <w:t xml:space="preserve"> skal regelmæssigt gennemgå konsekvensanalysen vedrørende </w:t>
      </w:r>
      <w:proofErr w:type="spellStart"/>
      <w:r w:rsidR="00B95533" w:rsidRPr="0006085A">
        <w:t>databeskyttelse</w:t>
      </w:r>
      <w:proofErr w:type="spellEnd"/>
      <w:r w:rsidR="00B95533" w:rsidRPr="0006085A">
        <w:t xml:space="preserve"> og de databehandlingsaktiviteter, som vurderes i denne, jf. databeskyttelsesforordningens artikel 35, stk. 11.</w:t>
      </w:r>
      <w:r w:rsidR="00B95533" w:rsidRPr="0006085A">
        <w:rPr>
          <w:i/>
          <w:iCs/>
        </w:rPr>
        <w:t xml:space="preserve"> </w:t>
      </w:r>
    </w:p>
    <w:p w14:paraId="77A7829E" w14:textId="77777777" w:rsidR="00B95533" w:rsidRPr="0006085A" w:rsidRDefault="00B95533" w:rsidP="00B95533">
      <w:pPr>
        <w:rPr>
          <w:i/>
        </w:rPr>
      </w:pPr>
    </w:p>
    <w:p w14:paraId="704AF190" w14:textId="77777777" w:rsidR="00B95533" w:rsidRPr="0006085A" w:rsidRDefault="00B95533" w:rsidP="00B95533">
      <w:r w:rsidRPr="0006085A">
        <w:t xml:space="preserve">Denne konsekvensanalyse vedrørende anvendelse af udvalgte applikationer og cloudtjenester i Microsoft 365 samt supportydelser i forbindelse hermed vil blive revideret en gang årligt eller ved væsentlige ændringer og hændelser. </w:t>
      </w:r>
    </w:p>
    <w:p w14:paraId="06221F6C" w14:textId="77777777" w:rsidR="00B95533" w:rsidRPr="0006085A" w:rsidRDefault="00B95533" w:rsidP="00B95533"/>
    <w:p w14:paraId="661C1A52" w14:textId="09ECFFA5" w:rsidR="00B95533" w:rsidRPr="0006085A" w:rsidRDefault="00B95533" w:rsidP="00B95533">
      <w:r w:rsidRPr="0006085A">
        <w:t xml:space="preserve">Konsekvensanalysen ajourføres af </w:t>
      </w:r>
      <w:r w:rsidR="007A377E">
        <w:t>databeskyttelsesenheden i Statens Indkøb og Jura</w:t>
      </w:r>
      <w:r w:rsidR="00216907">
        <w:t>.</w:t>
      </w:r>
    </w:p>
    <w:p w14:paraId="5F2A9C72" w14:textId="77777777" w:rsidR="00B95533" w:rsidRPr="0006085A" w:rsidRDefault="00B95533" w:rsidP="00B95533"/>
    <w:sectPr w:rsidR="00B95533" w:rsidRPr="0006085A" w:rsidSect="000B7871">
      <w:headerReference w:type="even" r:id="rId18"/>
      <w:headerReference w:type="default" r:id="rId19"/>
      <w:footerReference w:type="even" r:id="rId20"/>
      <w:footerReference w:type="default" r:id="rId21"/>
      <w:headerReference w:type="first" r:id="rId22"/>
      <w:footerReference w:type="first" r:id="rId23"/>
      <w:pgSz w:w="11906" w:h="16838" w:code="9"/>
      <w:pgMar w:top="2665" w:right="1134" w:bottom="2268" w:left="1134" w:header="567"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DB0963" w14:textId="77777777" w:rsidR="005A22B6" w:rsidRPr="0006085A" w:rsidRDefault="005A22B6" w:rsidP="009E4B94">
      <w:pPr>
        <w:spacing w:line="240" w:lineRule="auto"/>
      </w:pPr>
      <w:r w:rsidRPr="0006085A">
        <w:separator/>
      </w:r>
    </w:p>
    <w:p w14:paraId="1F04079D" w14:textId="77777777" w:rsidR="005A22B6" w:rsidRPr="0006085A" w:rsidRDefault="005A22B6"/>
    <w:p w14:paraId="78A4D40B" w14:textId="77777777" w:rsidR="005A22B6" w:rsidRPr="0006085A" w:rsidRDefault="005A22B6"/>
  </w:endnote>
  <w:endnote w:type="continuationSeparator" w:id="0">
    <w:p w14:paraId="321E9685" w14:textId="77777777" w:rsidR="005A22B6" w:rsidRPr="0006085A" w:rsidRDefault="005A22B6" w:rsidP="009E4B94">
      <w:pPr>
        <w:spacing w:line="240" w:lineRule="auto"/>
      </w:pPr>
      <w:r w:rsidRPr="0006085A">
        <w:continuationSeparator/>
      </w:r>
    </w:p>
    <w:p w14:paraId="5A81367E" w14:textId="77777777" w:rsidR="005A22B6" w:rsidRPr="0006085A" w:rsidRDefault="005A22B6"/>
    <w:p w14:paraId="2A14793C" w14:textId="77777777" w:rsidR="005A22B6" w:rsidRPr="0006085A" w:rsidRDefault="005A22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Roboto">
    <w:altName w:val="Roboto"/>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02297" w14:textId="77777777" w:rsidR="00653E26" w:rsidRDefault="00653E26">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Blank"/>
      <w:tblW w:w="10773" w:type="dxa"/>
      <w:tblInd w:w="-567" w:type="dxa"/>
      <w:tblBorders>
        <w:insideH w:val="single" w:sz="4" w:space="0" w:color="auto"/>
      </w:tblBorders>
      <w:tblLayout w:type="fixed"/>
      <w:tblLook w:val="04A0" w:firstRow="1" w:lastRow="0" w:firstColumn="1" w:lastColumn="0" w:noHBand="0" w:noVBand="1"/>
    </w:tblPr>
    <w:tblGrid>
      <w:gridCol w:w="10773"/>
    </w:tblGrid>
    <w:tr w:rsidR="00C532BC" w:rsidRPr="0006085A" w14:paraId="598399BB" w14:textId="77777777" w:rsidTr="00C910B6">
      <w:trPr>
        <w:trHeight w:hRule="exact" w:val="284"/>
      </w:trPr>
      <w:tc>
        <w:tcPr>
          <w:tcW w:w="10773" w:type="dxa"/>
          <w:tcBorders>
            <w:top w:val="nil"/>
            <w:left w:val="nil"/>
            <w:bottom w:val="single" w:sz="6" w:space="0" w:color="auto"/>
            <w:right w:val="nil"/>
          </w:tcBorders>
        </w:tcPr>
        <w:p w14:paraId="5462487C" w14:textId="6CF8F7A7" w:rsidR="00C532BC" w:rsidRPr="0006085A" w:rsidRDefault="00C532BC" w:rsidP="00D242AE">
          <w:pPr>
            <w:pStyle w:val="Template-Filsti"/>
          </w:pPr>
        </w:p>
      </w:tc>
    </w:tr>
    <w:tr w:rsidR="00C532BC" w:rsidRPr="0006085A" w14:paraId="620D6DBD" w14:textId="77777777" w:rsidTr="00C910B6">
      <w:trPr>
        <w:trHeight w:hRule="exact" w:val="924"/>
      </w:trPr>
      <w:tc>
        <w:tcPr>
          <w:tcW w:w="10773" w:type="dxa"/>
          <w:tcBorders>
            <w:top w:val="single" w:sz="6" w:space="0" w:color="auto"/>
            <w:left w:val="nil"/>
            <w:bottom w:val="nil"/>
            <w:right w:val="nil"/>
          </w:tcBorders>
          <w:vAlign w:val="bottom"/>
          <w:hideMark/>
        </w:tcPr>
        <w:p w14:paraId="28AD8F39" w14:textId="449ED799" w:rsidR="00C532BC" w:rsidRPr="0006085A" w:rsidRDefault="005A22B6" w:rsidP="00D242AE">
          <w:pPr>
            <w:pStyle w:val="Sidefod"/>
            <w:jc w:val="right"/>
            <w:rPr>
              <w:rStyle w:val="Sidetal"/>
            </w:rPr>
          </w:pPr>
          <w:sdt>
            <w:sdtPr>
              <w:rPr>
                <w:rStyle w:val="Sidetal"/>
              </w:rPr>
              <w:alias w:val="Page"/>
              <w:tag w:val="{&quot;templafy&quot;:{&quot;id&quot;:&quot;20b70d18-d2fd-4aa7-bde3-57ef6095d7b8&quot;}}"/>
              <w:id w:val="1419525642"/>
              <w:placeholder>
                <w:docPart w:val="5B1628101F69437FB8B45828AC181F27"/>
              </w:placeholder>
            </w:sdtPr>
            <w:sdtEndPr>
              <w:rPr>
                <w:rStyle w:val="Sidetal"/>
              </w:rPr>
            </w:sdtEndPr>
            <w:sdtContent>
              <w:r w:rsidR="00C532BC" w:rsidRPr="0006085A">
                <w:rPr>
                  <w:rStyle w:val="Sidetal"/>
                </w:rPr>
                <w:t>Side</w:t>
              </w:r>
            </w:sdtContent>
          </w:sdt>
          <w:r w:rsidR="00C532BC" w:rsidRPr="0006085A">
            <w:rPr>
              <w:rStyle w:val="Sidetal"/>
            </w:rPr>
            <w:t xml:space="preserve"> </w:t>
          </w:r>
          <w:r w:rsidR="00C532BC" w:rsidRPr="0006085A">
            <w:rPr>
              <w:rStyle w:val="Sidetal"/>
            </w:rPr>
            <w:fldChar w:fldCharType="begin"/>
          </w:r>
          <w:r w:rsidR="00C532BC" w:rsidRPr="0006085A">
            <w:rPr>
              <w:rStyle w:val="Sidetal"/>
            </w:rPr>
            <w:instrText xml:space="preserve"> PAGE  </w:instrText>
          </w:r>
          <w:r w:rsidR="00C532BC" w:rsidRPr="0006085A">
            <w:rPr>
              <w:rStyle w:val="Sidetal"/>
            </w:rPr>
            <w:fldChar w:fldCharType="separate"/>
          </w:r>
          <w:r w:rsidR="00F750F4">
            <w:rPr>
              <w:rStyle w:val="Sidetal"/>
              <w:noProof/>
            </w:rPr>
            <w:t>119</w:t>
          </w:r>
          <w:r w:rsidR="00C532BC" w:rsidRPr="0006085A">
            <w:rPr>
              <w:rStyle w:val="Sidetal"/>
            </w:rPr>
            <w:fldChar w:fldCharType="end"/>
          </w:r>
          <w:r w:rsidR="00C532BC" w:rsidRPr="0006085A">
            <w:rPr>
              <w:rStyle w:val="Sidetal"/>
            </w:rPr>
            <w:t xml:space="preserve"> / </w:t>
          </w:r>
          <w:r w:rsidR="00C532BC" w:rsidRPr="0006085A">
            <w:rPr>
              <w:rStyle w:val="Sidetal"/>
            </w:rPr>
            <w:fldChar w:fldCharType="begin"/>
          </w:r>
          <w:r w:rsidR="00C532BC" w:rsidRPr="0006085A">
            <w:rPr>
              <w:rStyle w:val="Sidetal"/>
            </w:rPr>
            <w:instrText xml:space="preserve"> NUMPAGES  </w:instrText>
          </w:r>
          <w:r w:rsidR="00C532BC" w:rsidRPr="0006085A">
            <w:rPr>
              <w:rStyle w:val="Sidetal"/>
            </w:rPr>
            <w:fldChar w:fldCharType="separate"/>
          </w:r>
          <w:r w:rsidR="00F750F4">
            <w:rPr>
              <w:rStyle w:val="Sidetal"/>
              <w:noProof/>
            </w:rPr>
            <w:t>120</w:t>
          </w:r>
          <w:r w:rsidR="00C532BC" w:rsidRPr="0006085A">
            <w:rPr>
              <w:rStyle w:val="Sidetal"/>
            </w:rPr>
            <w:fldChar w:fldCharType="end"/>
          </w:r>
        </w:p>
        <w:p w14:paraId="255C53F4" w14:textId="77777777" w:rsidR="00C532BC" w:rsidRPr="0006085A" w:rsidRDefault="00C532BC" w:rsidP="00D242AE">
          <w:pPr>
            <w:pStyle w:val="Sidefod"/>
            <w:spacing w:line="80" w:lineRule="exact"/>
            <w:jc w:val="right"/>
            <w:rPr>
              <w:rFonts w:ascii="Arial" w:hAnsi="Arial"/>
              <w:sz w:val="12"/>
            </w:rPr>
          </w:pPr>
        </w:p>
      </w:tc>
    </w:tr>
  </w:tbl>
  <w:p w14:paraId="3837CB0B" w14:textId="77777777" w:rsidR="00C532BC" w:rsidRPr="0006085A" w:rsidRDefault="00C532BC" w:rsidP="009C15E1">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Blank"/>
      <w:tblW w:w="10771" w:type="dxa"/>
      <w:tblInd w:w="-567" w:type="dxa"/>
      <w:tblLayout w:type="fixed"/>
      <w:tblLook w:val="04A0" w:firstRow="1" w:lastRow="0" w:firstColumn="1" w:lastColumn="0" w:noHBand="0" w:noVBand="1"/>
    </w:tblPr>
    <w:tblGrid>
      <w:gridCol w:w="2426"/>
      <w:gridCol w:w="1780"/>
      <w:gridCol w:w="2693"/>
      <w:gridCol w:w="3872"/>
    </w:tblGrid>
    <w:tr w:rsidR="00C532BC" w:rsidRPr="0006085A" w14:paraId="72E672DB" w14:textId="77777777" w:rsidTr="00C910B6">
      <w:trPr>
        <w:trHeight w:val="737"/>
      </w:trPr>
      <w:tc>
        <w:tcPr>
          <w:tcW w:w="10771" w:type="dxa"/>
          <w:gridSpan w:val="4"/>
          <w:tcBorders>
            <w:bottom w:val="single" w:sz="6" w:space="0" w:color="auto"/>
          </w:tcBorders>
          <w:vAlign w:val="bottom"/>
        </w:tcPr>
        <w:p w14:paraId="25095AA0" w14:textId="77777777" w:rsidR="00C532BC" w:rsidRPr="0006085A" w:rsidRDefault="00C532BC" w:rsidP="0070139A">
          <w:pPr>
            <w:pStyle w:val="Template-Filsti"/>
          </w:pPr>
        </w:p>
      </w:tc>
    </w:tr>
    <w:tr w:rsidR="00C532BC" w:rsidRPr="0006085A" w14:paraId="6F8A8B83" w14:textId="77777777" w:rsidTr="00C910B6">
      <w:tc>
        <w:tcPr>
          <w:tcW w:w="2426" w:type="dxa"/>
          <w:tcBorders>
            <w:top w:val="single" w:sz="6" w:space="0" w:color="auto"/>
          </w:tcBorders>
        </w:tcPr>
        <w:sdt>
          <w:sdtPr>
            <w:alias w:val="CityOne"/>
            <w:tag w:val="{&quot;templafy&quot;:{&quot;id&quot;:&quot;d8da8392-e3e2-4820-b156-6a027f16d3c4&quot;}}"/>
            <w:id w:val="-1466029480"/>
            <w:placeholder>
              <w:docPart w:val="D3501A6C51B64EB5A6524CC0941FD04C"/>
            </w:placeholder>
          </w:sdtPr>
          <w:sdtEndPr/>
          <w:sdtContent>
            <w:p w14:paraId="0DD12762" w14:textId="568F9DED" w:rsidR="00C532BC" w:rsidRPr="0006085A" w:rsidRDefault="00C532BC">
              <w:pPr>
                <w:pStyle w:val="Template-Virksomhedsnavn"/>
              </w:pPr>
              <w:r w:rsidRPr="0006085A">
                <w:t>København</w:t>
              </w:r>
            </w:p>
          </w:sdtContent>
        </w:sdt>
        <w:sdt>
          <w:sdtPr>
            <w:alias w:val="AddressOne"/>
            <w:tag w:val="{&quot;templafy&quot;:{&quot;id&quot;:&quot;fb3dc814-97d4-47dc-86b8-a341bfaf0d93&quot;}}"/>
            <w:id w:val="-1076277366"/>
            <w:placeholder>
              <w:docPart w:val="BCDFE76DDB1B4089B3A050F3D1F81287"/>
            </w:placeholder>
          </w:sdtPr>
          <w:sdtEndPr/>
          <w:sdtContent>
            <w:p w14:paraId="622625A6" w14:textId="77777777" w:rsidR="00C532BC" w:rsidRPr="0006085A" w:rsidRDefault="00C532BC">
              <w:pPr>
                <w:pStyle w:val="Template-Adresse"/>
              </w:pPr>
              <w:r w:rsidRPr="0006085A">
                <w:t>Kalvebod Brygge 32</w:t>
              </w:r>
            </w:p>
            <w:p w14:paraId="62EACD96" w14:textId="6C7F3DF3" w:rsidR="00C532BC" w:rsidRPr="0006085A" w:rsidRDefault="00C532BC">
              <w:pPr>
                <w:pStyle w:val="Template-Adresse"/>
                <w:rPr>
                  <w:rFonts w:ascii="Century" w:hAnsi="Century"/>
                  <w:caps w:val="0"/>
                  <w:noProof w:val="0"/>
                  <w:spacing w:val="0"/>
                  <w:sz w:val="20"/>
                </w:rPr>
              </w:pPr>
              <w:r w:rsidRPr="0006085A">
                <w:t>DK-1560 København V</w:t>
              </w:r>
            </w:p>
          </w:sdtContent>
        </w:sdt>
      </w:tc>
      <w:tc>
        <w:tcPr>
          <w:tcW w:w="1780" w:type="dxa"/>
          <w:tcBorders>
            <w:top w:val="single" w:sz="6" w:space="0" w:color="auto"/>
          </w:tcBorders>
        </w:tcPr>
        <w:sdt>
          <w:sdtPr>
            <w:alias w:val="CityTwo"/>
            <w:tag w:val="{&quot;templafy&quot;:{&quot;id&quot;:&quot;0f021f3c-f2af-4bee-b9f3-a0658d95aed3&quot;}}"/>
            <w:id w:val="-1838450814"/>
            <w:placeholder>
              <w:docPart w:val="D3501A6C51B64EB5A6524CC0941FD04C"/>
            </w:placeholder>
          </w:sdtPr>
          <w:sdtEndPr/>
          <w:sdtContent>
            <w:p w14:paraId="64DDF125" w14:textId="10BC85FF" w:rsidR="00C532BC" w:rsidRPr="0006085A" w:rsidRDefault="00C532BC">
              <w:pPr>
                <w:pStyle w:val="Template-Virksomhedsnavn"/>
              </w:pPr>
              <w:r w:rsidRPr="0006085A">
                <w:t>Aarhus</w:t>
              </w:r>
            </w:p>
          </w:sdtContent>
        </w:sdt>
        <w:sdt>
          <w:sdtPr>
            <w:alias w:val="AddressTwo"/>
            <w:tag w:val="{&quot;templafy&quot;:{&quot;id&quot;:&quot;f0ad8547-226b-4b60-b020-b93b726d23a7&quot;}}"/>
            <w:id w:val="-624614085"/>
            <w:placeholder>
              <w:docPart w:val="D3501A6C51B64EB5A6524CC0941FD04C"/>
            </w:placeholder>
          </w:sdtPr>
          <w:sdtEndPr/>
          <w:sdtContent>
            <w:p w14:paraId="15563927" w14:textId="77777777" w:rsidR="00C532BC" w:rsidRPr="0006085A" w:rsidRDefault="00C532BC">
              <w:pPr>
                <w:pStyle w:val="Template-Adresse"/>
              </w:pPr>
              <w:r w:rsidRPr="0006085A">
                <w:t>Europaplads 8</w:t>
              </w:r>
            </w:p>
            <w:p w14:paraId="0B773D5A" w14:textId="27DB37A7" w:rsidR="00C532BC" w:rsidRPr="0006085A" w:rsidRDefault="00C532BC">
              <w:pPr>
                <w:pStyle w:val="Template-Adresse"/>
              </w:pPr>
              <w:r w:rsidRPr="0006085A">
                <w:t>DK-8000 Aarhus C</w:t>
              </w:r>
            </w:p>
          </w:sdtContent>
        </w:sdt>
      </w:tc>
      <w:tc>
        <w:tcPr>
          <w:tcW w:w="2693" w:type="dxa"/>
          <w:tcBorders>
            <w:top w:val="single" w:sz="6" w:space="0" w:color="auto"/>
          </w:tcBorders>
        </w:tcPr>
        <w:sdt>
          <w:sdtPr>
            <w:tag w:val="{&quot;templafy&quot;:{&quot;id&quot;:&quot;b653fd8d-3489-40f2-b3d0-a961bb392072&quot;}}"/>
            <w:id w:val="707078029"/>
            <w:placeholder>
              <w:docPart w:val="F68C00D367124BAA9954679388875A4B"/>
            </w:placeholder>
          </w:sdtPr>
          <w:sdtEndPr/>
          <w:sdtContent>
            <w:p w14:paraId="7879672E" w14:textId="77777777" w:rsidR="00C532BC" w:rsidRPr="0006085A" w:rsidRDefault="00C532BC" w:rsidP="00616B57">
              <w:pPr>
                <w:pStyle w:val="Template-Adresse"/>
                <w:spacing w:before="260"/>
              </w:pPr>
              <w:r w:rsidRPr="0006085A">
                <w:t>T</w:t>
              </w:r>
              <w:r w:rsidRPr="0006085A">
                <w:tab/>
              </w:r>
              <w:sdt>
                <w:sdtPr>
                  <w:alias w:val="Phone"/>
                  <w:tag w:val="{&quot;templafy&quot;:{&quot;id&quot;:&quot;11bb7d45-5aa7-4781-b21e-c4e0af43a5ff&quot;}}"/>
                  <w:id w:val="1914042323"/>
                  <w:placeholder>
                    <w:docPart w:val="F68C00D367124BAA9954679388875A4B"/>
                  </w:placeholder>
                </w:sdtPr>
                <w:sdtEndPr/>
                <w:sdtContent>
                  <w:r w:rsidRPr="0006085A">
                    <w:t>+45 33 15 20 10</w:t>
                  </w:r>
                </w:sdtContent>
              </w:sdt>
            </w:p>
          </w:sdtContent>
        </w:sdt>
        <w:sdt>
          <w:sdtPr>
            <w:alias w:val="FooterMail"/>
            <w:id w:val="1878044191"/>
            <w:placeholder>
              <w:docPart w:val="F68C00D367124BAA9954679388875A4B"/>
            </w:placeholder>
          </w:sdtPr>
          <w:sdtEndPr/>
          <w:sdtContent>
            <w:p w14:paraId="64784678" w14:textId="3F3C5C8F" w:rsidR="00C532BC" w:rsidRPr="0006085A" w:rsidRDefault="00C532BC" w:rsidP="00616B57">
              <w:pPr>
                <w:pStyle w:val="Template-Adresse"/>
              </w:pPr>
              <w:r w:rsidRPr="0006085A">
                <w:t>@</w:t>
              </w:r>
              <w:r w:rsidRPr="0006085A">
                <w:tab/>
              </w:r>
              <w:sdt>
                <w:sdtPr>
                  <w:alias w:val="Mail"/>
                  <w:tag w:val="{&quot;SkabelonDesign&quot;:{&quot;type&quot;:&quot;Text&quot;,&quot;binding&quot;:&quot;Footer.mail&quot;}}"/>
                  <w:id w:val="-1273162707"/>
                  <w:placeholder>
                    <w:docPart w:val="F68C00D367124BAA9954679388875A4B"/>
                  </w:placeholder>
                </w:sdtPr>
                <w:sdtEndPr/>
                <w:sdtContent>
                  <w:r w:rsidRPr="0006085A">
                    <w:t>mail@kammeradvokaten.dk</w:t>
                  </w:r>
                </w:sdtContent>
              </w:sdt>
            </w:p>
          </w:sdtContent>
        </w:sdt>
        <w:sdt>
          <w:sdtPr>
            <w:alias w:val="FooterWeb"/>
            <w:id w:val="-511682998"/>
            <w:placeholder>
              <w:docPart w:val="F68C00D367124BAA9954679388875A4B"/>
            </w:placeholder>
          </w:sdtPr>
          <w:sdtEndPr/>
          <w:sdtContent>
            <w:p w14:paraId="7534660C" w14:textId="538B3452" w:rsidR="00C532BC" w:rsidRPr="0006085A" w:rsidRDefault="00C532BC" w:rsidP="00616B57">
              <w:pPr>
                <w:pStyle w:val="Template-Adresse"/>
              </w:pPr>
              <w:r w:rsidRPr="0006085A">
                <w:t>w</w:t>
              </w:r>
              <w:r w:rsidRPr="0006085A">
                <w:tab/>
              </w:r>
              <w:sdt>
                <w:sdtPr>
                  <w:alias w:val="Web"/>
                  <w:tag w:val="{&quot;SkabelonDesign&quot;:{&quot;type&quot;:&quot;Text&quot;,&quot;binding&quot;:&quot;Footer.web&quot;}}"/>
                  <w:id w:val="-85858957"/>
                  <w:placeholder>
                    <w:docPart w:val="F68C00D367124BAA9954679388875A4B"/>
                  </w:placeholder>
                </w:sdtPr>
                <w:sdtEndPr/>
                <w:sdtContent>
                  <w:r w:rsidRPr="0006085A">
                    <w:t>www.kammeradvokaten.dk</w:t>
                  </w:r>
                </w:sdtContent>
              </w:sdt>
            </w:p>
          </w:sdtContent>
        </w:sdt>
      </w:tc>
      <w:tc>
        <w:tcPr>
          <w:tcW w:w="3872" w:type="dxa"/>
          <w:tcBorders>
            <w:top w:val="single" w:sz="6" w:space="0" w:color="auto"/>
          </w:tcBorders>
        </w:tcPr>
        <w:sdt>
          <w:sdtPr>
            <w:alias w:val="PrivacyPolicyFooter"/>
            <w:id w:val="-333078069"/>
            <w:placeholder>
              <w:docPart w:val="6B5A338032F942448E94BAB909AF3C69"/>
            </w:placeholder>
          </w:sdtPr>
          <w:sdtEndPr/>
          <w:sdtContent>
            <w:p w14:paraId="122E79E0" w14:textId="77777777" w:rsidR="00C532BC" w:rsidRPr="00720E51" w:rsidRDefault="00C532BC" w:rsidP="0023567D">
              <w:pPr>
                <w:pStyle w:val="Template-Adresse"/>
                <w:spacing w:before="260"/>
                <w:ind w:left="193"/>
                <w:jc w:val="right"/>
              </w:pPr>
              <w:r w:rsidRPr="00720E51">
                <w:t>CVR: 64 95 28 11</w:t>
              </w:r>
            </w:p>
            <w:p w14:paraId="1C063D60" w14:textId="77777777" w:rsidR="00C532BC" w:rsidRDefault="00C532BC" w:rsidP="0023567D">
              <w:pPr>
                <w:pStyle w:val="Template-Adresse"/>
                <w:jc w:val="right"/>
              </w:pPr>
              <w:r>
                <w:t>sådan håndterer</w:t>
              </w:r>
              <w:r w:rsidRPr="004E2663">
                <w:t xml:space="preserve"> </w:t>
              </w:r>
              <w:r>
                <w:t>vi dine persono</w:t>
              </w:r>
              <w:r w:rsidRPr="004E2663">
                <w:t>plysninger</w:t>
              </w:r>
            </w:p>
            <w:p w14:paraId="77CD7EAF" w14:textId="588DE46D" w:rsidR="00C532BC" w:rsidRPr="0006085A" w:rsidRDefault="005A22B6" w:rsidP="0006085A">
              <w:pPr>
                <w:pStyle w:val="Template-Adresse"/>
                <w:jc w:val="right"/>
              </w:pPr>
              <w:hyperlink r:id="rId1" w:history="1">
                <w:r w:rsidR="00C532BC">
                  <w:rPr>
                    <w:b/>
                    <w:bCs/>
                  </w:rPr>
                  <w:t>kammeradvokaten.dk/personoplysninger</w:t>
                </w:r>
              </w:hyperlink>
            </w:p>
          </w:sdtContent>
        </w:sdt>
        <w:p w14:paraId="763BCF3F" w14:textId="77777777" w:rsidR="00C532BC" w:rsidRPr="0006085A" w:rsidRDefault="00C532BC" w:rsidP="0070139A">
          <w:pPr>
            <w:pStyle w:val="Template-Adresse"/>
          </w:pPr>
        </w:p>
      </w:tc>
    </w:tr>
  </w:tbl>
  <w:p w14:paraId="31170286" w14:textId="77777777" w:rsidR="00C532BC" w:rsidRPr="0006085A" w:rsidRDefault="00C532BC" w:rsidP="0070139A">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61C5E8" w14:textId="77777777" w:rsidR="005A22B6" w:rsidRPr="0006085A" w:rsidRDefault="005A22B6" w:rsidP="002D234C">
      <w:pPr>
        <w:spacing w:line="240" w:lineRule="auto"/>
      </w:pPr>
      <w:r w:rsidRPr="0006085A">
        <w:separator/>
      </w:r>
    </w:p>
  </w:footnote>
  <w:footnote w:type="continuationSeparator" w:id="0">
    <w:p w14:paraId="1EEBFD0F" w14:textId="77777777" w:rsidR="005A22B6" w:rsidRPr="0006085A" w:rsidRDefault="005A22B6" w:rsidP="009E4B94">
      <w:pPr>
        <w:spacing w:line="240" w:lineRule="auto"/>
      </w:pPr>
      <w:r w:rsidRPr="0006085A">
        <w:continuationSeparator/>
      </w:r>
    </w:p>
    <w:p w14:paraId="5E57F746" w14:textId="77777777" w:rsidR="005A22B6" w:rsidRPr="0006085A" w:rsidRDefault="005A22B6"/>
    <w:p w14:paraId="6FB61590" w14:textId="77777777" w:rsidR="005A22B6" w:rsidRPr="0006085A" w:rsidRDefault="005A22B6"/>
  </w:footnote>
  <w:footnote w:id="1">
    <w:p w14:paraId="108F7B26" w14:textId="77777777" w:rsidR="00C532BC" w:rsidRPr="0023567D" w:rsidRDefault="00C532BC" w:rsidP="00245DD9">
      <w:pPr>
        <w:pStyle w:val="Fodnotetekst"/>
        <w:rPr>
          <w:lang w:val="en-US"/>
        </w:rPr>
      </w:pPr>
      <w:r w:rsidRPr="0006085A">
        <w:rPr>
          <w:rStyle w:val="Fodnotehenvisning"/>
        </w:rPr>
        <w:footnoteRef/>
      </w:r>
      <w:r w:rsidRPr="0023567D">
        <w:rPr>
          <w:lang w:val="en-US"/>
        </w:rPr>
        <w:t xml:space="preserve"> Microsoft data protection and security terms for products and services: Business operations, side 13.</w:t>
      </w:r>
    </w:p>
  </w:footnote>
  <w:footnote w:id="2">
    <w:p w14:paraId="6B740943" w14:textId="77777777" w:rsidR="00C532BC" w:rsidRPr="0023567D" w:rsidRDefault="00C532BC" w:rsidP="00245DD9">
      <w:pPr>
        <w:pStyle w:val="Fodnotetekst"/>
        <w:rPr>
          <w:lang w:val="en-US"/>
        </w:rPr>
      </w:pPr>
      <w:r w:rsidRPr="0006085A">
        <w:rPr>
          <w:rStyle w:val="Fodnotehenvisning"/>
        </w:rPr>
        <w:footnoteRef/>
      </w:r>
      <w:r w:rsidRPr="0023567D">
        <w:rPr>
          <w:lang w:val="en-US"/>
        </w:rPr>
        <w:t xml:space="preserve"> Microsoft data protection and security terms for products and services: Business operations, side 13.</w:t>
      </w:r>
    </w:p>
  </w:footnote>
  <w:footnote w:id="3">
    <w:p w14:paraId="43B232D4" w14:textId="77777777" w:rsidR="00C532BC" w:rsidRPr="0006085A" w:rsidRDefault="00C532BC" w:rsidP="00245DD9">
      <w:pPr>
        <w:pStyle w:val="Fodnotetekst"/>
      </w:pPr>
      <w:r w:rsidRPr="0006085A">
        <w:rPr>
          <w:rStyle w:val="Fodnotehenvisning"/>
        </w:rPr>
        <w:footnoteRef/>
      </w:r>
      <w:r w:rsidRPr="0006085A">
        <w:t xml:space="preserve"> For en uddybning af hvem der specifikt er omfattet, henvises til oplistningen heraf på Statens </w:t>
      </w:r>
      <w:proofErr w:type="spellStart"/>
      <w:r w:rsidRPr="0006085A">
        <w:t>It’s</w:t>
      </w:r>
      <w:proofErr w:type="spellEnd"/>
      <w:r w:rsidRPr="0006085A">
        <w:t xml:space="preserve"> hjemmeside: </w:t>
      </w:r>
      <w:hyperlink r:id="rId1" w:history="1">
        <w:r w:rsidRPr="0006085A">
          <w:rPr>
            <w:rStyle w:val="Hyperlink"/>
          </w:rPr>
          <w:t>https://statens-it.dk/om-os/hvem-leverer-vi-til/</w:t>
        </w:r>
      </w:hyperlink>
      <w:r w:rsidRPr="0006085A">
        <w:rPr>
          <w:rStyle w:val="Hyperlink"/>
          <w:u w:val="none"/>
        </w:rPr>
        <w:t xml:space="preserve"> </w:t>
      </w:r>
      <w:r w:rsidRPr="0006085A">
        <w:rPr>
          <w:rStyle w:val="Hyperlink"/>
          <w:color w:val="auto"/>
          <w:u w:val="none"/>
        </w:rPr>
        <w:t>(senest tilgået den 20. maj 2024).</w:t>
      </w:r>
    </w:p>
  </w:footnote>
  <w:footnote w:id="4">
    <w:p w14:paraId="2654CC27" w14:textId="77777777" w:rsidR="00C532BC" w:rsidRPr="0006085A" w:rsidRDefault="00C532BC" w:rsidP="00245DD9">
      <w:pPr>
        <w:pStyle w:val="Fodnotetekst"/>
      </w:pPr>
      <w:r w:rsidRPr="0006085A">
        <w:rPr>
          <w:rStyle w:val="Fodnotehenvisning"/>
        </w:rPr>
        <w:footnoteRef/>
      </w:r>
      <w:r w:rsidRPr="0006085A">
        <w:t xml:space="preserve"> For et eksempel på en kongelig resolution kan der henvises til bekendtgørelse nr. 110 af 4. februar 2020.</w:t>
      </w:r>
    </w:p>
  </w:footnote>
  <w:footnote w:id="5">
    <w:p w14:paraId="4BAFFCC6" w14:textId="097D162D" w:rsidR="00C532BC" w:rsidRPr="0006085A" w:rsidRDefault="00C532BC">
      <w:pPr>
        <w:pStyle w:val="Fodnotetekst"/>
      </w:pPr>
      <w:r w:rsidRPr="0006085A">
        <w:rPr>
          <w:rStyle w:val="Fodnotehenvisning"/>
        </w:rPr>
        <w:footnoteRef/>
      </w:r>
      <w:r w:rsidRPr="0006085A">
        <w:t xml:space="preserve"> Artikel 29-Gruppen, nu EDPB, Retningslinjer for konsekvensanalyse vedrørende </w:t>
      </w:r>
      <w:proofErr w:type="spellStart"/>
      <w:r w:rsidRPr="0006085A">
        <w:t>databeskyttelse</w:t>
      </w:r>
      <w:proofErr w:type="spellEnd"/>
      <w:r w:rsidRPr="0006085A">
        <w:t xml:space="preserve"> (DPIA) og bestemmelse af, om behandlingen ”sandsynligvis indebærer en høj risiko” i henhold til forordning (EU) 2016/679, WP 248, rev. 01, revideret og senest vedtaget den 4. oktober 2017, s. 12.</w:t>
      </w:r>
    </w:p>
  </w:footnote>
  <w:footnote w:id="6">
    <w:p w14:paraId="1C7F9836" w14:textId="77777777" w:rsidR="00C532BC" w:rsidRPr="0006085A" w:rsidRDefault="00C532BC" w:rsidP="00391063">
      <w:pPr>
        <w:pStyle w:val="Fodnotetekst"/>
      </w:pPr>
      <w:r w:rsidRPr="0006085A">
        <w:rPr>
          <w:rStyle w:val="Fodnotehenvisning"/>
        </w:rPr>
        <w:footnoteRef/>
      </w:r>
      <w:r w:rsidRPr="0006085A">
        <w:t xml:space="preserve"> Europa-Parlamentets og Rådets forordning (EU) 2016/679 af 27. april 2016 om beskyttelse af fysiske personer i forbindelse med behandling af personoplysninger og om fri udveksling af sådanne oplysninger og om ophævelse af direktiv 95/46/EF (generel forordning om </w:t>
      </w:r>
      <w:proofErr w:type="spellStart"/>
      <w:r w:rsidRPr="0006085A">
        <w:t>databeskyttelse</w:t>
      </w:r>
      <w:proofErr w:type="spellEnd"/>
      <w:r w:rsidRPr="0006085A">
        <w:t>).</w:t>
      </w:r>
    </w:p>
  </w:footnote>
  <w:footnote w:id="7">
    <w:p w14:paraId="65FF1F1D" w14:textId="009C2F02" w:rsidR="00C532BC" w:rsidRPr="0006085A" w:rsidRDefault="00C532BC" w:rsidP="00391063">
      <w:pPr>
        <w:pStyle w:val="Fodnotetekst"/>
      </w:pPr>
      <w:r w:rsidRPr="0006085A">
        <w:rPr>
          <w:rStyle w:val="Fodnotehenvisning"/>
        </w:rPr>
        <w:footnoteRef/>
      </w:r>
      <w:r w:rsidRPr="0006085A">
        <w:t xml:space="preserve"> Bekendtgørelse nr. 289 af 8. marts 2024 af lov om supplerende bestemmelser til forordning om beskyttelse af fysiske personer i forbindelse med behandling af personoplysninger og om fri udveksling af sådanne oplysninger (databeskyttelsesloven). </w:t>
      </w:r>
    </w:p>
  </w:footnote>
  <w:footnote w:id="8">
    <w:p w14:paraId="53C3A7BA" w14:textId="38445CBC" w:rsidR="00C532BC" w:rsidRDefault="00C532BC">
      <w:pPr>
        <w:pStyle w:val="Fodnotetekst"/>
      </w:pPr>
      <w:r>
        <w:rPr>
          <w:rStyle w:val="Fodnotehenvisning"/>
        </w:rPr>
        <w:footnoteRef/>
      </w:r>
      <w:r>
        <w:t xml:space="preserve"> Lov nr. 410 af 27. april 2017 </w:t>
      </w:r>
      <w:r w:rsidRPr="0062781F">
        <w:t>om retshåndhævende myndigheders behandling af personoplysninger</w:t>
      </w:r>
      <w:r>
        <w:t xml:space="preserve"> (med senere ændringer).</w:t>
      </w:r>
    </w:p>
  </w:footnote>
  <w:footnote w:id="9">
    <w:p w14:paraId="07599107" w14:textId="77777777" w:rsidR="00C532BC" w:rsidRPr="0006085A" w:rsidRDefault="00C532BC" w:rsidP="00391063">
      <w:pPr>
        <w:pStyle w:val="Fodnotetekst"/>
      </w:pPr>
      <w:r w:rsidRPr="0006085A">
        <w:rPr>
          <w:rStyle w:val="Fodnotehenvisning"/>
        </w:rPr>
        <w:footnoteRef/>
      </w:r>
      <w:r w:rsidRPr="0006085A">
        <w:t xml:space="preserve"> Artikel 29-Gruppen (nu Det Europæiske Databeskyttelsesråd, herefter forkortet ”EDPB”): Retningslinjer for konsekvensanalyse vedrørende </w:t>
      </w:r>
      <w:proofErr w:type="spellStart"/>
      <w:r w:rsidRPr="0006085A">
        <w:t>databeskyttelse</w:t>
      </w:r>
      <w:proofErr w:type="spellEnd"/>
      <w:r w:rsidRPr="0006085A">
        <w:t xml:space="preserve"> (DPIA) og bestemmelse af, om behandlingen ”sandsynligvis indebærer en høj risiko” i henhold til forordning (EU) 2016/679, WP 248, rev. 01, revideret og endeligt vedtaget den 4. oktober 2017. </w:t>
      </w:r>
    </w:p>
  </w:footnote>
  <w:footnote w:id="10">
    <w:p w14:paraId="121D65D4" w14:textId="76CE9CC6" w:rsidR="00C532BC" w:rsidRPr="0023567D" w:rsidRDefault="00C532BC" w:rsidP="00391063">
      <w:pPr>
        <w:pStyle w:val="Fodnotetekst"/>
        <w:rPr>
          <w:lang w:val="en-US"/>
        </w:rPr>
      </w:pPr>
      <w:r w:rsidRPr="0006085A">
        <w:rPr>
          <w:rStyle w:val="Fodnotehenvisning"/>
        </w:rPr>
        <w:footnoteRef/>
      </w:r>
      <w:r w:rsidRPr="0023567D">
        <w:rPr>
          <w:lang w:val="en-US"/>
        </w:rPr>
        <w:t xml:space="preserve"> ISO/IEC 29134:2023 ”Information technology — Security techniques — Guidelines for privacy impact assessment”.</w:t>
      </w:r>
    </w:p>
  </w:footnote>
  <w:footnote w:id="11">
    <w:p w14:paraId="4D8ADBF8" w14:textId="77777777" w:rsidR="00C532BC" w:rsidRPr="0006085A" w:rsidRDefault="00C532BC" w:rsidP="00FA59E8">
      <w:pPr>
        <w:pStyle w:val="Fodnotetekst"/>
      </w:pPr>
      <w:r w:rsidRPr="0006085A">
        <w:rPr>
          <w:rStyle w:val="Fodnotehenvisning"/>
        </w:rPr>
        <w:footnoteRef/>
      </w:r>
      <w:r w:rsidRPr="0006085A">
        <w:t xml:space="preserve"> Se Microsofts hjemmeside: </w:t>
      </w:r>
      <w:hyperlink r:id="rId2" w:history="1">
        <w:r w:rsidRPr="0006085A">
          <w:rPr>
            <w:rStyle w:val="Hyperlink"/>
          </w:rPr>
          <w:t xml:space="preserve">https://learn.microsoft.com/en-us/office365/servicedescriptions/office-applications-service-description/office-applications-service-description </w:t>
        </w:r>
      </w:hyperlink>
      <w:r w:rsidRPr="0006085A">
        <w:t xml:space="preserve"> (senest tilgået den 27. februar 2024) (Bilag H, side 395).</w:t>
      </w:r>
    </w:p>
  </w:footnote>
  <w:footnote w:id="12">
    <w:p w14:paraId="6325A60A" w14:textId="77777777" w:rsidR="00C532BC" w:rsidRPr="0006085A" w:rsidRDefault="00C532BC" w:rsidP="00FA59E8">
      <w:pPr>
        <w:pStyle w:val="Fodnotetekst"/>
      </w:pPr>
      <w:r w:rsidRPr="0006085A">
        <w:rPr>
          <w:rStyle w:val="Fodnotehenvisning"/>
        </w:rPr>
        <w:footnoteRef/>
      </w:r>
      <w:r w:rsidRPr="0006085A">
        <w:t xml:space="preserve"> Microsofts hjemmeside: </w:t>
      </w:r>
      <w:hyperlink r:id="rId3" w:history="1">
        <w:r w:rsidRPr="0006085A">
          <w:rPr>
            <w:rStyle w:val="Hyperlink"/>
          </w:rPr>
          <w:t>https://support.microsoft.com/da-dk/office/hvilke-browsere-fungerer-med-microsoft-365-til-internettet-og-microsoft-365-tilf%C3%B8jelsesprogrammer-ad1303e0-a318-47aa-b409-d3a5eb44e452</w:t>
        </w:r>
      </w:hyperlink>
      <w:r w:rsidRPr="0006085A">
        <w:t xml:space="preserve"> (senest tilgået den 27. februar 2024). </w:t>
      </w:r>
    </w:p>
  </w:footnote>
  <w:footnote w:id="13">
    <w:p w14:paraId="365FAB85" w14:textId="77777777" w:rsidR="00C532BC" w:rsidRPr="0023567D" w:rsidRDefault="00C532BC" w:rsidP="00FA59E8">
      <w:pPr>
        <w:pStyle w:val="Fodnotetekst"/>
        <w:rPr>
          <w:lang w:val="en-US"/>
        </w:rPr>
      </w:pPr>
      <w:r w:rsidRPr="0006085A">
        <w:rPr>
          <w:rStyle w:val="Fodnotehenvisning"/>
        </w:rPr>
        <w:footnoteRef/>
      </w:r>
      <w:r w:rsidRPr="0023567D">
        <w:rPr>
          <w:lang w:val="en-US"/>
        </w:rPr>
        <w:t xml:space="preserve"> EU Data Boundary </w:t>
      </w:r>
      <w:proofErr w:type="spellStart"/>
      <w:r w:rsidRPr="0023567D">
        <w:rPr>
          <w:lang w:val="en-US"/>
        </w:rPr>
        <w:t>dokumentationen</w:t>
      </w:r>
      <w:proofErr w:type="spellEnd"/>
      <w:r w:rsidRPr="0023567D">
        <w:rPr>
          <w:lang w:val="en-US"/>
        </w:rPr>
        <w:t xml:space="preserve"> (“Microsoft 365 Applications”, “Research”). </w:t>
      </w:r>
    </w:p>
  </w:footnote>
  <w:footnote w:id="14">
    <w:p w14:paraId="0F43D7A6" w14:textId="77777777" w:rsidR="00C532BC" w:rsidRPr="0023567D" w:rsidRDefault="00C532BC" w:rsidP="00FA59E8">
      <w:pPr>
        <w:pStyle w:val="Fodnotetekst"/>
        <w:rPr>
          <w:lang w:val="en-US"/>
        </w:rPr>
      </w:pPr>
      <w:r w:rsidRPr="0006085A">
        <w:rPr>
          <w:rStyle w:val="Fodnotehenvisning"/>
        </w:rPr>
        <w:footnoteRef/>
      </w:r>
      <w:r w:rsidRPr="0023567D">
        <w:rPr>
          <w:lang w:val="en-US"/>
        </w:rPr>
        <w:t xml:space="preserve"> EU Data Boundary </w:t>
      </w:r>
      <w:proofErr w:type="spellStart"/>
      <w:r w:rsidRPr="0023567D">
        <w:rPr>
          <w:lang w:val="en-US"/>
        </w:rPr>
        <w:t>dokumentationen</w:t>
      </w:r>
      <w:proofErr w:type="spellEnd"/>
      <w:r w:rsidRPr="0023567D">
        <w:rPr>
          <w:lang w:val="en-US"/>
        </w:rPr>
        <w:t xml:space="preserve"> (“Microsoft 365 Applications”, “Shared Channel Invitations”).</w:t>
      </w:r>
    </w:p>
  </w:footnote>
  <w:footnote w:id="15">
    <w:p w14:paraId="682C5469" w14:textId="30E4FE47" w:rsidR="00C532BC" w:rsidRPr="0023567D" w:rsidRDefault="00C532BC" w:rsidP="000B4A1B">
      <w:pPr>
        <w:pStyle w:val="Fodnotetekst"/>
        <w:rPr>
          <w:lang w:val="en-US"/>
        </w:rPr>
      </w:pPr>
      <w:r w:rsidRPr="0006085A">
        <w:rPr>
          <w:rStyle w:val="Fodnotehenvisning"/>
        </w:rPr>
        <w:footnoteRef/>
      </w:r>
      <w:r w:rsidRPr="0023567D">
        <w:rPr>
          <w:lang w:val="en-US"/>
        </w:rPr>
        <w:t xml:space="preserve"> </w:t>
      </w:r>
      <w:proofErr w:type="spellStart"/>
      <w:r w:rsidRPr="0023567D">
        <w:rPr>
          <w:lang w:val="en-US"/>
        </w:rPr>
        <w:t>Microsofts</w:t>
      </w:r>
      <w:proofErr w:type="spellEnd"/>
      <w:r w:rsidRPr="0023567D">
        <w:rPr>
          <w:lang w:val="en-US"/>
        </w:rPr>
        <w:t xml:space="preserve"> </w:t>
      </w:r>
      <w:proofErr w:type="spellStart"/>
      <w:r w:rsidRPr="0023567D">
        <w:rPr>
          <w:lang w:val="en-US"/>
        </w:rPr>
        <w:t>hjemmeside</w:t>
      </w:r>
      <w:proofErr w:type="spellEnd"/>
      <w:r w:rsidRPr="0023567D">
        <w:rPr>
          <w:lang w:val="en-US"/>
        </w:rPr>
        <w:t xml:space="preserve">: </w:t>
      </w:r>
      <w:r w:rsidR="00625DBA">
        <w:fldChar w:fldCharType="begin"/>
      </w:r>
      <w:r w:rsidR="00625DBA" w:rsidRPr="00F750F4">
        <w:rPr>
          <w:lang w:val="en-US"/>
          <w:rPrChange w:id="26" w:author="Forfatter">
            <w:rPr/>
          </w:rPrChange>
        </w:rPr>
        <w:instrText xml:space="preserve"> HYPERLINK "https://learn.microsoft.com/en-us/office365/servicedescriptions/office-online-service-description/office-online-service-description" </w:instrText>
      </w:r>
      <w:r w:rsidR="00625DBA">
        <w:fldChar w:fldCharType="separate"/>
      </w:r>
      <w:r w:rsidRPr="0023567D">
        <w:rPr>
          <w:rStyle w:val="Hyperlink"/>
          <w:lang w:val="en-US"/>
        </w:rPr>
        <w:t>https://learn.microsoft.com/en-us/office365/servicedescriptions/office-online-service-description/office-online-service-description</w:t>
      </w:r>
      <w:r w:rsidR="00625DBA">
        <w:rPr>
          <w:rStyle w:val="Hyperlink"/>
          <w:lang w:val="en-US"/>
        </w:rPr>
        <w:fldChar w:fldCharType="end"/>
      </w:r>
      <w:r w:rsidRPr="0023567D">
        <w:rPr>
          <w:lang w:val="en-US"/>
        </w:rPr>
        <w:t xml:space="preserve"> (</w:t>
      </w:r>
      <w:proofErr w:type="spellStart"/>
      <w:r w:rsidRPr="0023567D">
        <w:rPr>
          <w:lang w:val="en-US"/>
        </w:rPr>
        <w:t>senest</w:t>
      </w:r>
      <w:proofErr w:type="spellEnd"/>
      <w:r w:rsidRPr="0023567D">
        <w:rPr>
          <w:lang w:val="en-US"/>
        </w:rPr>
        <w:t xml:space="preserve"> </w:t>
      </w:r>
      <w:proofErr w:type="spellStart"/>
      <w:r w:rsidRPr="0023567D">
        <w:rPr>
          <w:lang w:val="en-US"/>
        </w:rPr>
        <w:t>tilgået</w:t>
      </w:r>
      <w:proofErr w:type="spellEnd"/>
      <w:r w:rsidRPr="0023567D">
        <w:rPr>
          <w:lang w:val="en-US"/>
        </w:rPr>
        <w:t xml:space="preserve"> den 27. </w:t>
      </w:r>
      <w:proofErr w:type="spellStart"/>
      <w:r w:rsidRPr="0023567D">
        <w:rPr>
          <w:lang w:val="en-US"/>
        </w:rPr>
        <w:t>februar</w:t>
      </w:r>
      <w:proofErr w:type="spellEnd"/>
      <w:r w:rsidRPr="0023567D">
        <w:rPr>
          <w:lang w:val="en-US"/>
        </w:rPr>
        <w:t xml:space="preserve"> 2024) (Microsoft 365 and Office 365 service descriptions side 409).</w:t>
      </w:r>
    </w:p>
  </w:footnote>
  <w:footnote w:id="16">
    <w:p w14:paraId="67C05976" w14:textId="077B8C63" w:rsidR="00C532BC" w:rsidRPr="0023567D" w:rsidRDefault="00C532BC" w:rsidP="000B4A1B">
      <w:pPr>
        <w:pStyle w:val="Fodnotetekst"/>
        <w:rPr>
          <w:lang w:val="en-US"/>
        </w:rPr>
      </w:pPr>
      <w:r w:rsidRPr="0006085A">
        <w:rPr>
          <w:rStyle w:val="Fodnotehenvisning"/>
        </w:rPr>
        <w:footnoteRef/>
      </w:r>
      <w:r w:rsidRPr="0023567D">
        <w:rPr>
          <w:lang w:val="en-US"/>
        </w:rPr>
        <w:t xml:space="preserve"> </w:t>
      </w:r>
      <w:proofErr w:type="spellStart"/>
      <w:r w:rsidRPr="0023567D">
        <w:rPr>
          <w:lang w:val="en-US"/>
        </w:rPr>
        <w:t>Microsofts</w:t>
      </w:r>
      <w:proofErr w:type="spellEnd"/>
      <w:r w:rsidRPr="0023567D">
        <w:rPr>
          <w:lang w:val="en-US"/>
        </w:rPr>
        <w:t xml:space="preserve"> </w:t>
      </w:r>
      <w:proofErr w:type="spellStart"/>
      <w:r w:rsidRPr="0023567D">
        <w:rPr>
          <w:lang w:val="en-US"/>
        </w:rPr>
        <w:t>hjemmeside</w:t>
      </w:r>
      <w:proofErr w:type="spellEnd"/>
      <w:r w:rsidRPr="0023567D">
        <w:rPr>
          <w:lang w:val="en-US"/>
        </w:rPr>
        <w:t xml:space="preserve">: </w:t>
      </w:r>
      <w:r w:rsidR="00625DBA">
        <w:fldChar w:fldCharType="begin"/>
      </w:r>
      <w:r w:rsidR="00625DBA" w:rsidRPr="00F750F4">
        <w:rPr>
          <w:lang w:val="en-US"/>
          <w:rPrChange w:id="29" w:author="Forfatter">
            <w:rPr/>
          </w:rPrChange>
        </w:rPr>
        <w:instrText xml:space="preserve"> HYPERLINK "https://learn.microsoft.com/en-us/office365/servicedescriptions/teams-service-description" </w:instrText>
      </w:r>
      <w:r w:rsidR="00625DBA">
        <w:fldChar w:fldCharType="separate"/>
      </w:r>
      <w:r w:rsidRPr="0023567D">
        <w:rPr>
          <w:rStyle w:val="Hyperlink"/>
          <w:lang w:val="en-US"/>
        </w:rPr>
        <w:t>https://learn.microsoft.com/en-us/office365/servicedescriptions/teams-service-description</w:t>
      </w:r>
      <w:r w:rsidR="00625DBA">
        <w:rPr>
          <w:rStyle w:val="Hyperlink"/>
          <w:lang w:val="en-US"/>
        </w:rPr>
        <w:fldChar w:fldCharType="end"/>
      </w:r>
      <w:r w:rsidRPr="0023567D">
        <w:rPr>
          <w:lang w:val="en-US"/>
        </w:rPr>
        <w:t xml:space="preserve"> (</w:t>
      </w:r>
      <w:proofErr w:type="spellStart"/>
      <w:r w:rsidRPr="0023567D">
        <w:rPr>
          <w:lang w:val="en-US"/>
        </w:rPr>
        <w:t>senest</w:t>
      </w:r>
      <w:proofErr w:type="spellEnd"/>
      <w:r w:rsidRPr="0023567D">
        <w:rPr>
          <w:lang w:val="en-US"/>
        </w:rPr>
        <w:t xml:space="preserve"> </w:t>
      </w:r>
      <w:proofErr w:type="spellStart"/>
      <w:r w:rsidRPr="0023567D">
        <w:rPr>
          <w:lang w:val="en-US"/>
        </w:rPr>
        <w:t>tilgået</w:t>
      </w:r>
      <w:proofErr w:type="spellEnd"/>
      <w:r w:rsidRPr="0023567D">
        <w:rPr>
          <w:lang w:val="en-US"/>
        </w:rPr>
        <w:t xml:space="preserve"> den 27. </w:t>
      </w:r>
      <w:proofErr w:type="spellStart"/>
      <w:r w:rsidRPr="0023567D">
        <w:rPr>
          <w:lang w:val="en-US"/>
        </w:rPr>
        <w:t>februar</w:t>
      </w:r>
      <w:proofErr w:type="spellEnd"/>
      <w:r w:rsidRPr="0023567D">
        <w:rPr>
          <w:lang w:val="en-US"/>
        </w:rPr>
        <w:t xml:space="preserve"> 2024) (Microsoft 365 and Office 365 service descriptions side 522).</w:t>
      </w:r>
    </w:p>
  </w:footnote>
  <w:footnote w:id="17">
    <w:p w14:paraId="5EFBB9F7" w14:textId="14B33FA2" w:rsidR="00C532BC" w:rsidRPr="0006085A" w:rsidRDefault="00C532BC" w:rsidP="000B4A1B">
      <w:pPr>
        <w:pStyle w:val="Fodnotetekst"/>
      </w:pPr>
      <w:r w:rsidRPr="0006085A">
        <w:rPr>
          <w:rStyle w:val="Fodnotehenvisning"/>
        </w:rPr>
        <w:footnoteRef/>
      </w:r>
      <w:r w:rsidRPr="0006085A">
        <w:t xml:space="preserve"> Microsofts hjemmeside: </w:t>
      </w:r>
      <w:hyperlink r:id="rId4" w:history="1">
        <w:r w:rsidRPr="0006085A">
          <w:rPr>
            <w:rStyle w:val="Hyperlink"/>
          </w:rPr>
          <w:t>https://www.microsoft.com/da-dk/microsoft-365/onedrive/onedrive-for-business?rtc=1</w:t>
        </w:r>
      </w:hyperlink>
      <w:r w:rsidRPr="0006085A">
        <w:t xml:space="preserve"> og </w:t>
      </w:r>
      <w:hyperlink r:id="rId5" w:history="1">
        <w:r w:rsidRPr="0006085A">
          <w:rPr>
            <w:rStyle w:val="Hyperlink"/>
          </w:rPr>
          <w:t>https://learn.microsoft.com/en-us/office365/servicedescriptions/onedrive-for-business-service-description</w:t>
        </w:r>
      </w:hyperlink>
      <w:r w:rsidRPr="0006085A">
        <w:t xml:space="preserve"> (senest tilgået den 27. februar 2024) (Microsoft 365 and Office 365 service </w:t>
      </w:r>
      <w:proofErr w:type="spellStart"/>
      <w:r w:rsidRPr="0006085A">
        <w:t>descriptions</w:t>
      </w:r>
      <w:proofErr w:type="spellEnd"/>
      <w:r w:rsidRPr="0006085A">
        <w:t xml:space="preserve"> side 463).</w:t>
      </w:r>
    </w:p>
  </w:footnote>
  <w:footnote w:id="18">
    <w:p w14:paraId="3E09FFEA" w14:textId="77777777" w:rsidR="00C532BC" w:rsidRPr="0006085A" w:rsidRDefault="00C532BC" w:rsidP="00B06984">
      <w:pPr>
        <w:pStyle w:val="Fodnotetekst"/>
      </w:pPr>
      <w:r w:rsidRPr="0006085A">
        <w:rPr>
          <w:rStyle w:val="Fodnotehenvisning"/>
        </w:rPr>
        <w:footnoteRef/>
      </w:r>
      <w:r w:rsidRPr="0006085A">
        <w:t xml:space="preserve"> Datatilsynets afgørelse 2012-218-0006 af 17. januar 2013: Transmission af gudstjenester.</w:t>
      </w:r>
    </w:p>
  </w:footnote>
  <w:footnote w:id="19">
    <w:p w14:paraId="20AB7666" w14:textId="3ACC6A32" w:rsidR="00C532BC" w:rsidRPr="0006085A" w:rsidRDefault="00C532BC" w:rsidP="00B06984">
      <w:pPr>
        <w:pStyle w:val="Fodnotetekst"/>
      </w:pPr>
      <w:r w:rsidRPr="0006085A">
        <w:rPr>
          <w:rStyle w:val="Fodnotehenvisning"/>
        </w:rPr>
        <w:footnoteRef/>
      </w:r>
      <w:r w:rsidRPr="0006085A">
        <w:t xml:space="preserve"> Justitsministeriets betænkning nr. 1565, del 1, s</w:t>
      </w:r>
      <w:r w:rsidR="00F5305D">
        <w:t>ide</w:t>
      </w:r>
      <w:r w:rsidRPr="0006085A">
        <w:t xml:space="preserve"> 31.</w:t>
      </w:r>
    </w:p>
  </w:footnote>
  <w:footnote w:id="20">
    <w:p w14:paraId="2EF72CED" w14:textId="493DAA81" w:rsidR="00C532BC" w:rsidRPr="0006085A" w:rsidRDefault="00C532BC" w:rsidP="005D75FF">
      <w:pPr>
        <w:pStyle w:val="Fodnotetekst"/>
      </w:pPr>
      <w:r w:rsidRPr="0006085A">
        <w:rPr>
          <w:rStyle w:val="Fodnotehenvisning"/>
        </w:rPr>
        <w:footnoteRef/>
      </w:r>
      <w:r w:rsidRPr="0006085A">
        <w:t xml:space="preserve"> Microsoft Irelands databehandleraftale, side 4,” Definitions”. </w:t>
      </w:r>
    </w:p>
  </w:footnote>
  <w:footnote w:id="21">
    <w:p w14:paraId="2A9B9438" w14:textId="1A2AFBC2" w:rsidR="00C532BC" w:rsidRPr="0006085A" w:rsidRDefault="00C532BC" w:rsidP="00830CE0">
      <w:pPr>
        <w:pStyle w:val="Fodnotetekst"/>
      </w:pPr>
      <w:r w:rsidRPr="0006085A">
        <w:rPr>
          <w:rStyle w:val="Fodnotehenvisning"/>
        </w:rPr>
        <w:footnoteRef/>
      </w:r>
      <w:r w:rsidRPr="0006085A">
        <w:t xml:space="preserve"> Microsoft Irelands databehandleraftale, side 4,” Definitions”. </w:t>
      </w:r>
    </w:p>
  </w:footnote>
  <w:footnote w:id="22">
    <w:p w14:paraId="2D2EDE28" w14:textId="5CDB52AA" w:rsidR="00C532BC" w:rsidRPr="0006085A" w:rsidRDefault="00C532BC" w:rsidP="005D75FF">
      <w:pPr>
        <w:pStyle w:val="Fodnotetekst"/>
      </w:pPr>
      <w:r w:rsidRPr="0006085A">
        <w:rPr>
          <w:rStyle w:val="Fodnotehenvisning"/>
        </w:rPr>
        <w:footnoteRef/>
      </w:r>
      <w:r w:rsidRPr="0006085A">
        <w:t xml:space="preserve"> Microsoft Irelands databehandleraftale, side 4,” Definitions”. </w:t>
      </w:r>
    </w:p>
  </w:footnote>
  <w:footnote w:id="23">
    <w:p w14:paraId="15E9B6BA" w14:textId="5B65374E" w:rsidR="00C532BC" w:rsidRPr="0023567D" w:rsidRDefault="00C532BC" w:rsidP="00E34817">
      <w:pPr>
        <w:pStyle w:val="Fodnotetekst"/>
        <w:rPr>
          <w:lang w:val="en-US"/>
        </w:rPr>
      </w:pPr>
      <w:r w:rsidRPr="0006085A">
        <w:rPr>
          <w:rStyle w:val="Fodnotehenvisning"/>
        </w:rPr>
        <w:footnoteRef/>
      </w:r>
      <w:r w:rsidRPr="0023567D">
        <w:rPr>
          <w:lang w:val="en-US"/>
        </w:rPr>
        <w:t xml:space="preserve"> </w:t>
      </w:r>
      <w:proofErr w:type="spellStart"/>
      <w:r w:rsidRPr="0023567D">
        <w:rPr>
          <w:lang w:val="en-US"/>
        </w:rPr>
        <w:t>Microsofts</w:t>
      </w:r>
      <w:proofErr w:type="spellEnd"/>
      <w:r w:rsidRPr="0023567D">
        <w:rPr>
          <w:lang w:val="en-US"/>
        </w:rPr>
        <w:t xml:space="preserve"> business operations white paper, side 4, ‘Overview of processing in the Microsoft cloud’, ‘Privacy by Design’.</w:t>
      </w:r>
    </w:p>
  </w:footnote>
  <w:footnote w:id="24">
    <w:p w14:paraId="4213C6ED" w14:textId="56E97324" w:rsidR="00C532BC" w:rsidRPr="0023567D" w:rsidRDefault="00C532BC" w:rsidP="00E34817">
      <w:pPr>
        <w:pStyle w:val="Fodnotetekst"/>
        <w:rPr>
          <w:lang w:val="en-US"/>
        </w:rPr>
      </w:pPr>
      <w:r w:rsidRPr="0006085A">
        <w:rPr>
          <w:rStyle w:val="Fodnotehenvisning"/>
        </w:rPr>
        <w:footnoteRef/>
      </w:r>
      <w:r w:rsidRPr="0023567D">
        <w:rPr>
          <w:lang w:val="en-US"/>
        </w:rPr>
        <w:t xml:space="preserve"> </w:t>
      </w:r>
      <w:proofErr w:type="spellStart"/>
      <w:r w:rsidRPr="0023567D">
        <w:rPr>
          <w:lang w:val="en-US"/>
        </w:rPr>
        <w:t>Microsofts</w:t>
      </w:r>
      <w:proofErr w:type="spellEnd"/>
      <w:r w:rsidRPr="0023567D">
        <w:rPr>
          <w:lang w:val="en-US"/>
        </w:rPr>
        <w:t xml:space="preserve"> business operations white paper vol. 2, side 1. </w:t>
      </w:r>
    </w:p>
  </w:footnote>
  <w:footnote w:id="25">
    <w:p w14:paraId="40C93B55" w14:textId="27CEB9D4" w:rsidR="00C532BC" w:rsidRPr="0023567D" w:rsidRDefault="00C532BC" w:rsidP="005D75FF">
      <w:pPr>
        <w:pStyle w:val="Fodnotetekst"/>
        <w:rPr>
          <w:lang w:val="en-US"/>
        </w:rPr>
      </w:pPr>
      <w:r w:rsidRPr="0006085A">
        <w:rPr>
          <w:rStyle w:val="Fodnotehenvisning"/>
        </w:rPr>
        <w:footnoteRef/>
      </w:r>
      <w:r w:rsidRPr="0023567D">
        <w:rPr>
          <w:lang w:val="en-US"/>
        </w:rPr>
        <w:t xml:space="preserve"> Microsoft Irelands </w:t>
      </w:r>
      <w:proofErr w:type="spellStart"/>
      <w:r w:rsidRPr="0023567D">
        <w:rPr>
          <w:lang w:val="en-US"/>
        </w:rPr>
        <w:t>databehandleraftale</w:t>
      </w:r>
      <w:proofErr w:type="spellEnd"/>
      <w:r w:rsidRPr="0023567D">
        <w:rPr>
          <w:lang w:val="en-US"/>
        </w:rPr>
        <w:t xml:space="preserve">, side 7, “Processing of Personal Data; GDPR”. </w:t>
      </w:r>
    </w:p>
  </w:footnote>
  <w:footnote w:id="26">
    <w:p w14:paraId="42B07549" w14:textId="77777777" w:rsidR="00C532BC" w:rsidRPr="0023567D" w:rsidRDefault="00C532BC" w:rsidP="00081954">
      <w:pPr>
        <w:pStyle w:val="Fodnotetekst"/>
        <w:rPr>
          <w:lang w:val="en-US"/>
        </w:rPr>
      </w:pPr>
      <w:r w:rsidRPr="0006085A">
        <w:rPr>
          <w:rStyle w:val="Fodnotehenvisning"/>
        </w:rPr>
        <w:footnoteRef/>
      </w:r>
      <w:r w:rsidRPr="0023567D">
        <w:rPr>
          <w:lang w:val="en-US"/>
        </w:rPr>
        <w:t xml:space="preserve"> </w:t>
      </w:r>
      <w:proofErr w:type="spellStart"/>
      <w:r w:rsidRPr="0023567D">
        <w:rPr>
          <w:lang w:val="en-US"/>
        </w:rPr>
        <w:t>Microsofts</w:t>
      </w:r>
      <w:proofErr w:type="spellEnd"/>
      <w:r w:rsidRPr="0023567D">
        <w:rPr>
          <w:lang w:val="en-US"/>
        </w:rPr>
        <w:t xml:space="preserve"> business operations white paper, side 11, ’Details on the data used for business operations’.</w:t>
      </w:r>
    </w:p>
  </w:footnote>
  <w:footnote w:id="27">
    <w:p w14:paraId="177D41C2" w14:textId="11E97434" w:rsidR="00C532BC" w:rsidRPr="0006085A" w:rsidRDefault="00C532BC" w:rsidP="004D52E4">
      <w:pPr>
        <w:pStyle w:val="Fodnotetekst"/>
      </w:pPr>
      <w:r w:rsidRPr="0006085A">
        <w:rPr>
          <w:rStyle w:val="Fodnotehenvisning"/>
        </w:rPr>
        <w:footnoteRef/>
      </w:r>
      <w:r w:rsidRPr="0006085A">
        <w:t xml:space="preserve"> Microsoft Irelands databehandleraftale, side 5, ”</w:t>
      </w:r>
      <w:proofErr w:type="spellStart"/>
      <w:r w:rsidRPr="0006085A">
        <w:t>Scope</w:t>
      </w:r>
      <w:proofErr w:type="spellEnd"/>
      <w:r w:rsidRPr="0006085A">
        <w:t>”.</w:t>
      </w:r>
    </w:p>
  </w:footnote>
  <w:footnote w:id="28">
    <w:p w14:paraId="23FEBD3C" w14:textId="6A481B85" w:rsidR="00C532BC" w:rsidRPr="0023567D" w:rsidRDefault="00C532BC" w:rsidP="004D52E4">
      <w:pPr>
        <w:pStyle w:val="Fodnotetekst"/>
        <w:rPr>
          <w:lang w:val="en-US"/>
        </w:rPr>
      </w:pPr>
      <w:r w:rsidRPr="0006085A">
        <w:rPr>
          <w:rStyle w:val="Fodnotehenvisning"/>
        </w:rPr>
        <w:footnoteRef/>
      </w:r>
      <w:r w:rsidRPr="0023567D">
        <w:rPr>
          <w:lang w:val="en-US"/>
        </w:rPr>
        <w:t xml:space="preserve"> Microsoft Irelands </w:t>
      </w:r>
      <w:proofErr w:type="spellStart"/>
      <w:r w:rsidRPr="0023567D">
        <w:rPr>
          <w:lang w:val="en-US"/>
        </w:rPr>
        <w:t>databehandleraftale</w:t>
      </w:r>
      <w:proofErr w:type="spellEnd"/>
      <w:r w:rsidRPr="0023567D">
        <w:rPr>
          <w:lang w:val="en-US"/>
        </w:rPr>
        <w:t>, side 6,” Processing to Provide Customer the Products and Services”.</w:t>
      </w:r>
    </w:p>
  </w:footnote>
  <w:footnote w:id="29">
    <w:p w14:paraId="02511B07" w14:textId="5AF585CF" w:rsidR="00C532BC" w:rsidRPr="0023567D" w:rsidRDefault="00C532BC" w:rsidP="004D52E4">
      <w:pPr>
        <w:pStyle w:val="Fodnotetekst"/>
        <w:rPr>
          <w:lang w:val="en-US"/>
        </w:rPr>
      </w:pPr>
      <w:r w:rsidRPr="0006085A">
        <w:rPr>
          <w:rStyle w:val="Fodnotehenvisning"/>
        </w:rPr>
        <w:footnoteRef/>
      </w:r>
      <w:r w:rsidRPr="0023567D">
        <w:rPr>
          <w:lang w:val="en-US"/>
        </w:rPr>
        <w:t xml:space="preserve"> Microsoft Irelands </w:t>
      </w:r>
      <w:proofErr w:type="spellStart"/>
      <w:r w:rsidRPr="0023567D">
        <w:rPr>
          <w:lang w:val="en-US"/>
        </w:rPr>
        <w:t>databehandleraftale</w:t>
      </w:r>
      <w:proofErr w:type="spellEnd"/>
      <w:r w:rsidRPr="0023567D">
        <w:rPr>
          <w:lang w:val="en-US"/>
        </w:rPr>
        <w:t>, side 6, “Processing for Business Operations Incident to Providing the Products and Services to Customer”.</w:t>
      </w:r>
    </w:p>
  </w:footnote>
  <w:footnote w:id="30">
    <w:p w14:paraId="0E452241" w14:textId="1FC61E85" w:rsidR="00C532BC" w:rsidRPr="0023567D" w:rsidRDefault="00C532BC" w:rsidP="00FF2017">
      <w:pPr>
        <w:pStyle w:val="Fodnotetekst"/>
        <w:rPr>
          <w:lang w:val="en-US"/>
        </w:rPr>
      </w:pPr>
      <w:r w:rsidRPr="0006085A">
        <w:rPr>
          <w:rStyle w:val="Fodnotehenvisning"/>
        </w:rPr>
        <w:footnoteRef/>
      </w:r>
      <w:r w:rsidRPr="0023567D">
        <w:rPr>
          <w:lang w:val="en-US"/>
        </w:rPr>
        <w:t xml:space="preserve"> </w:t>
      </w:r>
      <w:proofErr w:type="spellStart"/>
      <w:r w:rsidRPr="0023567D">
        <w:rPr>
          <w:lang w:val="en-US"/>
        </w:rPr>
        <w:t>Microsofts</w:t>
      </w:r>
      <w:proofErr w:type="spellEnd"/>
      <w:r w:rsidRPr="0023567D">
        <w:rPr>
          <w:lang w:val="en-US"/>
        </w:rPr>
        <w:t xml:space="preserve"> business operations white paper, side 10, ‘Details on the data used for business operations’, ‘Overview’</w:t>
      </w:r>
      <w:r>
        <w:rPr>
          <w:lang w:val="en-US"/>
        </w:rPr>
        <w:t xml:space="preserve">, </w:t>
      </w:r>
      <w:proofErr w:type="spellStart"/>
      <w:r>
        <w:rPr>
          <w:lang w:val="en-US"/>
        </w:rPr>
        <w:t>samt</w:t>
      </w:r>
      <w:proofErr w:type="spellEnd"/>
      <w:r>
        <w:rPr>
          <w:lang w:val="en-US"/>
        </w:rPr>
        <w:t xml:space="preserve"> side 14.</w:t>
      </w:r>
    </w:p>
  </w:footnote>
  <w:footnote w:id="31">
    <w:p w14:paraId="50D3485F" w14:textId="402C202A" w:rsidR="00C532BC" w:rsidRPr="0023567D" w:rsidRDefault="00C532BC" w:rsidP="004D52E4">
      <w:pPr>
        <w:pStyle w:val="Fodnotetekst"/>
        <w:rPr>
          <w:lang w:val="en-US"/>
        </w:rPr>
      </w:pPr>
      <w:r w:rsidRPr="0006085A">
        <w:rPr>
          <w:rStyle w:val="Fodnotehenvisning"/>
        </w:rPr>
        <w:footnoteRef/>
      </w:r>
      <w:r w:rsidRPr="0023567D">
        <w:rPr>
          <w:lang w:val="en-US"/>
        </w:rPr>
        <w:t xml:space="preserve"> </w:t>
      </w:r>
      <w:proofErr w:type="spellStart"/>
      <w:r w:rsidRPr="0023567D">
        <w:rPr>
          <w:lang w:val="en-US"/>
        </w:rPr>
        <w:t>Microsofts</w:t>
      </w:r>
      <w:proofErr w:type="spellEnd"/>
      <w:r w:rsidRPr="0023567D">
        <w:rPr>
          <w:lang w:val="en-US"/>
        </w:rPr>
        <w:t xml:space="preserve"> business operations white paper, side 9 f., ’Details on the data used for business operations’.</w:t>
      </w:r>
    </w:p>
  </w:footnote>
  <w:footnote w:id="32">
    <w:p w14:paraId="33F9D038" w14:textId="723DB34E" w:rsidR="00C532BC" w:rsidRPr="0023567D" w:rsidRDefault="00C532BC" w:rsidP="00EB1189">
      <w:pPr>
        <w:pStyle w:val="Fodnotetekst"/>
        <w:rPr>
          <w:lang w:val="en-US"/>
        </w:rPr>
      </w:pPr>
      <w:r w:rsidRPr="0006085A">
        <w:rPr>
          <w:rStyle w:val="Fodnotehenvisning"/>
        </w:rPr>
        <w:footnoteRef/>
      </w:r>
      <w:r w:rsidRPr="0023567D">
        <w:rPr>
          <w:lang w:val="en-US"/>
        </w:rPr>
        <w:t xml:space="preserve"> </w:t>
      </w:r>
      <w:proofErr w:type="spellStart"/>
      <w:r w:rsidRPr="0023567D">
        <w:rPr>
          <w:lang w:val="en-US"/>
        </w:rPr>
        <w:t>Microsofts</w:t>
      </w:r>
      <w:proofErr w:type="spellEnd"/>
      <w:r w:rsidRPr="0023567D">
        <w:rPr>
          <w:lang w:val="en-US"/>
        </w:rPr>
        <w:t xml:space="preserve"> business operations white paper, side 9 f., ’Details on the data used for business operations’.</w:t>
      </w:r>
    </w:p>
  </w:footnote>
  <w:footnote w:id="33">
    <w:p w14:paraId="539C41EF" w14:textId="73E7AEB5" w:rsidR="00C532BC" w:rsidRPr="0023567D" w:rsidRDefault="00C532BC">
      <w:pPr>
        <w:pStyle w:val="Fodnotetekst"/>
        <w:rPr>
          <w:lang w:val="en-US"/>
        </w:rPr>
      </w:pPr>
      <w:r w:rsidRPr="0006085A">
        <w:rPr>
          <w:rStyle w:val="Fodnotehenvisning"/>
        </w:rPr>
        <w:footnoteRef/>
      </w:r>
      <w:r w:rsidRPr="0023567D">
        <w:rPr>
          <w:lang w:val="en-US"/>
        </w:rPr>
        <w:t xml:space="preserve"> </w:t>
      </w:r>
      <w:proofErr w:type="spellStart"/>
      <w:r w:rsidRPr="0023567D">
        <w:rPr>
          <w:lang w:val="en-US"/>
        </w:rPr>
        <w:t>Microsofts</w:t>
      </w:r>
      <w:proofErr w:type="spellEnd"/>
      <w:r w:rsidRPr="0023567D">
        <w:rPr>
          <w:lang w:val="en-US"/>
        </w:rPr>
        <w:t xml:space="preserve"> business operations white paper vol. 2, side 1. </w:t>
      </w:r>
    </w:p>
  </w:footnote>
  <w:footnote w:id="34">
    <w:p w14:paraId="0B3BC501" w14:textId="77777777" w:rsidR="00C532BC" w:rsidRPr="0023567D" w:rsidRDefault="00C532BC" w:rsidP="00E62251">
      <w:pPr>
        <w:pStyle w:val="Fodnotetekst"/>
        <w:rPr>
          <w:lang w:val="en-US"/>
        </w:rPr>
      </w:pPr>
      <w:r w:rsidRPr="0006085A">
        <w:rPr>
          <w:rStyle w:val="Fodnotehenvisning"/>
        </w:rPr>
        <w:footnoteRef/>
      </w:r>
      <w:r w:rsidRPr="0023567D">
        <w:rPr>
          <w:lang w:val="en-US"/>
        </w:rPr>
        <w:t xml:space="preserve"> </w:t>
      </w:r>
      <w:proofErr w:type="spellStart"/>
      <w:r w:rsidRPr="0023567D">
        <w:rPr>
          <w:lang w:val="en-US"/>
        </w:rPr>
        <w:t>Microsofts</w:t>
      </w:r>
      <w:proofErr w:type="spellEnd"/>
      <w:r w:rsidRPr="0023567D">
        <w:rPr>
          <w:lang w:val="en-US"/>
        </w:rPr>
        <w:t xml:space="preserve"> business operations white paper, side 6, ’Overview of processing in the Microsoft cloud’.</w:t>
      </w:r>
    </w:p>
  </w:footnote>
  <w:footnote w:id="35">
    <w:p w14:paraId="775931A7" w14:textId="22A8BF64" w:rsidR="00C532BC" w:rsidRPr="0023567D" w:rsidRDefault="00C532BC" w:rsidP="00911941">
      <w:pPr>
        <w:pStyle w:val="Fodnotetekst"/>
        <w:rPr>
          <w:lang w:val="en-US"/>
        </w:rPr>
      </w:pPr>
      <w:r w:rsidRPr="0006085A">
        <w:rPr>
          <w:rStyle w:val="Fodnotehenvisning"/>
        </w:rPr>
        <w:footnoteRef/>
      </w:r>
      <w:r w:rsidRPr="0023567D">
        <w:rPr>
          <w:lang w:val="en-US"/>
        </w:rPr>
        <w:t xml:space="preserve"> </w:t>
      </w:r>
      <w:proofErr w:type="spellStart"/>
      <w:r w:rsidRPr="0023567D">
        <w:rPr>
          <w:lang w:val="en-US"/>
        </w:rPr>
        <w:t>Microsofts</w:t>
      </w:r>
      <w:proofErr w:type="spellEnd"/>
      <w:r w:rsidRPr="0023567D">
        <w:rPr>
          <w:lang w:val="en-US"/>
        </w:rPr>
        <w:t xml:space="preserve"> business operations white paper, side 5, ’Overview of processing in the Microsoft cloud’ </w:t>
      </w:r>
      <w:proofErr w:type="spellStart"/>
      <w:r w:rsidRPr="0023567D">
        <w:rPr>
          <w:lang w:val="en-US"/>
        </w:rPr>
        <w:t>og</w:t>
      </w:r>
      <w:proofErr w:type="spellEnd"/>
      <w:r w:rsidRPr="0023567D">
        <w:rPr>
          <w:lang w:val="en-US"/>
        </w:rPr>
        <w:t xml:space="preserve"> </w:t>
      </w:r>
      <w:proofErr w:type="spellStart"/>
      <w:r w:rsidRPr="0023567D">
        <w:rPr>
          <w:lang w:val="en-US"/>
        </w:rPr>
        <w:t>Microsofts</w:t>
      </w:r>
      <w:proofErr w:type="spellEnd"/>
      <w:r w:rsidRPr="0023567D">
        <w:rPr>
          <w:lang w:val="en-US"/>
        </w:rPr>
        <w:t xml:space="preserve"> business operations white paper vol. 2, side 5.</w:t>
      </w:r>
    </w:p>
  </w:footnote>
  <w:footnote w:id="36">
    <w:p w14:paraId="1FEE324B" w14:textId="4BC37DD9" w:rsidR="00C532BC" w:rsidRPr="0023567D" w:rsidRDefault="00C532BC">
      <w:pPr>
        <w:pStyle w:val="Fodnotetekst"/>
        <w:rPr>
          <w:lang w:val="en-US"/>
        </w:rPr>
      </w:pPr>
      <w:r w:rsidRPr="0006085A">
        <w:rPr>
          <w:rStyle w:val="Fodnotehenvisning"/>
        </w:rPr>
        <w:footnoteRef/>
      </w:r>
      <w:r w:rsidRPr="0023567D">
        <w:rPr>
          <w:lang w:val="en-US"/>
        </w:rPr>
        <w:t xml:space="preserve"> Vol. 2, side 6.</w:t>
      </w:r>
    </w:p>
  </w:footnote>
  <w:footnote w:id="37">
    <w:p w14:paraId="6D30AFE4" w14:textId="13434462" w:rsidR="00C532BC" w:rsidRPr="0023567D" w:rsidRDefault="00C532BC" w:rsidP="004D52E4">
      <w:pPr>
        <w:pStyle w:val="Fodnotetekst"/>
        <w:rPr>
          <w:lang w:val="en-US"/>
        </w:rPr>
      </w:pPr>
      <w:r w:rsidRPr="0006085A">
        <w:rPr>
          <w:rStyle w:val="Fodnotehenvisning"/>
        </w:rPr>
        <w:footnoteRef/>
      </w:r>
      <w:r w:rsidRPr="0023567D">
        <w:rPr>
          <w:lang w:val="en-US"/>
        </w:rPr>
        <w:t xml:space="preserve"> </w:t>
      </w:r>
      <w:proofErr w:type="spellStart"/>
      <w:r w:rsidRPr="0023567D">
        <w:rPr>
          <w:lang w:val="en-US"/>
        </w:rPr>
        <w:t>Microsofts</w:t>
      </w:r>
      <w:proofErr w:type="spellEnd"/>
      <w:r w:rsidRPr="0023567D">
        <w:rPr>
          <w:lang w:val="en-US"/>
        </w:rPr>
        <w:t xml:space="preserve"> business operations white paper, side 10, ’Details on the data used for business operations’.</w:t>
      </w:r>
    </w:p>
  </w:footnote>
  <w:footnote w:id="38">
    <w:p w14:paraId="7FD8A8BF" w14:textId="75012A43" w:rsidR="00C532BC" w:rsidRPr="0023567D" w:rsidRDefault="00C532BC" w:rsidP="004D52E4">
      <w:pPr>
        <w:pStyle w:val="Fodnotetekst"/>
        <w:rPr>
          <w:lang w:val="en-US"/>
        </w:rPr>
      </w:pPr>
      <w:r w:rsidRPr="0006085A">
        <w:rPr>
          <w:rStyle w:val="Fodnotehenvisning"/>
        </w:rPr>
        <w:footnoteRef/>
      </w:r>
      <w:r w:rsidRPr="0023567D">
        <w:rPr>
          <w:lang w:val="en-US"/>
        </w:rPr>
        <w:t xml:space="preserve"> </w:t>
      </w:r>
      <w:proofErr w:type="spellStart"/>
      <w:r w:rsidRPr="0023567D">
        <w:rPr>
          <w:lang w:val="en-US"/>
        </w:rPr>
        <w:t>Microsofts</w:t>
      </w:r>
      <w:proofErr w:type="spellEnd"/>
      <w:r w:rsidRPr="0023567D">
        <w:rPr>
          <w:lang w:val="en-US"/>
        </w:rPr>
        <w:t xml:space="preserve"> business operations white paper, side 11, ’Details on the data used for business operations’.</w:t>
      </w:r>
    </w:p>
  </w:footnote>
  <w:footnote w:id="39">
    <w:p w14:paraId="35CEAF62" w14:textId="599F19DC" w:rsidR="00C532BC" w:rsidRPr="0023567D" w:rsidRDefault="00C532BC" w:rsidP="004D52E4">
      <w:pPr>
        <w:pStyle w:val="Fodnotetekst"/>
        <w:rPr>
          <w:lang w:val="en-US"/>
        </w:rPr>
      </w:pPr>
      <w:r w:rsidRPr="0006085A">
        <w:rPr>
          <w:rStyle w:val="Fodnotehenvisning"/>
        </w:rPr>
        <w:footnoteRef/>
      </w:r>
      <w:r w:rsidRPr="0023567D">
        <w:rPr>
          <w:lang w:val="en-US"/>
        </w:rPr>
        <w:t xml:space="preserve"> Se </w:t>
      </w:r>
      <w:proofErr w:type="spellStart"/>
      <w:r w:rsidRPr="0023567D">
        <w:rPr>
          <w:lang w:val="en-US"/>
        </w:rPr>
        <w:t>f.eks</w:t>
      </w:r>
      <w:proofErr w:type="spellEnd"/>
      <w:r w:rsidRPr="0023567D">
        <w:rPr>
          <w:lang w:val="en-US"/>
        </w:rPr>
        <w:t xml:space="preserve">. </w:t>
      </w:r>
      <w:proofErr w:type="spellStart"/>
      <w:r w:rsidRPr="0023567D">
        <w:rPr>
          <w:lang w:val="en-US"/>
        </w:rPr>
        <w:t>Microsofts</w:t>
      </w:r>
      <w:proofErr w:type="spellEnd"/>
      <w:r w:rsidRPr="0023567D">
        <w:rPr>
          <w:lang w:val="en-US"/>
        </w:rPr>
        <w:t xml:space="preserve"> business operations white paper, side 13, ‘Details on each of the four business operations’. </w:t>
      </w:r>
    </w:p>
  </w:footnote>
  <w:footnote w:id="40">
    <w:p w14:paraId="729E5B75" w14:textId="1F0E4D95" w:rsidR="00C532BC" w:rsidRPr="00A32472" w:rsidRDefault="00C532BC">
      <w:pPr>
        <w:pStyle w:val="Fodnotetekst"/>
      </w:pPr>
      <w:r>
        <w:rPr>
          <w:rStyle w:val="Fodnotehenvisning"/>
        </w:rPr>
        <w:footnoteRef/>
      </w:r>
      <w:r w:rsidRPr="00A32472">
        <w:t xml:space="preserve"> </w:t>
      </w:r>
      <w:r w:rsidRPr="00221AE3">
        <w:t>Den fulde revisionserklæring kan finde</w:t>
      </w:r>
      <w:r>
        <w:t xml:space="preserve">s på det hollandske justits- og sikkerhedsministeriums hjemmeside her: </w:t>
      </w:r>
      <w:hyperlink r:id="rId6" w:history="1">
        <w:r w:rsidRPr="008362EC">
          <w:rPr>
            <w:rStyle w:val="Hyperlink"/>
          </w:rPr>
          <w:t>https://slmmicrosoftrijk.nl/wp-content/uploads/2024/04/REQ6840983-Ministry-of-Justice-and-Security-Assurance-report-LBO-13-march-2024.pdf</w:t>
        </w:r>
      </w:hyperlink>
      <w:r>
        <w:t xml:space="preserve"> (senest tilgået den 19. juni 2024).</w:t>
      </w:r>
    </w:p>
  </w:footnote>
  <w:footnote w:id="41">
    <w:p w14:paraId="701781EE" w14:textId="11AD2895" w:rsidR="00C532BC" w:rsidRPr="0023567D" w:rsidRDefault="00C532BC" w:rsidP="004D52E4">
      <w:pPr>
        <w:pStyle w:val="Fodnotetekst"/>
        <w:rPr>
          <w:lang w:val="en-US"/>
        </w:rPr>
      </w:pPr>
      <w:r w:rsidRPr="0006085A">
        <w:rPr>
          <w:rStyle w:val="Fodnotehenvisning"/>
        </w:rPr>
        <w:footnoteRef/>
      </w:r>
      <w:r w:rsidRPr="0023567D">
        <w:rPr>
          <w:lang w:val="en-US"/>
        </w:rPr>
        <w:t xml:space="preserve"> </w:t>
      </w:r>
      <w:proofErr w:type="spellStart"/>
      <w:r w:rsidRPr="0023567D">
        <w:rPr>
          <w:lang w:val="en-US"/>
        </w:rPr>
        <w:t>Microsofts</w:t>
      </w:r>
      <w:proofErr w:type="spellEnd"/>
      <w:r w:rsidRPr="0023567D">
        <w:rPr>
          <w:lang w:val="en-US"/>
        </w:rPr>
        <w:t xml:space="preserve"> business operations white paper, side 13, ’Customer Billing and Account Management’.</w:t>
      </w:r>
    </w:p>
  </w:footnote>
  <w:footnote w:id="42">
    <w:p w14:paraId="50E07887" w14:textId="25D38C5F" w:rsidR="00C532BC" w:rsidRPr="0023567D" w:rsidRDefault="00C532BC" w:rsidP="004D52E4">
      <w:pPr>
        <w:pStyle w:val="Fodnotetekst"/>
        <w:rPr>
          <w:lang w:val="en-US"/>
        </w:rPr>
      </w:pPr>
      <w:r w:rsidRPr="0006085A">
        <w:rPr>
          <w:rStyle w:val="Fodnotehenvisning"/>
        </w:rPr>
        <w:footnoteRef/>
      </w:r>
      <w:r w:rsidRPr="0023567D">
        <w:rPr>
          <w:lang w:val="en-US"/>
        </w:rPr>
        <w:t xml:space="preserve"> </w:t>
      </w:r>
      <w:proofErr w:type="spellStart"/>
      <w:r w:rsidRPr="0023567D">
        <w:rPr>
          <w:lang w:val="en-US"/>
        </w:rPr>
        <w:t>Microsofts</w:t>
      </w:r>
      <w:proofErr w:type="spellEnd"/>
      <w:r w:rsidRPr="0023567D">
        <w:rPr>
          <w:lang w:val="en-US"/>
        </w:rPr>
        <w:t xml:space="preserve"> business operations white paper, side 14, ’ Compensation’.</w:t>
      </w:r>
    </w:p>
  </w:footnote>
  <w:footnote w:id="43">
    <w:p w14:paraId="4E7CB0A1" w14:textId="25410FC1" w:rsidR="00C532BC" w:rsidRPr="0023567D" w:rsidRDefault="00C532BC" w:rsidP="004D52E4">
      <w:pPr>
        <w:pStyle w:val="Fodnotetekst"/>
        <w:rPr>
          <w:lang w:val="en-US"/>
        </w:rPr>
      </w:pPr>
      <w:r w:rsidRPr="0006085A">
        <w:rPr>
          <w:rStyle w:val="Fodnotehenvisning"/>
        </w:rPr>
        <w:footnoteRef/>
      </w:r>
      <w:r w:rsidRPr="0023567D">
        <w:rPr>
          <w:lang w:val="en-US"/>
        </w:rPr>
        <w:t xml:space="preserve"> </w:t>
      </w:r>
      <w:proofErr w:type="spellStart"/>
      <w:r w:rsidRPr="0023567D">
        <w:rPr>
          <w:lang w:val="en-US"/>
        </w:rPr>
        <w:t>Microsofts</w:t>
      </w:r>
      <w:proofErr w:type="spellEnd"/>
      <w:r w:rsidRPr="0023567D">
        <w:rPr>
          <w:lang w:val="en-US"/>
        </w:rPr>
        <w:t xml:space="preserve"> business operations white paper, side 14, ’Microsoft Internal Reporting and Business Modelling’.</w:t>
      </w:r>
    </w:p>
  </w:footnote>
  <w:footnote w:id="44">
    <w:p w14:paraId="4A58BD2C" w14:textId="785798A7" w:rsidR="00C532BC" w:rsidRPr="0006085A" w:rsidRDefault="00C532BC">
      <w:pPr>
        <w:pStyle w:val="Fodnotetekst"/>
      </w:pPr>
      <w:r w:rsidRPr="0006085A">
        <w:rPr>
          <w:rStyle w:val="Fodnotehenvisning"/>
        </w:rPr>
        <w:footnoteRef/>
      </w:r>
      <w:r w:rsidRPr="0006085A">
        <w:t xml:space="preserve"> Microsofts hjemmeside: </w:t>
      </w:r>
      <w:hyperlink r:id="rId7" w:history="1">
        <w:r w:rsidRPr="0006085A">
          <w:rPr>
            <w:rStyle w:val="Hyperlink"/>
          </w:rPr>
          <w:t>https://support.microsoft.com/en-gb/office/diagnostic-data-in-microsoft-365-f409137d-15d3-4803-a8ae-d26fcbfc91dd</w:t>
        </w:r>
      </w:hyperlink>
      <w:r w:rsidRPr="0006085A">
        <w:t>, under ”note” (senest tilgået 16. marts 2024).</w:t>
      </w:r>
    </w:p>
  </w:footnote>
  <w:footnote w:id="45">
    <w:p w14:paraId="737160A7" w14:textId="4827DCA5" w:rsidR="00C532BC" w:rsidRPr="0006085A" w:rsidRDefault="00C532BC">
      <w:pPr>
        <w:pStyle w:val="Fodnotetekst"/>
      </w:pPr>
      <w:r w:rsidRPr="0006085A">
        <w:rPr>
          <w:rStyle w:val="Fodnotehenvisning"/>
        </w:rPr>
        <w:footnoteRef/>
      </w:r>
      <w:r w:rsidRPr="0006085A">
        <w:t xml:space="preserve"> Microsofts hjemmeside: </w:t>
      </w:r>
      <w:hyperlink r:id="rId8" w:history="1">
        <w:r w:rsidRPr="0006085A">
          <w:rPr>
            <w:rStyle w:val="Hyperlink"/>
          </w:rPr>
          <w:t>https://support.microsoft.com/en-gb/office/diagnostic-data-in-microsoft-365-f409137d-15d3-4803-a8ae-d26fcbfc91dd</w:t>
        </w:r>
      </w:hyperlink>
      <w:r w:rsidRPr="0006085A">
        <w:t xml:space="preserve"> (senest tilgået 16. marts 2024).</w:t>
      </w:r>
    </w:p>
  </w:footnote>
  <w:footnote w:id="46">
    <w:p w14:paraId="3FB413B8" w14:textId="74DA4FC5" w:rsidR="00C532BC" w:rsidRPr="0006085A" w:rsidRDefault="00C532BC" w:rsidP="00AC7990">
      <w:pPr>
        <w:pStyle w:val="Fodnotetekst"/>
      </w:pPr>
      <w:r w:rsidRPr="0006085A">
        <w:rPr>
          <w:rStyle w:val="Fodnotehenvisning"/>
        </w:rPr>
        <w:footnoteRef/>
      </w:r>
      <w:r w:rsidRPr="0006085A">
        <w:t xml:space="preserve"> Microsofts hjemmeside: </w:t>
      </w:r>
      <w:hyperlink r:id="rId9" w:history="1">
        <w:r w:rsidRPr="0006085A">
          <w:rPr>
            <w:rStyle w:val="Hyperlink"/>
          </w:rPr>
          <w:t>https://learn.microsoft.com/en-us/deployoffice/privacy/required-diagnostic-data</w:t>
        </w:r>
      </w:hyperlink>
      <w:r w:rsidRPr="0006085A">
        <w:t xml:space="preserve"> (senest tilgået 16. marts 2024).</w:t>
      </w:r>
    </w:p>
  </w:footnote>
  <w:footnote w:id="47">
    <w:p w14:paraId="325B0B30" w14:textId="13F5E66B" w:rsidR="00C532BC" w:rsidRPr="0006085A" w:rsidRDefault="00C532BC">
      <w:pPr>
        <w:pStyle w:val="Fodnotetekst"/>
      </w:pPr>
      <w:r w:rsidRPr="0006085A">
        <w:rPr>
          <w:rStyle w:val="Fodnotehenvisning"/>
        </w:rPr>
        <w:footnoteRef/>
      </w:r>
      <w:r w:rsidRPr="0006085A">
        <w:t xml:space="preserve"> Se ”</w:t>
      </w:r>
      <w:proofErr w:type="spellStart"/>
      <w:r w:rsidRPr="0006085A">
        <w:t>Diagnostic</w:t>
      </w:r>
      <w:proofErr w:type="spellEnd"/>
      <w:r w:rsidRPr="0006085A">
        <w:t xml:space="preserve"> Data dokumentationen” på Microsofts hjemmeside: </w:t>
      </w:r>
      <w:hyperlink r:id="rId10" w:history="1">
        <w:r w:rsidRPr="0006085A">
          <w:rPr>
            <w:rStyle w:val="Hyperlink"/>
          </w:rPr>
          <w:t>https://learn.microsoft.com/en-us/deployoffice/privacy/required-diagnostic-data</w:t>
        </w:r>
      </w:hyperlink>
      <w:r w:rsidRPr="0006085A">
        <w:t xml:space="preserve"> fra 6. marts 2024 (senest tilgået den 16. marts 2024).</w:t>
      </w:r>
    </w:p>
  </w:footnote>
  <w:footnote w:id="48">
    <w:p w14:paraId="45ACDCC8" w14:textId="77777777" w:rsidR="00C532BC" w:rsidRPr="0023567D" w:rsidRDefault="00C532BC" w:rsidP="00F06A7E">
      <w:pPr>
        <w:pStyle w:val="Fodnotetekst"/>
        <w:rPr>
          <w:lang w:val="en-US"/>
        </w:rPr>
      </w:pPr>
      <w:r w:rsidRPr="0006085A">
        <w:rPr>
          <w:rStyle w:val="Fodnotehenvisning"/>
        </w:rPr>
        <w:footnoteRef/>
      </w:r>
      <w:r w:rsidRPr="0023567D">
        <w:rPr>
          <w:lang w:val="en-US"/>
        </w:rPr>
        <w:t xml:space="preserve"> EDPB, Guidelines 07/2020 on the concepts of controller and processor in the GDPR, Version 2.1, Adopted on 07 July 2021.</w:t>
      </w:r>
    </w:p>
  </w:footnote>
  <w:footnote w:id="49">
    <w:p w14:paraId="139EC5DC" w14:textId="77777777" w:rsidR="00C532BC" w:rsidRPr="0023567D" w:rsidRDefault="00C532BC" w:rsidP="00F06A7E">
      <w:pPr>
        <w:pStyle w:val="Fodnotetekst"/>
        <w:rPr>
          <w:lang w:val="en-US"/>
        </w:rPr>
      </w:pPr>
      <w:r w:rsidRPr="0006085A">
        <w:rPr>
          <w:rStyle w:val="Fodnotehenvisning"/>
        </w:rPr>
        <w:footnoteRef/>
      </w:r>
      <w:r w:rsidRPr="0023567D">
        <w:rPr>
          <w:lang w:val="en-US"/>
        </w:rPr>
        <w:t xml:space="preserve"> EDPB, Guidelines 07/2020 on the concepts of controller and processor in the GDPR, Version 2.1, Adopted on 07 July 2021, pkt. 12.</w:t>
      </w:r>
    </w:p>
  </w:footnote>
  <w:footnote w:id="50">
    <w:p w14:paraId="4D194B15" w14:textId="77777777" w:rsidR="00C532BC" w:rsidRPr="0023567D" w:rsidRDefault="00C532BC" w:rsidP="00F06A7E">
      <w:pPr>
        <w:pStyle w:val="Fodnotetekst"/>
        <w:rPr>
          <w:lang w:val="en-US"/>
        </w:rPr>
      </w:pPr>
      <w:r w:rsidRPr="0006085A">
        <w:rPr>
          <w:rStyle w:val="Fodnotehenvisning"/>
        </w:rPr>
        <w:footnoteRef/>
      </w:r>
      <w:r w:rsidRPr="0023567D">
        <w:rPr>
          <w:lang w:val="en-US"/>
        </w:rPr>
        <w:t xml:space="preserve"> EDPB, Guidelines 07/2020 on the concepts of controller and processor in the GDPR, Version 2.1, Adopted on 07 July 2021, pkt. 26.</w:t>
      </w:r>
    </w:p>
  </w:footnote>
  <w:footnote w:id="51">
    <w:p w14:paraId="5E624D61" w14:textId="77777777" w:rsidR="00C532BC" w:rsidRPr="0023567D" w:rsidRDefault="00C532BC" w:rsidP="00F06A7E">
      <w:pPr>
        <w:pStyle w:val="Fodnotetekst"/>
        <w:rPr>
          <w:lang w:val="en-US"/>
        </w:rPr>
      </w:pPr>
      <w:r w:rsidRPr="0006085A">
        <w:rPr>
          <w:rStyle w:val="Fodnotehenvisning"/>
        </w:rPr>
        <w:footnoteRef/>
      </w:r>
      <w:r w:rsidRPr="0023567D">
        <w:rPr>
          <w:lang w:val="en-US"/>
        </w:rPr>
        <w:t xml:space="preserve"> EDPB, Guidelines 07/2020 on the concepts of controller and processor in the GDPR, Version 2.1, Adopted on 07 July 2021, pkt. 39 </w:t>
      </w:r>
      <w:proofErr w:type="spellStart"/>
      <w:r w:rsidRPr="0023567D">
        <w:rPr>
          <w:lang w:val="en-US"/>
        </w:rPr>
        <w:t>og</w:t>
      </w:r>
      <w:proofErr w:type="spellEnd"/>
      <w:r w:rsidRPr="0023567D">
        <w:rPr>
          <w:lang w:val="en-US"/>
        </w:rPr>
        <w:t xml:space="preserve"> 40.</w:t>
      </w:r>
    </w:p>
  </w:footnote>
  <w:footnote w:id="52">
    <w:p w14:paraId="7C3F5987" w14:textId="77777777" w:rsidR="00C532BC" w:rsidRPr="0023567D" w:rsidRDefault="00C532BC" w:rsidP="00F06A7E">
      <w:pPr>
        <w:pStyle w:val="Fodnotetekst"/>
        <w:rPr>
          <w:lang w:val="en-US"/>
        </w:rPr>
      </w:pPr>
      <w:r w:rsidRPr="0006085A">
        <w:rPr>
          <w:rStyle w:val="Fodnotehenvisning"/>
        </w:rPr>
        <w:footnoteRef/>
      </w:r>
      <w:r w:rsidRPr="0023567D">
        <w:rPr>
          <w:lang w:val="en-US"/>
        </w:rPr>
        <w:t xml:space="preserve"> EDPB, Guidelines 07/2020 on the concepts of controller and processor in the GDPR, Version 2.1, Adopted on 07 July 2021, pkt. 40.</w:t>
      </w:r>
    </w:p>
  </w:footnote>
  <w:footnote w:id="53">
    <w:p w14:paraId="0E8949A9" w14:textId="0971493F" w:rsidR="00C532BC" w:rsidRPr="0006085A" w:rsidRDefault="00C532BC">
      <w:pPr>
        <w:pStyle w:val="Fodnotetekst"/>
      </w:pPr>
      <w:r w:rsidRPr="0006085A">
        <w:rPr>
          <w:rStyle w:val="Fodnotehenvisning"/>
        </w:rPr>
        <w:footnoteRef/>
      </w:r>
      <w:r w:rsidRPr="0006085A">
        <w:t xml:space="preserve"> Artikel 29-Gruppen, udtalelse 05/2012 om cloud </w:t>
      </w:r>
      <w:proofErr w:type="spellStart"/>
      <w:r w:rsidRPr="0006085A">
        <w:t>computing</w:t>
      </w:r>
      <w:proofErr w:type="spellEnd"/>
      <w:r w:rsidRPr="0006085A">
        <w:t>, WP 196, vedtaget den 1. juli 2012.</w:t>
      </w:r>
    </w:p>
  </w:footnote>
  <w:footnote w:id="54">
    <w:p w14:paraId="255A8156" w14:textId="0A2C8659" w:rsidR="00C532BC" w:rsidRPr="0006085A" w:rsidRDefault="00C532BC" w:rsidP="00F06A7E">
      <w:pPr>
        <w:pStyle w:val="Fodnotetekst"/>
      </w:pPr>
      <w:r w:rsidRPr="0006085A">
        <w:rPr>
          <w:rStyle w:val="Fodnotehenvisning"/>
        </w:rPr>
        <w:footnoteRef/>
      </w:r>
      <w:r w:rsidRPr="0006085A">
        <w:t xml:space="preserve"> Journalnummer 2020-431-0061.</w:t>
      </w:r>
    </w:p>
  </w:footnote>
  <w:footnote w:id="55">
    <w:p w14:paraId="646D5757" w14:textId="371E96F5" w:rsidR="00C532BC" w:rsidRPr="0006085A" w:rsidRDefault="00C532BC">
      <w:pPr>
        <w:pStyle w:val="Fodnotetekst"/>
      </w:pPr>
      <w:r w:rsidRPr="0006085A">
        <w:rPr>
          <w:rStyle w:val="Fodnotehenvisning"/>
        </w:rPr>
        <w:footnoteRef/>
      </w:r>
      <w:r w:rsidRPr="0006085A">
        <w:t xml:space="preserve"> Datatilsynets udtalelse af 15. februar 2024 vedrørende Region Syddanmarks påtænkte brug af Microsoft 365, tilsynets j.nr. 2023-431-0012.</w:t>
      </w:r>
    </w:p>
  </w:footnote>
  <w:footnote w:id="56">
    <w:p w14:paraId="4F11CF5E" w14:textId="7C425C0F" w:rsidR="00C532BC" w:rsidRPr="0023567D" w:rsidRDefault="00C532BC" w:rsidP="002316BD">
      <w:pPr>
        <w:pStyle w:val="Fodnotetekst"/>
        <w:rPr>
          <w:lang w:val="en-US"/>
        </w:rPr>
      </w:pPr>
      <w:r w:rsidRPr="0006085A">
        <w:rPr>
          <w:rStyle w:val="Fodnotehenvisning"/>
        </w:rPr>
        <w:footnoteRef/>
      </w:r>
      <w:r w:rsidRPr="0023567D">
        <w:rPr>
          <w:lang w:val="en-US"/>
        </w:rPr>
        <w:t xml:space="preserve"> Microsoft Irelands </w:t>
      </w:r>
      <w:proofErr w:type="spellStart"/>
      <w:r w:rsidRPr="0023567D">
        <w:rPr>
          <w:lang w:val="en-US"/>
        </w:rPr>
        <w:t>databehandleraftale</w:t>
      </w:r>
      <w:proofErr w:type="spellEnd"/>
      <w:r w:rsidRPr="0023567D">
        <w:rPr>
          <w:lang w:val="en-US"/>
        </w:rPr>
        <w:t>, side 9 (</w:t>
      </w:r>
      <w:proofErr w:type="spellStart"/>
      <w:r w:rsidRPr="0023567D">
        <w:rPr>
          <w:lang w:val="en-US"/>
        </w:rPr>
        <w:t>Bilag</w:t>
      </w:r>
      <w:proofErr w:type="spellEnd"/>
      <w:r w:rsidRPr="0023567D">
        <w:rPr>
          <w:lang w:val="en-US"/>
        </w:rPr>
        <w:t xml:space="preserve"> C), “Data Transfers and Location”.</w:t>
      </w:r>
    </w:p>
  </w:footnote>
  <w:footnote w:id="57">
    <w:p w14:paraId="1B98D648" w14:textId="356E2559" w:rsidR="00C532BC" w:rsidRPr="0023567D" w:rsidRDefault="00C532BC">
      <w:pPr>
        <w:pStyle w:val="Fodnotetekst"/>
        <w:rPr>
          <w:lang w:val="en-US"/>
        </w:rPr>
      </w:pPr>
      <w:r w:rsidRPr="0006085A">
        <w:rPr>
          <w:rStyle w:val="Fodnotehenvisning"/>
        </w:rPr>
        <w:footnoteRef/>
      </w:r>
      <w:r w:rsidRPr="0023567D">
        <w:rPr>
          <w:lang w:val="en-US"/>
        </w:rPr>
        <w:t xml:space="preserve"> </w:t>
      </w:r>
      <w:proofErr w:type="spellStart"/>
      <w:r w:rsidRPr="0023567D">
        <w:rPr>
          <w:lang w:val="en-US"/>
        </w:rPr>
        <w:t>Bilag</w:t>
      </w:r>
      <w:proofErr w:type="spellEnd"/>
      <w:r w:rsidRPr="0023567D">
        <w:rPr>
          <w:lang w:val="en-US"/>
        </w:rPr>
        <w:t xml:space="preserve"> B, side 20.</w:t>
      </w:r>
    </w:p>
  </w:footnote>
  <w:footnote w:id="58">
    <w:p w14:paraId="3A8F7E32" w14:textId="5D9B9601" w:rsidR="00C532BC" w:rsidRPr="0023567D" w:rsidRDefault="00C532BC">
      <w:pPr>
        <w:pStyle w:val="Fodnotetekst"/>
        <w:rPr>
          <w:lang w:val="en-US"/>
        </w:rPr>
      </w:pPr>
      <w:r w:rsidRPr="0006085A">
        <w:rPr>
          <w:rStyle w:val="Fodnotehenvisning"/>
        </w:rPr>
        <w:footnoteRef/>
      </w:r>
      <w:r w:rsidRPr="0023567D">
        <w:rPr>
          <w:lang w:val="en-US"/>
        </w:rPr>
        <w:t xml:space="preserve"> </w:t>
      </w:r>
      <w:proofErr w:type="spellStart"/>
      <w:r w:rsidRPr="0023567D">
        <w:rPr>
          <w:lang w:val="en-US"/>
        </w:rPr>
        <w:t>Bilag</w:t>
      </w:r>
      <w:proofErr w:type="spellEnd"/>
      <w:r w:rsidRPr="0023567D">
        <w:rPr>
          <w:lang w:val="en-US"/>
        </w:rPr>
        <w:t xml:space="preserve"> B, side 23.</w:t>
      </w:r>
    </w:p>
  </w:footnote>
  <w:footnote w:id="59">
    <w:p w14:paraId="78D11B6A" w14:textId="6807B931" w:rsidR="00C532BC" w:rsidRPr="0023567D" w:rsidRDefault="00C532BC">
      <w:pPr>
        <w:pStyle w:val="Fodnotetekst"/>
        <w:rPr>
          <w:lang w:val="en-US"/>
        </w:rPr>
      </w:pPr>
      <w:r w:rsidRPr="0006085A">
        <w:rPr>
          <w:rStyle w:val="Fodnotehenvisning"/>
        </w:rPr>
        <w:footnoteRef/>
      </w:r>
      <w:r w:rsidRPr="0023567D">
        <w:rPr>
          <w:lang w:val="en-US"/>
        </w:rPr>
        <w:t xml:space="preserve"> EU Data Boundary </w:t>
      </w:r>
      <w:proofErr w:type="spellStart"/>
      <w:r w:rsidRPr="0023567D">
        <w:rPr>
          <w:lang w:val="en-US"/>
        </w:rPr>
        <w:t>dokumentationen</w:t>
      </w:r>
      <w:proofErr w:type="spellEnd"/>
      <w:r w:rsidRPr="0023567D">
        <w:rPr>
          <w:lang w:val="en-US"/>
        </w:rPr>
        <w:t>, “On-premises software and client applications.</w:t>
      </w:r>
    </w:p>
  </w:footnote>
  <w:footnote w:id="60">
    <w:p w14:paraId="5752930E" w14:textId="40B1B4B2" w:rsidR="00C532BC" w:rsidRPr="0023567D" w:rsidRDefault="00C532BC">
      <w:pPr>
        <w:pStyle w:val="Fodnotetekst"/>
        <w:rPr>
          <w:lang w:val="en-US"/>
        </w:rPr>
      </w:pPr>
      <w:r w:rsidRPr="0006085A">
        <w:rPr>
          <w:rStyle w:val="Fodnotehenvisning"/>
        </w:rPr>
        <w:footnoteRef/>
      </w:r>
      <w:r w:rsidRPr="0023567D">
        <w:rPr>
          <w:lang w:val="en-US"/>
        </w:rPr>
        <w:t xml:space="preserve"> Side 23 f.</w:t>
      </w:r>
    </w:p>
  </w:footnote>
  <w:footnote w:id="61">
    <w:p w14:paraId="72537EB6" w14:textId="77777777" w:rsidR="00C532BC" w:rsidRPr="0023567D" w:rsidRDefault="00C532BC" w:rsidP="00EA6165">
      <w:pPr>
        <w:spacing w:before="100" w:beforeAutospacing="1" w:after="100" w:afterAutospacing="1"/>
        <w:rPr>
          <w:rFonts w:eastAsia="Times New Roman" w:cs="Arial"/>
          <w:lang w:val="en-US" w:eastAsia="da-DK"/>
        </w:rPr>
      </w:pPr>
      <w:r w:rsidRPr="0006085A">
        <w:rPr>
          <w:rStyle w:val="Fodnotehenvisning"/>
        </w:rPr>
        <w:footnoteRef/>
      </w:r>
      <w:r w:rsidRPr="0023567D">
        <w:rPr>
          <w:lang w:val="en-US"/>
        </w:rPr>
        <w:t xml:space="preserve"> </w:t>
      </w:r>
      <w:r w:rsidR="00625DBA">
        <w:fldChar w:fldCharType="begin"/>
      </w:r>
      <w:r w:rsidR="00625DBA" w:rsidRPr="00F750F4">
        <w:rPr>
          <w:lang w:val="en-US"/>
          <w:rPrChange w:id="146" w:author="Forfatter">
            <w:rPr/>
          </w:rPrChange>
        </w:rPr>
        <w:instrText xml:space="preserve"> HYPERLINK "https://learn.microsoft.com/en-us/privacy/eudb/eu-data-boundary-learn%20den%203" </w:instrText>
      </w:r>
      <w:r w:rsidR="00625DBA">
        <w:fldChar w:fldCharType="separate"/>
      </w:r>
      <w:r w:rsidRPr="0023567D">
        <w:rPr>
          <w:rStyle w:val="Hyperlink"/>
          <w:rFonts w:eastAsia="Times New Roman" w:cs="Segoe UI"/>
          <w:sz w:val="16"/>
          <w:szCs w:val="16"/>
          <w:lang w:val="en-US" w:eastAsia="da-DK"/>
        </w:rPr>
        <w:t>https://learn.microsoft.com/en-us/privacy/eudb/eu-data-boundary-learn den 3</w:t>
      </w:r>
      <w:r w:rsidR="00625DBA">
        <w:rPr>
          <w:rStyle w:val="Hyperlink"/>
          <w:rFonts w:eastAsia="Times New Roman" w:cs="Segoe UI"/>
          <w:sz w:val="16"/>
          <w:szCs w:val="16"/>
          <w:lang w:val="en-US" w:eastAsia="da-DK"/>
        </w:rPr>
        <w:fldChar w:fldCharType="end"/>
      </w:r>
      <w:r w:rsidRPr="0023567D">
        <w:rPr>
          <w:rFonts w:eastAsia="Times New Roman" w:cs="Segoe UI"/>
          <w:sz w:val="16"/>
          <w:szCs w:val="16"/>
          <w:lang w:val="en-US" w:eastAsia="da-DK"/>
        </w:rPr>
        <w:t xml:space="preserve">. marts 2024; </w:t>
      </w:r>
      <w:r w:rsidRPr="0023567D">
        <w:rPr>
          <w:rFonts w:eastAsia="Times New Roman" w:cs="Segoe UI"/>
          <w:i/>
          <w:iCs/>
          <w:sz w:val="16"/>
          <w:szCs w:val="16"/>
          <w:lang w:val="en-US" w:eastAsia="da-DK"/>
        </w:rPr>
        <w:t>What is the EU Data Boundary?</w:t>
      </w:r>
      <w:r w:rsidRPr="0023567D">
        <w:rPr>
          <w:rFonts w:ascii="Segoe UI" w:eastAsia="Times New Roman" w:hAnsi="Segoe UI" w:cs="Segoe UI"/>
          <w:sz w:val="18"/>
          <w:szCs w:val="18"/>
          <w:lang w:val="en-US" w:eastAsia="da-DK"/>
        </w:rPr>
        <w:t xml:space="preserve"> </w:t>
      </w:r>
    </w:p>
    <w:p w14:paraId="4812C8D9" w14:textId="0830F0E6" w:rsidR="00C532BC" w:rsidRPr="0023567D" w:rsidRDefault="00C532BC">
      <w:pPr>
        <w:pStyle w:val="Fodnotetekst"/>
        <w:rPr>
          <w:lang w:val="en-US"/>
        </w:rPr>
      </w:pPr>
    </w:p>
  </w:footnote>
  <w:footnote w:id="62">
    <w:p w14:paraId="19FC4B61" w14:textId="77777777" w:rsidR="00C532BC" w:rsidRPr="0023567D" w:rsidRDefault="00C532BC" w:rsidP="00CB536B">
      <w:pPr>
        <w:pStyle w:val="Fodnotetekst"/>
        <w:rPr>
          <w:lang w:val="en-US"/>
        </w:rPr>
      </w:pPr>
      <w:r w:rsidRPr="0006085A">
        <w:rPr>
          <w:rStyle w:val="Fodnotehenvisning"/>
        </w:rPr>
        <w:footnoteRef/>
      </w:r>
      <w:r w:rsidRPr="0023567D">
        <w:rPr>
          <w:lang w:val="en-US"/>
        </w:rPr>
        <w:t xml:space="preserve"> </w:t>
      </w:r>
      <w:proofErr w:type="spellStart"/>
      <w:r w:rsidRPr="0023567D">
        <w:rPr>
          <w:lang w:val="en-US"/>
        </w:rPr>
        <w:t>Journalnummer</w:t>
      </w:r>
      <w:proofErr w:type="spellEnd"/>
      <w:r w:rsidRPr="0023567D">
        <w:rPr>
          <w:lang w:val="en-US"/>
        </w:rPr>
        <w:t xml:space="preserve"> 2023-431-0001.</w:t>
      </w:r>
    </w:p>
  </w:footnote>
  <w:footnote w:id="63">
    <w:p w14:paraId="5B04ED62" w14:textId="39FA1C3A" w:rsidR="00C532BC" w:rsidRPr="0023567D" w:rsidRDefault="00C532BC" w:rsidP="0042339A">
      <w:pPr>
        <w:pStyle w:val="Fodnotetekst"/>
        <w:rPr>
          <w:lang w:val="en-US"/>
        </w:rPr>
      </w:pPr>
      <w:r w:rsidRPr="0006085A">
        <w:rPr>
          <w:rStyle w:val="Fodnotehenvisning"/>
        </w:rPr>
        <w:footnoteRef/>
      </w:r>
      <w:r w:rsidRPr="0023567D">
        <w:rPr>
          <w:lang w:val="en-US"/>
        </w:rPr>
        <w:t xml:space="preserve"> EDPB: Guidelines 3/2019 on processing of personal data through video devices, version 2.0, </w:t>
      </w:r>
      <w:proofErr w:type="spellStart"/>
      <w:r w:rsidRPr="0023567D">
        <w:rPr>
          <w:lang w:val="en-US"/>
        </w:rPr>
        <w:t>vedtaget</w:t>
      </w:r>
      <w:proofErr w:type="spellEnd"/>
      <w:r w:rsidRPr="0023567D">
        <w:rPr>
          <w:lang w:val="en-US"/>
        </w:rPr>
        <w:t xml:space="preserve"> den 29. </w:t>
      </w:r>
      <w:proofErr w:type="spellStart"/>
      <w:r w:rsidRPr="0023567D">
        <w:rPr>
          <w:lang w:val="en-US"/>
        </w:rPr>
        <w:t>januar</w:t>
      </w:r>
      <w:proofErr w:type="spellEnd"/>
      <w:r w:rsidRPr="0023567D">
        <w:rPr>
          <w:lang w:val="en-US"/>
        </w:rPr>
        <w:t xml:space="preserve"> 2020.</w:t>
      </w:r>
    </w:p>
  </w:footnote>
  <w:footnote w:id="64">
    <w:p w14:paraId="7EE49230" w14:textId="7EF7FA70" w:rsidR="00C532BC" w:rsidRPr="0006085A" w:rsidRDefault="00C532BC" w:rsidP="00CB536B">
      <w:pPr>
        <w:pStyle w:val="Fodnotetekst"/>
      </w:pPr>
      <w:r w:rsidRPr="0006085A">
        <w:rPr>
          <w:rStyle w:val="Fodnotehenvisning"/>
        </w:rPr>
        <w:footnoteRef/>
      </w:r>
      <w:r w:rsidRPr="0006085A">
        <w:t xml:space="preserve"> Fra CFCS’ hjemmeside her: </w:t>
      </w:r>
      <w:hyperlink r:id="rId11" w:history="1">
        <w:r w:rsidRPr="0006085A">
          <w:rPr>
            <w:rStyle w:val="Hyperlink"/>
          </w:rPr>
          <w:t>https://www.cfcs.dk/da/cybertruslen/trusselsvurderinger/cybertruslen-mod-danmark/</w:t>
        </w:r>
      </w:hyperlink>
      <w:r w:rsidRPr="0006085A">
        <w:t xml:space="preserve"> (senest tilgået den 23. maj 2024).</w:t>
      </w:r>
    </w:p>
  </w:footnote>
  <w:footnote w:id="65">
    <w:p w14:paraId="21C9465B" w14:textId="5F517DEE" w:rsidR="00C532BC" w:rsidRPr="0006085A" w:rsidRDefault="00C532BC" w:rsidP="00CB536B">
      <w:pPr>
        <w:pStyle w:val="Fodnotetekst"/>
      </w:pPr>
      <w:r w:rsidRPr="0006085A">
        <w:rPr>
          <w:rStyle w:val="Fodnotehenvisning"/>
        </w:rPr>
        <w:footnoteRef/>
      </w:r>
      <w:r w:rsidRPr="0006085A">
        <w:t xml:space="preserve"> Microsofts hjemmeside: </w:t>
      </w:r>
      <w:hyperlink r:id="rId12" w:history="1">
        <w:r w:rsidRPr="0006085A">
          <w:rPr>
            <w:rStyle w:val="Hyperlink"/>
          </w:rPr>
          <w:t>https://learn.microsoft.com/en-us/microsoft-365/community/basic-security-set-up-for-microsoft-365</w:t>
        </w:r>
      </w:hyperlink>
      <w:r w:rsidRPr="0006085A">
        <w:t xml:space="preserve"> (tilgået 14. marts 2024).</w:t>
      </w:r>
    </w:p>
  </w:footnote>
  <w:footnote w:id="66">
    <w:p w14:paraId="419CE1E8" w14:textId="41B34011" w:rsidR="00C532BC" w:rsidRPr="0006085A" w:rsidRDefault="00C532BC" w:rsidP="00CB536B">
      <w:pPr>
        <w:pStyle w:val="Fodnotetekst"/>
        <w:rPr>
          <w:highlight w:val="yellow"/>
        </w:rPr>
      </w:pPr>
      <w:r w:rsidRPr="0006085A">
        <w:rPr>
          <w:rStyle w:val="Fodnotehenvisning"/>
        </w:rPr>
        <w:footnoteRef/>
      </w:r>
      <w:r w:rsidRPr="0006085A">
        <w:t xml:space="preserve"> Bilag C, side 8.</w:t>
      </w:r>
    </w:p>
  </w:footnote>
  <w:footnote w:id="67">
    <w:p w14:paraId="3A935ABF" w14:textId="4E94A26C" w:rsidR="00C532BC" w:rsidRPr="0006085A" w:rsidRDefault="00C532BC" w:rsidP="00CB536B">
      <w:pPr>
        <w:pStyle w:val="Fodnotetekst"/>
      </w:pPr>
      <w:r w:rsidRPr="0006085A">
        <w:rPr>
          <w:rStyle w:val="Fodnotehenvisning"/>
        </w:rPr>
        <w:footnoteRef/>
      </w:r>
      <w:r w:rsidRPr="0006085A">
        <w:t xml:space="preserve"> Bilag C, side 8-9 samt side 13-15.</w:t>
      </w:r>
    </w:p>
  </w:footnote>
  <w:footnote w:id="68">
    <w:p w14:paraId="420D2695" w14:textId="77777777" w:rsidR="00C532BC" w:rsidRPr="0006085A" w:rsidRDefault="00C532BC" w:rsidP="00CB536B">
      <w:pPr>
        <w:pStyle w:val="Fodnotetekst"/>
      </w:pPr>
      <w:r w:rsidRPr="0006085A">
        <w:rPr>
          <w:rStyle w:val="Fodnotehenvisning"/>
        </w:rPr>
        <w:footnoteRef/>
      </w:r>
      <w:r w:rsidRPr="0006085A">
        <w:t xml:space="preserve"> Bilag C, </w:t>
      </w:r>
      <w:proofErr w:type="spellStart"/>
      <w:r w:rsidRPr="0006085A">
        <w:t>appendix</w:t>
      </w:r>
      <w:proofErr w:type="spellEnd"/>
      <w:r w:rsidRPr="0006085A">
        <w:t xml:space="preserve"> A, og bilag E, side 6. </w:t>
      </w:r>
    </w:p>
  </w:footnote>
  <w:footnote w:id="69">
    <w:p w14:paraId="0D8DE9C4" w14:textId="77777777" w:rsidR="00C532BC" w:rsidRPr="0006085A" w:rsidRDefault="00C532BC" w:rsidP="00CB536B">
      <w:pPr>
        <w:pStyle w:val="Fodnotetekst"/>
      </w:pPr>
      <w:r w:rsidRPr="0006085A">
        <w:rPr>
          <w:rStyle w:val="Fodnotehenvisning"/>
        </w:rPr>
        <w:footnoteRef/>
      </w:r>
      <w:r w:rsidRPr="0006085A">
        <w:t xml:space="preserve"> Bilag E, side 6. </w:t>
      </w:r>
    </w:p>
  </w:footnote>
  <w:footnote w:id="70">
    <w:p w14:paraId="184DAA32" w14:textId="50E82A43" w:rsidR="00C532BC" w:rsidRPr="0006085A" w:rsidRDefault="00C532BC" w:rsidP="00CB536B">
      <w:pPr>
        <w:pStyle w:val="Fodnotetekst"/>
      </w:pPr>
      <w:r w:rsidRPr="0006085A">
        <w:rPr>
          <w:rStyle w:val="Fodnotehenvisning"/>
        </w:rPr>
        <w:footnoteRef/>
      </w:r>
      <w:r w:rsidRPr="0006085A">
        <w:t xml:space="preserve"> Bilag C, side 9.</w:t>
      </w:r>
    </w:p>
  </w:footnote>
  <w:footnote w:id="71">
    <w:p w14:paraId="7686F729" w14:textId="7625395B" w:rsidR="00C532BC" w:rsidRPr="0006085A" w:rsidRDefault="00C532BC" w:rsidP="00CB536B">
      <w:pPr>
        <w:pStyle w:val="Fodnotetekst"/>
      </w:pPr>
      <w:r w:rsidRPr="0006085A">
        <w:rPr>
          <w:rStyle w:val="Fodnotehenvisning"/>
        </w:rPr>
        <w:footnoteRef/>
      </w:r>
      <w:r w:rsidRPr="0006085A">
        <w:t xml:space="preserve"> </w:t>
      </w:r>
      <w:hyperlink r:id="rId13" w:history="1">
        <w:r w:rsidRPr="0006085A">
          <w:rPr>
            <w:rStyle w:val="Hyperlink"/>
          </w:rPr>
          <w:t>https://digst.dk/strategier/cyber-og-informationssikkerhed/national-strategi-for-cyber-og-informationssikkerhed-2015-2016/</w:t>
        </w:r>
      </w:hyperlink>
      <w:r w:rsidRPr="0006085A">
        <w:t xml:space="preserve"> (tilgået 14. marts 2024).</w:t>
      </w:r>
    </w:p>
  </w:footnote>
  <w:footnote w:id="72">
    <w:p w14:paraId="32C4C62C" w14:textId="20CB1E8B" w:rsidR="00C532BC" w:rsidRPr="0006085A" w:rsidRDefault="00C532BC" w:rsidP="00CB536B">
      <w:pPr>
        <w:pStyle w:val="Fodnotetekst"/>
      </w:pPr>
      <w:r w:rsidRPr="0006085A">
        <w:rPr>
          <w:rStyle w:val="Fodnotehenvisning"/>
        </w:rPr>
        <w:footnoteRef/>
      </w:r>
      <w:r w:rsidRPr="0006085A">
        <w:t xml:space="preserve"> </w:t>
      </w:r>
      <w:hyperlink r:id="rId14" w:history="1">
        <w:r w:rsidRPr="0006085A">
          <w:rPr>
            <w:rStyle w:val="Hyperlink"/>
          </w:rPr>
          <w:t>https://sikkerdigital.dk/myndighed/tekniske-tiltag/tekniske-minimumskrav/tekniske-minimumskrav-2024</w:t>
        </w:r>
      </w:hyperlink>
      <w:r w:rsidRPr="0006085A">
        <w:t xml:space="preserve"> (tilgået 14. marts 2024).</w:t>
      </w:r>
    </w:p>
  </w:footnote>
  <w:footnote w:id="73">
    <w:p w14:paraId="41F35D93" w14:textId="43F82795" w:rsidR="00C532BC" w:rsidRPr="0006085A" w:rsidRDefault="00C532BC" w:rsidP="00CB536B">
      <w:pPr>
        <w:pStyle w:val="Fodnotetekst"/>
      </w:pPr>
      <w:r w:rsidRPr="0006085A">
        <w:rPr>
          <w:rStyle w:val="Fodnotehenvisning"/>
        </w:rPr>
        <w:footnoteRef/>
      </w:r>
      <w:r w:rsidRPr="0006085A">
        <w:t xml:space="preserve"> Microsofts hjemmeside: </w:t>
      </w:r>
      <w:hyperlink r:id="rId15" w:history="1">
        <w:r w:rsidRPr="0006085A">
          <w:rPr>
            <w:rStyle w:val="Hyperlink"/>
          </w:rPr>
          <w:t>https://learn.microsoft.com/en-us/purview/customer-lockbox-requests</w:t>
        </w:r>
      </w:hyperlink>
      <w:r w:rsidRPr="0006085A">
        <w:t xml:space="preserve"> (senest tilgået den 22. marts 2024).</w:t>
      </w:r>
    </w:p>
  </w:footnote>
  <w:footnote w:id="74">
    <w:p w14:paraId="348F7B15" w14:textId="77777777" w:rsidR="00C532BC" w:rsidRPr="0006085A" w:rsidRDefault="00C532BC" w:rsidP="00514485">
      <w:pPr>
        <w:pStyle w:val="Fodnotetekst"/>
      </w:pPr>
      <w:r w:rsidRPr="0006085A">
        <w:rPr>
          <w:rStyle w:val="Fodnotehenvisning"/>
        </w:rPr>
        <w:footnoteRef/>
      </w:r>
      <w:r w:rsidRPr="0006085A">
        <w:t xml:space="preserve"> EDPB, WP 248, rev. 01, s. 7. </w:t>
      </w:r>
    </w:p>
  </w:footnote>
  <w:footnote w:id="75">
    <w:p w14:paraId="7F71B1B0" w14:textId="2A73BCF6" w:rsidR="00C532BC" w:rsidRPr="0006085A" w:rsidRDefault="00C532BC" w:rsidP="00514485">
      <w:pPr>
        <w:pStyle w:val="Fodnotetekst"/>
      </w:pPr>
      <w:r w:rsidRPr="0006085A">
        <w:rPr>
          <w:rStyle w:val="Fodnotehenvisning"/>
        </w:rPr>
        <w:footnoteRef/>
      </w:r>
      <w:r w:rsidRPr="0006085A">
        <w:t xml:space="preserve"> Se f.eks. punkt A.2 i </w:t>
      </w:r>
      <w:proofErr w:type="spellStart"/>
      <w:r w:rsidRPr="0006085A">
        <w:t>Annex</w:t>
      </w:r>
      <w:proofErr w:type="spellEnd"/>
      <w:r w:rsidRPr="0006085A">
        <w:t xml:space="preserve"> A til ISO/IEC 29134:2023; Datatilsynet m.fl., Vejledning om behandlingssikkerhed og </w:t>
      </w:r>
      <w:proofErr w:type="spellStart"/>
      <w:r w:rsidRPr="0006085A">
        <w:t>databeskyttelse</w:t>
      </w:r>
      <w:proofErr w:type="spellEnd"/>
      <w:r w:rsidRPr="0006085A">
        <w:t xml:space="preserve"> gennem design og standardindstillinger, juni 2018, s. 9; </w:t>
      </w:r>
      <w:r>
        <w:t xml:space="preserve">Datatilsynet, skabelon til konsekvensanalyse, 22. maj 2024, tilgængelig på tilsynets hjemmeside her: </w:t>
      </w:r>
      <w:hyperlink r:id="rId16" w:history="1">
        <w:r w:rsidRPr="00497094">
          <w:rPr>
            <w:rStyle w:val="Hyperlink"/>
          </w:rPr>
          <w:t>https://www.datatilsynet.dk/presse-og-nyheder/nyhedsarkiv/2024/maj/nye-skabeloner-til-gennemfoerelse-af-konsekvensanalyser</w:t>
        </w:r>
      </w:hyperlink>
      <w:r>
        <w:t xml:space="preserve"> (senest tilgået 19. juni 2024).</w:t>
      </w:r>
    </w:p>
  </w:footnote>
  <w:footnote w:id="76">
    <w:p w14:paraId="528C8105" w14:textId="77777777" w:rsidR="00C532BC" w:rsidRPr="0023567D" w:rsidRDefault="00C532BC" w:rsidP="00022265">
      <w:pPr>
        <w:pStyle w:val="Fodnotetekst"/>
        <w:rPr>
          <w:lang w:val="en-US"/>
        </w:rPr>
      </w:pPr>
      <w:r w:rsidRPr="0006085A">
        <w:rPr>
          <w:rStyle w:val="Fodnotehenvisning"/>
        </w:rPr>
        <w:footnoteRef/>
      </w:r>
      <w:r w:rsidRPr="0023567D">
        <w:rPr>
          <w:lang w:val="en-US"/>
        </w:rPr>
        <w:t xml:space="preserve"> </w:t>
      </w:r>
      <w:proofErr w:type="spellStart"/>
      <w:r w:rsidRPr="0023567D">
        <w:rPr>
          <w:lang w:val="en-US"/>
        </w:rPr>
        <w:t>Microsofts</w:t>
      </w:r>
      <w:proofErr w:type="spellEnd"/>
      <w:r w:rsidRPr="0023567D">
        <w:rPr>
          <w:lang w:val="en-US"/>
        </w:rPr>
        <w:t xml:space="preserve"> business operations white paper, side 6, ’Overview of processing in the Microsoft cloud’.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39741" w14:textId="77777777" w:rsidR="00C532BC" w:rsidRPr="0006085A" w:rsidRDefault="005A22B6">
    <w:pPr>
      <w:pStyle w:val="Sidehoved"/>
    </w:pPr>
    <w:r>
      <w:rPr>
        <w:noProof/>
      </w:rPr>
      <w:pict w14:anchorId="22684F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8326782" o:spid="_x0000_s2058" type="#_x0000_t136" style="position:absolute;left:0;text-align:left;margin-left:0;margin-top:0;width:603.95pt;height:75.45pt;rotation:315;z-index:-251651584;mso-position-horizontal:center;mso-position-horizontal-relative:margin;mso-position-vertical:center;mso-position-vertical-relative:margin" o:allowincell="f" fillcolor="silver" stroked="f">
          <v:fill opacity=".5"/>
          <v:textpath style="font-family:&quot;Century&quot;;font-size:1pt" string="CONFIDENTIAL"/>
          <w10:wrap anchorx="margin" anchory="margin"/>
        </v:shape>
      </w:pict>
    </w:r>
  </w:p>
  <w:p w14:paraId="682E8A21" w14:textId="328308A4" w:rsidR="00C532BC" w:rsidRPr="0006085A" w:rsidRDefault="00C532BC">
    <w:r w:rsidRPr="0006085A">
      <w:rPr>
        <w:noProof/>
        <w:lang w:eastAsia="da-DK"/>
      </w:rPr>
      <w:drawing>
        <wp:anchor distT="0" distB="0" distL="114300" distR="114300" simplePos="0" relativeHeight="251663872" behindDoc="0" locked="0" layoutInCell="1" allowOverlap="1" wp14:anchorId="67EF4D19" wp14:editId="24491356">
          <wp:simplePos x="0" y="0"/>
          <wp:positionH relativeFrom="page">
            <wp:align>left</wp:align>
          </wp:positionH>
          <wp:positionV relativeFrom="page">
            <wp:align>top</wp:align>
          </wp:positionV>
          <wp:extent cx="2812415" cy="867410"/>
          <wp:effectExtent l="0" t="0" r="0" b="0"/>
          <wp:wrapNone/>
          <wp:docPr id="468477332" name="Logo_ENG_KA12" hidden="1"/>
          <wp:cNvGraphicFramePr/>
          <a:graphic xmlns:a="http://schemas.openxmlformats.org/drawingml/2006/main">
            <a:graphicData uri="http://schemas.openxmlformats.org/drawingml/2006/picture">
              <pic:pic xmlns:pic="http://schemas.openxmlformats.org/drawingml/2006/picture">
                <pic:nvPicPr>
                  <pic:cNvPr id="468477332" name="Logo_ENG_KA12" hidden="1"/>
                  <pic:cNvPicPr/>
                </pic:nvPicPr>
                <pic:blipFill>
                  <a:blip r:embed="rId1">
                    <a:extLst>
                      <a:ext uri="{28A0092B-C50C-407E-A947-70E740481C1C}">
                        <a14:useLocalDpi xmlns:a14="http://schemas.microsoft.com/office/drawing/2010/main" val="0"/>
                      </a:ext>
                    </a:extLst>
                  </a:blip>
                  <a:stretch>
                    <a:fillRect/>
                  </a:stretch>
                </pic:blipFill>
                <pic:spPr>
                  <a:xfrm>
                    <a:off x="0" y="0"/>
                    <a:ext cx="2812415" cy="867410"/>
                  </a:xfrm>
                  <a:prstGeom prst="rect">
                    <a:avLst/>
                  </a:prstGeom>
                </pic:spPr>
              </pic:pic>
            </a:graphicData>
          </a:graphic>
          <wp14:sizeRelH relativeFrom="margin">
            <wp14:pctWidth>0</wp14:pctWidth>
          </wp14:sizeRelH>
          <wp14:sizeRelV relativeFrom="margin">
            <wp14:pctHeight>0</wp14:pctHeight>
          </wp14:sizeRelV>
        </wp:anchor>
      </w:drawing>
    </w:r>
    <w:r w:rsidRPr="0006085A">
      <w:rPr>
        <w:noProof/>
        <w:lang w:eastAsia="da-DK"/>
      </w:rPr>
      <w:drawing>
        <wp:anchor distT="0" distB="0" distL="114300" distR="114300" simplePos="0" relativeHeight="251660800" behindDoc="0" locked="0" layoutInCell="1" allowOverlap="1" wp14:anchorId="3B8F6A32" wp14:editId="0AA205F1">
          <wp:simplePos x="0" y="0"/>
          <wp:positionH relativeFrom="page">
            <wp:align>left</wp:align>
          </wp:positionH>
          <wp:positionV relativeFrom="page">
            <wp:align>top</wp:align>
          </wp:positionV>
          <wp:extent cx="2812415" cy="867410"/>
          <wp:effectExtent l="0" t="0" r="0" b="0"/>
          <wp:wrapNone/>
          <wp:docPr id="760936432" name="Logo_KA9"/>
          <wp:cNvGraphicFramePr/>
          <a:graphic xmlns:a="http://schemas.openxmlformats.org/drawingml/2006/main">
            <a:graphicData uri="http://schemas.openxmlformats.org/drawingml/2006/picture">
              <pic:pic xmlns:pic="http://schemas.openxmlformats.org/drawingml/2006/picture">
                <pic:nvPicPr>
                  <pic:cNvPr id="760936432" name="Logo_KA9"/>
                  <pic:cNvPicPr/>
                </pic:nvPicPr>
                <pic:blipFill>
                  <a:blip r:embed="rId2">
                    <a:extLst>
                      <a:ext uri="{28A0092B-C50C-407E-A947-70E740481C1C}">
                        <a14:useLocalDpi xmlns:a14="http://schemas.microsoft.com/office/drawing/2010/main" val="0"/>
                      </a:ext>
                    </a:extLst>
                  </a:blip>
                  <a:stretch>
                    <a:fillRect/>
                  </a:stretch>
                </pic:blipFill>
                <pic:spPr>
                  <a:xfrm>
                    <a:off x="0" y="0"/>
                    <a:ext cx="2812415" cy="867410"/>
                  </a:xfrm>
                  <a:prstGeom prst="rect">
                    <a:avLst/>
                  </a:prstGeom>
                </pic:spPr>
              </pic:pic>
            </a:graphicData>
          </a:graphic>
          <wp14:sizeRelH relativeFrom="margin">
            <wp14:pctWidth>0</wp14:pctWidth>
          </wp14:sizeRelH>
          <wp14:sizeRelV relativeFrom="margin">
            <wp14:pctHeight>0</wp14:pctHeight>
          </wp14:sizeRelV>
        </wp:anchor>
      </w:drawing>
    </w:r>
    <w:r w:rsidRPr="0006085A">
      <w:rPr>
        <w:noProof/>
        <w:lang w:eastAsia="da-DK"/>
      </w:rPr>
      <w:drawing>
        <wp:anchor distT="0" distB="0" distL="114300" distR="114300" simplePos="0" relativeHeight="251657728" behindDoc="0" locked="0" layoutInCell="1" allowOverlap="1" wp14:anchorId="42180D4F" wp14:editId="317A2D3C">
          <wp:simplePos x="0" y="0"/>
          <wp:positionH relativeFrom="page">
            <wp:align>left</wp:align>
          </wp:positionH>
          <wp:positionV relativeFrom="page">
            <wp:align>top</wp:align>
          </wp:positionV>
          <wp:extent cx="2812415" cy="867410"/>
          <wp:effectExtent l="0" t="0" r="0" b="0"/>
          <wp:wrapNone/>
          <wp:docPr id="1907400249" name="Logo_ENG_PS6" hidden="1"/>
          <wp:cNvGraphicFramePr/>
          <a:graphic xmlns:a="http://schemas.openxmlformats.org/drawingml/2006/main">
            <a:graphicData uri="http://schemas.openxmlformats.org/drawingml/2006/picture">
              <pic:pic xmlns:pic="http://schemas.openxmlformats.org/drawingml/2006/picture">
                <pic:nvPicPr>
                  <pic:cNvPr id="1907400249" name="Logo_ENG_PS6" hidden="1"/>
                  <pic:cNvPicPr/>
                </pic:nvPicPr>
                <pic:blipFill>
                  <a:blip r:embed="rId3">
                    <a:extLst>
                      <a:ext uri="{28A0092B-C50C-407E-A947-70E740481C1C}">
                        <a14:useLocalDpi xmlns:a14="http://schemas.microsoft.com/office/drawing/2010/main" val="0"/>
                      </a:ext>
                    </a:extLst>
                  </a:blip>
                  <a:stretch>
                    <a:fillRect/>
                  </a:stretch>
                </pic:blipFill>
                <pic:spPr>
                  <a:xfrm>
                    <a:off x="0" y="0"/>
                    <a:ext cx="2812415" cy="867410"/>
                  </a:xfrm>
                  <a:prstGeom prst="rect">
                    <a:avLst/>
                  </a:prstGeom>
                </pic:spPr>
              </pic:pic>
            </a:graphicData>
          </a:graphic>
          <wp14:sizeRelH relativeFrom="margin">
            <wp14:pctWidth>0</wp14:pctWidth>
          </wp14:sizeRelH>
          <wp14:sizeRelV relativeFrom="margin">
            <wp14:pctHeight>0</wp14:pctHeight>
          </wp14:sizeRelV>
        </wp:anchor>
      </w:drawing>
    </w:r>
    <w:r w:rsidRPr="0006085A">
      <w:rPr>
        <w:noProof/>
        <w:lang w:eastAsia="da-DK"/>
      </w:rPr>
      <w:drawing>
        <wp:anchor distT="0" distB="0" distL="114300" distR="114300" simplePos="0" relativeHeight="251654656" behindDoc="0" locked="0" layoutInCell="1" allowOverlap="1" wp14:anchorId="376A3AA5" wp14:editId="4B4D4D46">
          <wp:simplePos x="0" y="0"/>
          <wp:positionH relativeFrom="page">
            <wp:align>left</wp:align>
          </wp:positionH>
          <wp:positionV relativeFrom="page">
            <wp:align>top</wp:align>
          </wp:positionV>
          <wp:extent cx="2812415" cy="867410"/>
          <wp:effectExtent l="0" t="0" r="0" b="0"/>
          <wp:wrapNone/>
          <wp:docPr id="385642550" name="Logo_PS3" hidden="1"/>
          <wp:cNvGraphicFramePr/>
          <a:graphic xmlns:a="http://schemas.openxmlformats.org/drawingml/2006/main">
            <a:graphicData uri="http://schemas.openxmlformats.org/drawingml/2006/picture">
              <pic:pic xmlns:pic="http://schemas.openxmlformats.org/drawingml/2006/picture">
                <pic:nvPicPr>
                  <pic:cNvPr id="385642550" name="Logo_PS3" hidden="1"/>
                  <pic:cNvPicPr/>
                </pic:nvPicPr>
                <pic:blipFill>
                  <a:blip r:embed="rId3">
                    <a:extLst>
                      <a:ext uri="{28A0092B-C50C-407E-A947-70E740481C1C}">
                        <a14:useLocalDpi xmlns:a14="http://schemas.microsoft.com/office/drawing/2010/main" val="0"/>
                      </a:ext>
                    </a:extLst>
                  </a:blip>
                  <a:stretch>
                    <a:fillRect/>
                  </a:stretch>
                </pic:blipFill>
                <pic:spPr>
                  <a:xfrm>
                    <a:off x="0" y="0"/>
                    <a:ext cx="2812415" cy="86741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Blank"/>
      <w:tblW w:w="10774" w:type="dxa"/>
      <w:tblInd w:w="-567" w:type="dxa"/>
      <w:tblLayout w:type="fixed"/>
      <w:tblLook w:val="04A0" w:firstRow="1" w:lastRow="0" w:firstColumn="1" w:lastColumn="0" w:noHBand="0" w:noVBand="1"/>
    </w:tblPr>
    <w:tblGrid>
      <w:gridCol w:w="7258"/>
      <w:gridCol w:w="284"/>
      <w:gridCol w:w="3232"/>
    </w:tblGrid>
    <w:tr w:rsidR="00C532BC" w:rsidRPr="0006085A" w14:paraId="693BB4C4" w14:textId="77777777" w:rsidTr="0070139A">
      <w:tc>
        <w:tcPr>
          <w:tcW w:w="7258" w:type="dxa"/>
          <w:tcBorders>
            <w:bottom w:val="single" w:sz="6" w:space="0" w:color="auto"/>
            <w:right w:val="single" w:sz="2" w:space="0" w:color="FFFFFF"/>
          </w:tcBorders>
        </w:tcPr>
        <w:p w14:paraId="3442C367" w14:textId="051A98F5" w:rsidR="00C532BC" w:rsidRPr="0006085A" w:rsidRDefault="00C532BC" w:rsidP="00B549CC">
          <w:pPr>
            <w:pStyle w:val="Sidehoved"/>
          </w:pPr>
        </w:p>
      </w:tc>
      <w:tc>
        <w:tcPr>
          <w:tcW w:w="284" w:type="dxa"/>
          <w:tcBorders>
            <w:left w:val="single" w:sz="2" w:space="0" w:color="FFFFFF"/>
            <w:right w:val="single" w:sz="2" w:space="0" w:color="FFFFFF"/>
          </w:tcBorders>
        </w:tcPr>
        <w:p w14:paraId="004F17F2" w14:textId="77777777" w:rsidR="00C532BC" w:rsidRPr="0006085A" w:rsidRDefault="00C532BC" w:rsidP="00B549CC">
          <w:pPr>
            <w:pStyle w:val="Sidehoved"/>
          </w:pPr>
        </w:p>
      </w:tc>
      <w:tc>
        <w:tcPr>
          <w:tcW w:w="3232" w:type="dxa"/>
          <w:tcBorders>
            <w:left w:val="single" w:sz="2" w:space="0" w:color="FFFFFF"/>
            <w:bottom w:val="single" w:sz="6" w:space="0" w:color="auto"/>
          </w:tcBorders>
        </w:tcPr>
        <w:p w14:paraId="75564400" w14:textId="658A411D" w:rsidR="00C532BC" w:rsidRPr="0006085A" w:rsidRDefault="005A22B6" w:rsidP="00020444">
          <w:pPr>
            <w:pStyle w:val="Template-Dato"/>
            <w:rPr>
              <w:rFonts w:ascii="Century" w:hAnsi="Century"/>
              <w:b w:val="0"/>
              <w:caps w:val="0"/>
              <w:noProof w:val="0"/>
              <w:sz w:val="20"/>
            </w:rPr>
          </w:pPr>
          <w:sdt>
            <w:sdtPr>
              <w:alias w:val="Date"/>
              <w:tag w:val="{&quot;templafy&quot;:{&quot;id&quot;:&quot;f4513421-5f3a-4bc8-b1d1-5bc398a70ece&quot;}}"/>
              <w:id w:val="1456520400"/>
              <w:placeholder>
                <w:docPart w:val="8D109C2434EB435E94D19233C6F0D402"/>
              </w:placeholder>
            </w:sdtPr>
            <w:sdtEndPr/>
            <w:sdtContent>
              <w:r w:rsidR="003259E9">
                <w:t>3</w:t>
              </w:r>
              <w:r w:rsidR="00C532BC" w:rsidRPr="0006085A">
                <w:t xml:space="preserve">. </w:t>
              </w:r>
              <w:r w:rsidR="003259E9">
                <w:t>juli</w:t>
              </w:r>
              <w:r w:rsidR="00C532BC" w:rsidRPr="0006085A">
                <w:t xml:space="preserve"> 2024</w:t>
              </w:r>
            </w:sdtContent>
          </w:sdt>
        </w:p>
        <w:sdt>
          <w:sdtPr>
            <w:alias w:val="Initials"/>
            <w:id w:val="1505167157"/>
            <w:placeholder>
              <w:docPart w:val="6AE8EF3B5A2145B7AE9C6AA6EACC248F"/>
            </w:placeholder>
          </w:sdtPr>
          <w:sdtEndPr/>
          <w:sdtContent>
            <w:p w14:paraId="097BB0D6" w14:textId="42EC5A54" w:rsidR="00C532BC" w:rsidRPr="0006085A" w:rsidRDefault="005A22B6" w:rsidP="00DC57D1">
              <w:pPr>
                <w:pStyle w:val="Template-Docinfo"/>
                <w:rPr>
                  <w:rFonts w:ascii="Century" w:hAnsi="Century"/>
                  <w:caps w:val="0"/>
                  <w:noProof w:val="0"/>
                  <w:spacing w:val="0"/>
                  <w:sz w:val="20"/>
                </w:rPr>
              </w:pPr>
              <w:sdt>
                <w:sdtPr>
                  <w:alias w:val="Case No"/>
                  <w:tag w:val="{&quot;templafy&quot;:{&quot;id&quot;:&quot;4d67ede4-008d-405e-822e-4992a29fc9ee&quot;}}"/>
                  <w:id w:val="-704792992"/>
                  <w:placeholder>
                    <w:docPart w:val="05904E777A904E06B20AEF5EF16081F9"/>
                  </w:placeholder>
                </w:sdtPr>
                <w:sdtEndPr/>
                <w:sdtContent>
                  <w:r w:rsidR="00C532BC" w:rsidRPr="0006085A">
                    <w:t>4012897</w:t>
                  </w:r>
                </w:sdtContent>
              </w:sdt>
              <w:r w:rsidR="00C532BC" w:rsidRPr="0006085A">
                <w:t xml:space="preserve"> </w:t>
              </w:r>
              <w:sdt>
                <w:sdtPr>
                  <w:alias w:val="Sagsansvarlig ini"/>
                  <w:tag w:val="{&quot;SkabelonDesign&quot;:{&quot;type&quot;:&quot;Text&quot;,&quot;binding&quot;:&quot;Sags.Initialer&quot;,&quot;visibility&quot;:{&quot;action&quot;:&quot;hide&quot;,&quot;compareValue&quot;:[&quot;&quot;],&quot;binding&quot;:&quot;Sags.Initialer&quot;,&quot;operator&quot;:&quot;equals&quot;}}}"/>
                  <w:id w:val="-391424855"/>
                  <w:placeholder>
                    <w:docPart w:val="45777EB38BA245CEB59257817C18D8E9"/>
                  </w:placeholder>
                </w:sdtPr>
                <w:sdtEndPr/>
                <w:sdtContent>
                  <w:r w:rsidR="00C532BC">
                    <w:t>HOL/MSO/LOKH/REHJ</w:t>
                  </w:r>
                </w:sdtContent>
              </w:sdt>
            </w:p>
          </w:sdtContent>
        </w:sdt>
      </w:tc>
    </w:tr>
  </w:tbl>
  <w:p w14:paraId="3292B7CB" w14:textId="01AC9DE8" w:rsidR="00C532BC" w:rsidRPr="0006085A" w:rsidRDefault="00C532BC" w:rsidP="00846576">
    <w:pPr>
      <w:pStyle w:val="Sidehoved"/>
    </w:pPr>
    <w:r w:rsidRPr="0006085A">
      <w:rPr>
        <w:noProof/>
        <w:lang w:eastAsia="da-DK"/>
      </w:rPr>
      <w:drawing>
        <wp:anchor distT="0" distB="0" distL="114300" distR="114300" simplePos="0" relativeHeight="251662848" behindDoc="0" locked="0" layoutInCell="1" allowOverlap="1" wp14:anchorId="56328F71" wp14:editId="47957FF6">
          <wp:simplePos x="0" y="0"/>
          <wp:positionH relativeFrom="page">
            <wp:align>left</wp:align>
          </wp:positionH>
          <wp:positionV relativeFrom="page">
            <wp:align>top</wp:align>
          </wp:positionV>
          <wp:extent cx="2812415" cy="867410"/>
          <wp:effectExtent l="0" t="0" r="0" b="0"/>
          <wp:wrapNone/>
          <wp:docPr id="1600236510" name="Logo_ENG_KA11" hidden="1"/>
          <wp:cNvGraphicFramePr/>
          <a:graphic xmlns:a="http://schemas.openxmlformats.org/drawingml/2006/main">
            <a:graphicData uri="http://schemas.openxmlformats.org/drawingml/2006/picture">
              <pic:pic xmlns:pic="http://schemas.openxmlformats.org/drawingml/2006/picture">
                <pic:nvPicPr>
                  <pic:cNvPr id="1600236510" name="Logo_ENG_KA11" hidden="1"/>
                  <pic:cNvPicPr/>
                </pic:nvPicPr>
                <pic:blipFill>
                  <a:blip r:embed="rId1">
                    <a:extLst>
                      <a:ext uri="{28A0092B-C50C-407E-A947-70E740481C1C}">
                        <a14:useLocalDpi xmlns:a14="http://schemas.microsoft.com/office/drawing/2010/main" val="0"/>
                      </a:ext>
                    </a:extLst>
                  </a:blip>
                  <a:stretch>
                    <a:fillRect/>
                  </a:stretch>
                </pic:blipFill>
                <pic:spPr>
                  <a:xfrm>
                    <a:off x="0" y="0"/>
                    <a:ext cx="2812415" cy="867410"/>
                  </a:xfrm>
                  <a:prstGeom prst="rect">
                    <a:avLst/>
                  </a:prstGeom>
                </pic:spPr>
              </pic:pic>
            </a:graphicData>
          </a:graphic>
          <wp14:sizeRelH relativeFrom="margin">
            <wp14:pctWidth>0</wp14:pctWidth>
          </wp14:sizeRelH>
          <wp14:sizeRelV relativeFrom="margin">
            <wp14:pctHeight>0</wp14:pctHeight>
          </wp14:sizeRelV>
        </wp:anchor>
      </w:drawing>
    </w:r>
    <w:r w:rsidRPr="0006085A">
      <w:rPr>
        <w:noProof/>
        <w:lang w:eastAsia="da-DK"/>
      </w:rPr>
      <w:drawing>
        <wp:anchor distT="0" distB="0" distL="114300" distR="114300" simplePos="0" relativeHeight="251659776" behindDoc="0" locked="0" layoutInCell="1" allowOverlap="1" wp14:anchorId="5C670C8C" wp14:editId="0F1198CD">
          <wp:simplePos x="0" y="0"/>
          <wp:positionH relativeFrom="page">
            <wp:align>left</wp:align>
          </wp:positionH>
          <wp:positionV relativeFrom="page">
            <wp:align>top</wp:align>
          </wp:positionV>
          <wp:extent cx="2812415" cy="867410"/>
          <wp:effectExtent l="0" t="0" r="0" b="0"/>
          <wp:wrapNone/>
          <wp:docPr id="220544667" name="Logo_KA8"/>
          <wp:cNvGraphicFramePr/>
          <a:graphic xmlns:a="http://schemas.openxmlformats.org/drawingml/2006/main">
            <a:graphicData uri="http://schemas.openxmlformats.org/drawingml/2006/picture">
              <pic:pic xmlns:pic="http://schemas.openxmlformats.org/drawingml/2006/picture">
                <pic:nvPicPr>
                  <pic:cNvPr id="220544667" name="Logo_KA8"/>
                  <pic:cNvPicPr/>
                </pic:nvPicPr>
                <pic:blipFill>
                  <a:blip r:embed="rId2">
                    <a:extLst>
                      <a:ext uri="{28A0092B-C50C-407E-A947-70E740481C1C}">
                        <a14:useLocalDpi xmlns:a14="http://schemas.microsoft.com/office/drawing/2010/main" val="0"/>
                      </a:ext>
                    </a:extLst>
                  </a:blip>
                  <a:stretch>
                    <a:fillRect/>
                  </a:stretch>
                </pic:blipFill>
                <pic:spPr>
                  <a:xfrm>
                    <a:off x="0" y="0"/>
                    <a:ext cx="2812415" cy="867410"/>
                  </a:xfrm>
                  <a:prstGeom prst="rect">
                    <a:avLst/>
                  </a:prstGeom>
                </pic:spPr>
              </pic:pic>
            </a:graphicData>
          </a:graphic>
          <wp14:sizeRelH relativeFrom="margin">
            <wp14:pctWidth>0</wp14:pctWidth>
          </wp14:sizeRelH>
          <wp14:sizeRelV relativeFrom="margin">
            <wp14:pctHeight>0</wp14:pctHeight>
          </wp14:sizeRelV>
        </wp:anchor>
      </w:drawing>
    </w:r>
    <w:r w:rsidRPr="0006085A">
      <w:rPr>
        <w:noProof/>
        <w:lang w:eastAsia="da-DK"/>
      </w:rPr>
      <w:drawing>
        <wp:anchor distT="0" distB="0" distL="114300" distR="114300" simplePos="0" relativeHeight="251656704" behindDoc="0" locked="0" layoutInCell="1" allowOverlap="1" wp14:anchorId="5416D1EB" wp14:editId="10DA50D1">
          <wp:simplePos x="0" y="0"/>
          <wp:positionH relativeFrom="page">
            <wp:align>left</wp:align>
          </wp:positionH>
          <wp:positionV relativeFrom="page">
            <wp:align>top</wp:align>
          </wp:positionV>
          <wp:extent cx="2812415" cy="867410"/>
          <wp:effectExtent l="0" t="0" r="0" b="0"/>
          <wp:wrapNone/>
          <wp:docPr id="1750524127" name="Logo_ENG_PS5" hidden="1"/>
          <wp:cNvGraphicFramePr/>
          <a:graphic xmlns:a="http://schemas.openxmlformats.org/drawingml/2006/main">
            <a:graphicData uri="http://schemas.openxmlformats.org/drawingml/2006/picture">
              <pic:pic xmlns:pic="http://schemas.openxmlformats.org/drawingml/2006/picture">
                <pic:nvPicPr>
                  <pic:cNvPr id="1750524127" name="Logo_ENG_PS5" hidden="1"/>
                  <pic:cNvPicPr/>
                </pic:nvPicPr>
                <pic:blipFill>
                  <a:blip r:embed="rId3">
                    <a:extLst>
                      <a:ext uri="{28A0092B-C50C-407E-A947-70E740481C1C}">
                        <a14:useLocalDpi xmlns:a14="http://schemas.microsoft.com/office/drawing/2010/main" val="0"/>
                      </a:ext>
                    </a:extLst>
                  </a:blip>
                  <a:stretch>
                    <a:fillRect/>
                  </a:stretch>
                </pic:blipFill>
                <pic:spPr>
                  <a:xfrm>
                    <a:off x="0" y="0"/>
                    <a:ext cx="2812415" cy="867410"/>
                  </a:xfrm>
                  <a:prstGeom prst="rect">
                    <a:avLst/>
                  </a:prstGeom>
                </pic:spPr>
              </pic:pic>
            </a:graphicData>
          </a:graphic>
          <wp14:sizeRelH relativeFrom="margin">
            <wp14:pctWidth>0</wp14:pctWidth>
          </wp14:sizeRelH>
          <wp14:sizeRelV relativeFrom="margin">
            <wp14:pctHeight>0</wp14:pctHeight>
          </wp14:sizeRelV>
        </wp:anchor>
      </w:drawing>
    </w:r>
    <w:r w:rsidRPr="0006085A">
      <w:rPr>
        <w:noProof/>
        <w:lang w:eastAsia="da-DK"/>
      </w:rPr>
      <w:drawing>
        <wp:anchor distT="0" distB="0" distL="114300" distR="114300" simplePos="0" relativeHeight="251653632" behindDoc="0" locked="0" layoutInCell="1" allowOverlap="1" wp14:anchorId="7AB8350B" wp14:editId="48F986EC">
          <wp:simplePos x="0" y="0"/>
          <wp:positionH relativeFrom="page">
            <wp:align>left</wp:align>
          </wp:positionH>
          <wp:positionV relativeFrom="page">
            <wp:align>top</wp:align>
          </wp:positionV>
          <wp:extent cx="2812415" cy="867410"/>
          <wp:effectExtent l="0" t="0" r="0" b="0"/>
          <wp:wrapNone/>
          <wp:docPr id="2002785044" name="Logo_PS2" hidden="1"/>
          <wp:cNvGraphicFramePr/>
          <a:graphic xmlns:a="http://schemas.openxmlformats.org/drawingml/2006/main">
            <a:graphicData uri="http://schemas.openxmlformats.org/drawingml/2006/picture">
              <pic:pic xmlns:pic="http://schemas.openxmlformats.org/drawingml/2006/picture">
                <pic:nvPicPr>
                  <pic:cNvPr id="2002785044" name="Logo_PS2" hidden="1"/>
                  <pic:cNvPicPr/>
                </pic:nvPicPr>
                <pic:blipFill>
                  <a:blip r:embed="rId3">
                    <a:extLst>
                      <a:ext uri="{28A0092B-C50C-407E-A947-70E740481C1C}">
                        <a14:useLocalDpi xmlns:a14="http://schemas.microsoft.com/office/drawing/2010/main" val="0"/>
                      </a:ext>
                    </a:extLst>
                  </a:blip>
                  <a:stretch>
                    <a:fillRect/>
                  </a:stretch>
                </pic:blipFill>
                <pic:spPr>
                  <a:xfrm>
                    <a:off x="0" y="0"/>
                    <a:ext cx="2812415" cy="867410"/>
                  </a:xfrm>
                  <a:prstGeom prst="rect">
                    <a:avLst/>
                  </a:prstGeom>
                </pic:spPr>
              </pic:pic>
            </a:graphicData>
          </a:graphic>
          <wp14:sizeRelH relativeFrom="margin">
            <wp14:pctWidth>0</wp14:pctWidth>
          </wp14:sizeRelH>
          <wp14:sizeRelV relativeFrom="margin">
            <wp14:pctHeight>0</wp14:pctHeight>
          </wp14:sizeRelV>
        </wp:anchor>
      </w:drawing>
    </w:r>
    <w:r w:rsidRPr="0006085A">
      <w:rPr>
        <w:noProof/>
        <w:lang w:eastAsia="da-DK"/>
      </w:rPr>
      <mc:AlternateContent>
        <mc:Choice Requires="wps">
          <w:drawing>
            <wp:anchor distT="0" distB="0" distL="114300" distR="114300" simplePos="0" relativeHeight="251650560" behindDoc="1" locked="0" layoutInCell="1" allowOverlap="1" wp14:anchorId="5BD22D1F" wp14:editId="38EE3407">
              <wp:simplePos x="0" y="0"/>
              <wp:positionH relativeFrom="rightMargin">
                <wp:align>right</wp:align>
              </wp:positionH>
              <wp:positionV relativeFrom="paragraph">
                <wp:posOffset>0</wp:posOffset>
              </wp:positionV>
              <wp:extent cx="6696000" cy="342000"/>
              <wp:effectExtent l="0" t="0" r="0" b="0"/>
              <wp:wrapNone/>
              <wp:docPr id="7" name="Watermark_Hide" descr="{&quot;templafy&quot;:{&quot;id&quot;:&quot;51ce3e45-9d0d-42e7-80c6-7e8b0b58926a&quot;}}" hidden="1"/>
              <wp:cNvGraphicFramePr/>
              <a:graphic xmlns:a="http://schemas.openxmlformats.org/drawingml/2006/main">
                <a:graphicData uri="http://schemas.microsoft.com/office/word/2010/wordprocessingShape">
                  <wps:wsp>
                    <wps:cNvSpPr txBox="1"/>
                    <wps:spPr>
                      <a:xfrm>
                        <a:off x="0" y="0"/>
                        <a:ext cx="6696000" cy="3420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txbx>
                      <w:txbxContent>
                        <w:sdt>
                          <w:sdtPr>
                            <w:alias w:val="Watermark"/>
                            <w:tag w:val="{&quot;templafy&quot;:{&quot;id&quot;:&quot;bbe87688-3251-4422-8e2c-05e29b062416&quot;}}"/>
                            <w:id w:val="-1392952868"/>
                          </w:sdtPr>
                          <w:sdtEndPr>
                            <w:rPr>
                              <w:vanish/>
                            </w:rPr>
                          </w:sdtEndPr>
                          <w:sdtContent>
                            <w:p w14:paraId="05723FDA" w14:textId="6A89F50F" w:rsidR="00C532BC" w:rsidRPr="0006085A" w:rsidRDefault="00C532BC">
                              <w:pPr>
                                <w:pStyle w:val="Vandmrke"/>
                                <w:rPr>
                                  <w:vanish/>
                                </w:rPr>
                              </w:pPr>
                              <w:r w:rsidRPr="0006085A">
                                <w:rPr>
                                  <w:vanish/>
                                </w:rPr>
                                <w:t>Ingen</w:t>
                              </w:r>
                            </w:p>
                          </w:sdtContent>
                        </w:sdt>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5BD22D1F" id="_x0000_t202" coordsize="21600,21600" o:spt="202" path="m,l,21600r21600,l21600,xe">
              <v:stroke joinstyle="miter"/>
              <v:path gradientshapeok="t" o:connecttype="rect"/>
            </v:shapetype>
            <v:shape id="Watermark_Hide" o:spid="_x0000_s1030" type="#_x0000_t202" alt="{&quot;templafy&quot;:{&quot;id&quot;:&quot;51ce3e45-9d0d-42e7-80c6-7e8b0b58926a&quot;}}" style="position:absolute;left:0;text-align:left;margin-left:476.05pt;margin-top:0;width:527.25pt;height:26.95pt;z-index:-251665920;visibility:hidden;mso-wrap-style:square;mso-width-percent:0;mso-height-percent:0;mso-wrap-distance-left:9pt;mso-wrap-distance-top:0;mso-wrap-distance-right:9pt;mso-wrap-distance-bottom:0;mso-position-horizontal:righ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" filled="f" fillcolor="white [3201]" stroked="f" strokeweight=".5pt">
              <v:textbox style="mso-fit-shape-to-text:t" inset="0,0,0,0">
                <w:txbxContent>
                  <w:sdt>
                    <w:sdtPr>
                      <w:alias w:val="Watermark"/>
                      <w:tag w:val="{&quot;templafy&quot;:{&quot;id&quot;:&quot;bbe87688-3251-4422-8e2c-05e29b062416&quot;}}"/>
                      <w:id w:val="-1392952868"/>
                    </w:sdtPr>
                    <w:sdtEndPr>
                      <w:rPr>
                        <w:vanish/>
                      </w:rPr>
                    </w:sdtEndPr>
                    <w:sdtContent>
                      <w:p w14:paraId="05723FDA" w14:textId="6A89F50F" w:rsidR="00C532BC" w:rsidRPr="0006085A" w:rsidRDefault="00C532BC">
                        <w:pPr>
                          <w:pStyle w:val="Vandmrke"/>
                          <w:rPr>
                            <w:vanish/>
                          </w:rPr>
                        </w:pPr>
                        <w:r w:rsidRPr="0006085A">
                          <w:rPr>
                            <w:vanish/>
                          </w:rPr>
                          <w:t>Ingen</w:t>
                        </w:r>
                      </w:p>
                    </w:sdtContent>
                  </w:sdt>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Blank"/>
      <w:tblW w:w="10774" w:type="dxa"/>
      <w:tblInd w:w="-567" w:type="dxa"/>
      <w:tblLayout w:type="fixed"/>
      <w:tblLook w:val="04A0" w:firstRow="1" w:lastRow="0" w:firstColumn="1" w:lastColumn="0" w:noHBand="0" w:noVBand="1"/>
    </w:tblPr>
    <w:tblGrid>
      <w:gridCol w:w="7258"/>
      <w:gridCol w:w="284"/>
      <w:gridCol w:w="3232"/>
    </w:tblGrid>
    <w:tr w:rsidR="00C532BC" w:rsidRPr="0006085A" w14:paraId="293CDD2D" w14:textId="77777777" w:rsidTr="00C910B6">
      <w:tc>
        <w:tcPr>
          <w:tcW w:w="7258" w:type="dxa"/>
          <w:tcBorders>
            <w:bottom w:val="single" w:sz="6" w:space="0" w:color="auto"/>
            <w:right w:val="single" w:sz="2" w:space="0" w:color="FFFFFF" w:themeColor="background1"/>
          </w:tcBorders>
        </w:tcPr>
        <w:p w14:paraId="6148BA48" w14:textId="77777777" w:rsidR="00C532BC" w:rsidRPr="0006085A" w:rsidRDefault="00C532BC" w:rsidP="007859DF">
          <w:pPr>
            <w:pStyle w:val="Sidehoved"/>
          </w:pPr>
        </w:p>
      </w:tc>
      <w:tc>
        <w:tcPr>
          <w:tcW w:w="284" w:type="dxa"/>
          <w:tcBorders>
            <w:left w:val="single" w:sz="2" w:space="0" w:color="FFFFFF" w:themeColor="background1"/>
            <w:right w:val="single" w:sz="2" w:space="0" w:color="FFFFFF" w:themeColor="background1"/>
          </w:tcBorders>
        </w:tcPr>
        <w:p w14:paraId="3E1F461B" w14:textId="77777777" w:rsidR="00C532BC" w:rsidRPr="0006085A" w:rsidRDefault="00C532BC" w:rsidP="007859DF">
          <w:pPr>
            <w:pStyle w:val="Sidehoved"/>
          </w:pPr>
        </w:p>
      </w:tc>
      <w:tc>
        <w:tcPr>
          <w:tcW w:w="3232" w:type="dxa"/>
          <w:tcBorders>
            <w:left w:val="single" w:sz="2" w:space="0" w:color="FFFFFF" w:themeColor="background1"/>
            <w:bottom w:val="single" w:sz="6" w:space="0" w:color="auto"/>
          </w:tcBorders>
        </w:tcPr>
        <w:sdt>
          <w:sdtPr>
            <w:alias w:val="Date"/>
            <w:tag w:val="{&quot;templafy&quot;:{&quot;id&quot;:&quot;d7dd66f2-32a3-4d94-8ab7-02bc05141d39&quot;}}"/>
            <w:id w:val="1049492504"/>
            <w:placeholder>
              <w:docPart w:val="05150FC3F4594CA98D43CFE784A83985"/>
            </w:placeholder>
          </w:sdtPr>
          <w:sdtEndPr/>
          <w:sdtContent>
            <w:p w14:paraId="50D14D81" w14:textId="7B9E8FB4" w:rsidR="00C532BC" w:rsidRPr="0006085A" w:rsidRDefault="003259E9">
              <w:pPr>
                <w:pStyle w:val="Template-Dato"/>
              </w:pPr>
              <w:r>
                <w:t>3</w:t>
              </w:r>
              <w:r w:rsidR="00C532BC" w:rsidRPr="0006085A">
                <w:t xml:space="preserve">. </w:t>
              </w:r>
              <w:r>
                <w:t>juli</w:t>
              </w:r>
              <w:r w:rsidR="00C532BC" w:rsidRPr="0006085A">
                <w:t xml:space="preserve"> 2024</w:t>
              </w:r>
            </w:p>
          </w:sdtContent>
        </w:sdt>
        <w:sdt>
          <w:sdtPr>
            <w:alias w:val="Initials"/>
            <w:id w:val="1025604649"/>
            <w:placeholder>
              <w:docPart w:val="1A36F020CEDC48358CB82D5930426DE8"/>
            </w:placeholder>
          </w:sdtPr>
          <w:sdtEndPr/>
          <w:sdtContent>
            <w:p w14:paraId="08972396" w14:textId="3B5D2204" w:rsidR="00C532BC" w:rsidRPr="0006085A" w:rsidRDefault="005A22B6" w:rsidP="007859DF">
              <w:pPr>
                <w:pStyle w:val="Template-Docinfo"/>
              </w:pPr>
              <w:sdt>
                <w:sdtPr>
                  <w:alias w:val="Case No"/>
                  <w:tag w:val="{&quot;templafy&quot;:{&quot;id&quot;:&quot;e1768def-748b-412d-9c49-877d82b536c8&quot;}}"/>
                  <w:id w:val="469641087"/>
                  <w:placeholder>
                    <w:docPart w:val="16C5845ED15E440EB81AA39382D0AE2D"/>
                  </w:placeholder>
                </w:sdtPr>
                <w:sdtEndPr/>
                <w:sdtContent>
                  <w:r w:rsidR="00C532BC" w:rsidRPr="0006085A">
                    <w:t>4012897</w:t>
                  </w:r>
                </w:sdtContent>
              </w:sdt>
              <w:r w:rsidR="00C532BC" w:rsidRPr="0006085A">
                <w:t xml:space="preserve"> </w:t>
              </w:r>
              <w:sdt>
                <w:sdtPr>
                  <w:alias w:val="Sagsansvarlig ini"/>
                  <w:tag w:val="{&quot;SkabelonDesign&quot;:{&quot;type&quot;:&quot;Text&quot;,&quot;binding&quot;:&quot;Sags.Initialer&quot;,&quot;visibility&quot;:{&quot;action&quot;:&quot;hide&quot;,&quot;compareValue&quot;:[&quot;&quot;],&quot;binding&quot;:&quot;Sags.Initialer&quot;,&quot;operator&quot;:&quot;equals&quot;}}}"/>
                  <w:id w:val="-2114574106"/>
                  <w:placeholder>
                    <w:docPart w:val="5CC02C0EF1BA471D86BCED5C2280EB22"/>
                  </w:placeholder>
                </w:sdtPr>
                <w:sdtEndPr/>
                <w:sdtContent>
                  <w:r w:rsidR="00C532BC">
                    <w:t>HOL/MSO/LOKH/REHJ</w:t>
                  </w:r>
                </w:sdtContent>
              </w:sdt>
            </w:p>
          </w:sdtContent>
        </w:sdt>
      </w:tc>
    </w:tr>
    <w:tr w:rsidR="00C532BC" w:rsidRPr="0006085A" w14:paraId="4138D48D" w14:textId="77777777" w:rsidTr="00C910B6">
      <w:tc>
        <w:tcPr>
          <w:tcW w:w="7258" w:type="dxa"/>
          <w:tcBorders>
            <w:top w:val="single" w:sz="6" w:space="0" w:color="auto"/>
            <w:right w:val="single" w:sz="2" w:space="0" w:color="FFFFFF" w:themeColor="background1"/>
          </w:tcBorders>
        </w:tcPr>
        <w:p w14:paraId="1EFDDD38" w14:textId="77777777" w:rsidR="00C532BC" w:rsidRPr="0006085A" w:rsidRDefault="00C532BC" w:rsidP="007859DF">
          <w:pPr>
            <w:pStyle w:val="Sidehoved"/>
          </w:pPr>
        </w:p>
      </w:tc>
      <w:tc>
        <w:tcPr>
          <w:tcW w:w="284" w:type="dxa"/>
          <w:tcBorders>
            <w:left w:val="single" w:sz="2" w:space="0" w:color="FFFFFF" w:themeColor="background1"/>
            <w:right w:val="single" w:sz="2" w:space="0" w:color="FFFFFF" w:themeColor="background1"/>
          </w:tcBorders>
        </w:tcPr>
        <w:p w14:paraId="0C1C66F8" w14:textId="77777777" w:rsidR="00C532BC" w:rsidRPr="0006085A" w:rsidRDefault="00C532BC" w:rsidP="007859DF">
          <w:pPr>
            <w:pStyle w:val="Sidehoved"/>
          </w:pPr>
        </w:p>
      </w:tc>
      <w:tc>
        <w:tcPr>
          <w:tcW w:w="3232" w:type="dxa"/>
          <w:tcBorders>
            <w:top w:val="single" w:sz="6" w:space="0" w:color="auto"/>
            <w:left w:val="single" w:sz="2" w:space="0" w:color="FFFFFF" w:themeColor="background1"/>
          </w:tcBorders>
        </w:tcPr>
        <w:sdt>
          <w:sdtPr>
            <w:rPr>
              <w:vanish/>
            </w:rPr>
            <w:alias w:val="DirectDetails"/>
            <w:tag w:val="{&quot;templafy&quot;:{&quot;id&quot;:&quot;d3f656f6-beb3-4915-a514-48e0c608620e&quot;}}"/>
            <w:id w:val="1831247065"/>
            <w:placeholder>
              <w:docPart w:val="1532303BA5AF49F8B7BA401B3766015C"/>
            </w:placeholder>
          </w:sdtPr>
          <w:sdtEndPr/>
          <w:sdtContent>
            <w:sdt>
              <w:sdtPr>
                <w:rPr>
                  <w:vanish/>
                </w:rPr>
                <w:alias w:val="DD"/>
                <w:tag w:val="{&quot;SkabelonDesign&quot;:{&quot;type&quot;:&quot;Text&quot;,&quot;binding&quot;:&quot;DirectDetails&quot;}}"/>
                <w:id w:val="-698085027"/>
                <w:placeholder>
                  <w:docPart w:val="06EEABC69DD0448EA2F410115B08F5C7"/>
                </w:placeholder>
              </w:sdtPr>
              <w:sdtEndPr/>
              <w:sdtContent>
                <w:p w14:paraId="0FC51F8D" w14:textId="77777777" w:rsidR="00C532BC" w:rsidRPr="0006085A" w:rsidRDefault="00C532BC" w:rsidP="007859DF">
                  <w:pPr>
                    <w:pStyle w:val="Template-Brugeroplysninger"/>
                    <w:rPr>
                      <w:vanish/>
                    </w:rPr>
                  </w:pPr>
                  <w:r w:rsidRPr="0006085A">
                    <w:rPr>
                      <w:vanish/>
                    </w:rPr>
                    <w:t>Martin Sønnersgaard</w:t>
                  </w:r>
                </w:p>
                <w:p w14:paraId="08B42722" w14:textId="77777777" w:rsidR="00C532BC" w:rsidRPr="0006085A" w:rsidRDefault="00C532BC" w:rsidP="007859DF">
                  <w:pPr>
                    <w:pStyle w:val="Template-Brugeroplysninger"/>
                    <w:rPr>
                      <w:vanish/>
                    </w:rPr>
                  </w:pPr>
                  <w:r w:rsidRPr="0006085A">
                    <w:rPr>
                      <w:vanish/>
                    </w:rPr>
                    <w:t>mso@kammeradvokaten.dk</w:t>
                  </w:r>
                </w:p>
                <w:p w14:paraId="71E6E053" w14:textId="0BBC4B40" w:rsidR="00C532BC" w:rsidRPr="0006085A" w:rsidRDefault="00C532BC" w:rsidP="007859DF">
                  <w:pPr>
                    <w:pStyle w:val="Template-Brugeroplysninger"/>
                    <w:rPr>
                      <w:vanish/>
                    </w:rPr>
                  </w:pPr>
                  <w:r w:rsidRPr="0006085A">
                    <w:rPr>
                      <w:vanish/>
                    </w:rPr>
                    <w:t>M: +45 50 77 84 23</w:t>
                  </w:r>
                </w:p>
              </w:sdtContent>
            </w:sdt>
          </w:sdtContent>
        </w:sdt>
      </w:tc>
    </w:tr>
  </w:tbl>
  <w:p w14:paraId="3C3EFD90" w14:textId="52FA6A26" w:rsidR="00C532BC" w:rsidRPr="0006085A" w:rsidRDefault="00C532BC" w:rsidP="007859DF">
    <w:pPr>
      <w:pStyle w:val="Sidehoved"/>
    </w:pPr>
    <w:r w:rsidRPr="0006085A">
      <w:rPr>
        <w:noProof/>
        <w:lang w:eastAsia="da-DK"/>
      </w:rPr>
      <w:drawing>
        <wp:anchor distT="0" distB="0" distL="114300" distR="114300" simplePos="0" relativeHeight="251661824" behindDoc="0" locked="0" layoutInCell="1" allowOverlap="1" wp14:anchorId="6BC7271E" wp14:editId="0507756D">
          <wp:simplePos x="0" y="0"/>
          <wp:positionH relativeFrom="page">
            <wp:align>left</wp:align>
          </wp:positionH>
          <wp:positionV relativeFrom="page">
            <wp:align>top</wp:align>
          </wp:positionV>
          <wp:extent cx="2812415" cy="867410"/>
          <wp:effectExtent l="0" t="0" r="0" b="0"/>
          <wp:wrapNone/>
          <wp:docPr id="1316509833" name="Logo_ENG_KA10" hidden="1"/>
          <wp:cNvGraphicFramePr/>
          <a:graphic xmlns:a="http://schemas.openxmlformats.org/drawingml/2006/main">
            <a:graphicData uri="http://schemas.openxmlformats.org/drawingml/2006/picture">
              <pic:pic xmlns:pic="http://schemas.openxmlformats.org/drawingml/2006/picture">
                <pic:nvPicPr>
                  <pic:cNvPr id="1316509833" name="Logo_ENG_KA10" hidden="1"/>
                  <pic:cNvPicPr/>
                </pic:nvPicPr>
                <pic:blipFill>
                  <a:blip r:embed="rId1">
                    <a:extLst>
                      <a:ext uri="{28A0092B-C50C-407E-A947-70E740481C1C}">
                        <a14:useLocalDpi xmlns:a14="http://schemas.microsoft.com/office/drawing/2010/main" val="0"/>
                      </a:ext>
                    </a:extLst>
                  </a:blip>
                  <a:stretch>
                    <a:fillRect/>
                  </a:stretch>
                </pic:blipFill>
                <pic:spPr>
                  <a:xfrm>
                    <a:off x="0" y="0"/>
                    <a:ext cx="2812415" cy="867410"/>
                  </a:xfrm>
                  <a:prstGeom prst="rect">
                    <a:avLst/>
                  </a:prstGeom>
                </pic:spPr>
              </pic:pic>
            </a:graphicData>
          </a:graphic>
          <wp14:sizeRelH relativeFrom="margin">
            <wp14:pctWidth>0</wp14:pctWidth>
          </wp14:sizeRelH>
          <wp14:sizeRelV relativeFrom="margin">
            <wp14:pctHeight>0</wp14:pctHeight>
          </wp14:sizeRelV>
        </wp:anchor>
      </w:drawing>
    </w:r>
    <w:r w:rsidRPr="0006085A">
      <w:rPr>
        <w:noProof/>
        <w:lang w:eastAsia="da-DK"/>
      </w:rPr>
      <w:drawing>
        <wp:anchor distT="0" distB="0" distL="114300" distR="114300" simplePos="0" relativeHeight="251658752" behindDoc="0" locked="0" layoutInCell="1" allowOverlap="1" wp14:anchorId="37F4AF3D" wp14:editId="436B599C">
          <wp:simplePos x="0" y="0"/>
          <wp:positionH relativeFrom="page">
            <wp:align>left</wp:align>
          </wp:positionH>
          <wp:positionV relativeFrom="page">
            <wp:align>top</wp:align>
          </wp:positionV>
          <wp:extent cx="2812415" cy="867410"/>
          <wp:effectExtent l="0" t="0" r="0" b="0"/>
          <wp:wrapNone/>
          <wp:docPr id="794920921" name="Logo_KA7"/>
          <wp:cNvGraphicFramePr/>
          <a:graphic xmlns:a="http://schemas.openxmlformats.org/drawingml/2006/main">
            <a:graphicData uri="http://schemas.openxmlformats.org/drawingml/2006/picture">
              <pic:pic xmlns:pic="http://schemas.openxmlformats.org/drawingml/2006/picture">
                <pic:nvPicPr>
                  <pic:cNvPr id="794920921" name="Logo_KA7"/>
                  <pic:cNvPicPr/>
                </pic:nvPicPr>
                <pic:blipFill>
                  <a:blip r:embed="rId2">
                    <a:extLst>
                      <a:ext uri="{28A0092B-C50C-407E-A947-70E740481C1C}">
                        <a14:useLocalDpi xmlns:a14="http://schemas.microsoft.com/office/drawing/2010/main" val="0"/>
                      </a:ext>
                    </a:extLst>
                  </a:blip>
                  <a:stretch>
                    <a:fillRect/>
                  </a:stretch>
                </pic:blipFill>
                <pic:spPr>
                  <a:xfrm>
                    <a:off x="0" y="0"/>
                    <a:ext cx="2812415" cy="867410"/>
                  </a:xfrm>
                  <a:prstGeom prst="rect">
                    <a:avLst/>
                  </a:prstGeom>
                </pic:spPr>
              </pic:pic>
            </a:graphicData>
          </a:graphic>
          <wp14:sizeRelH relativeFrom="margin">
            <wp14:pctWidth>0</wp14:pctWidth>
          </wp14:sizeRelH>
          <wp14:sizeRelV relativeFrom="margin">
            <wp14:pctHeight>0</wp14:pctHeight>
          </wp14:sizeRelV>
        </wp:anchor>
      </w:drawing>
    </w:r>
    <w:r w:rsidRPr="0006085A">
      <w:rPr>
        <w:noProof/>
        <w:lang w:eastAsia="da-DK"/>
      </w:rPr>
      <w:drawing>
        <wp:anchor distT="0" distB="0" distL="114300" distR="114300" simplePos="0" relativeHeight="251655680" behindDoc="0" locked="0" layoutInCell="1" allowOverlap="1" wp14:anchorId="00480CC5" wp14:editId="1667A8B7">
          <wp:simplePos x="0" y="0"/>
          <wp:positionH relativeFrom="page">
            <wp:align>left</wp:align>
          </wp:positionH>
          <wp:positionV relativeFrom="page">
            <wp:align>top</wp:align>
          </wp:positionV>
          <wp:extent cx="2812415" cy="867410"/>
          <wp:effectExtent l="0" t="0" r="0" b="0"/>
          <wp:wrapNone/>
          <wp:docPr id="1605954027" name="Logo_ENG_PS4" hidden="1"/>
          <wp:cNvGraphicFramePr/>
          <a:graphic xmlns:a="http://schemas.openxmlformats.org/drawingml/2006/main">
            <a:graphicData uri="http://schemas.openxmlformats.org/drawingml/2006/picture">
              <pic:pic xmlns:pic="http://schemas.openxmlformats.org/drawingml/2006/picture">
                <pic:nvPicPr>
                  <pic:cNvPr id="1605954027" name="Logo_ENG_PS4" hidden="1"/>
                  <pic:cNvPicPr/>
                </pic:nvPicPr>
                <pic:blipFill>
                  <a:blip r:embed="rId3">
                    <a:extLst>
                      <a:ext uri="{28A0092B-C50C-407E-A947-70E740481C1C}">
                        <a14:useLocalDpi xmlns:a14="http://schemas.microsoft.com/office/drawing/2010/main" val="0"/>
                      </a:ext>
                    </a:extLst>
                  </a:blip>
                  <a:stretch>
                    <a:fillRect/>
                  </a:stretch>
                </pic:blipFill>
                <pic:spPr>
                  <a:xfrm>
                    <a:off x="0" y="0"/>
                    <a:ext cx="2812415" cy="867410"/>
                  </a:xfrm>
                  <a:prstGeom prst="rect">
                    <a:avLst/>
                  </a:prstGeom>
                </pic:spPr>
              </pic:pic>
            </a:graphicData>
          </a:graphic>
          <wp14:sizeRelH relativeFrom="margin">
            <wp14:pctWidth>0</wp14:pctWidth>
          </wp14:sizeRelH>
          <wp14:sizeRelV relativeFrom="margin">
            <wp14:pctHeight>0</wp14:pctHeight>
          </wp14:sizeRelV>
        </wp:anchor>
      </w:drawing>
    </w:r>
    <w:r w:rsidRPr="0006085A">
      <w:rPr>
        <w:noProof/>
        <w:lang w:eastAsia="da-DK"/>
      </w:rPr>
      <w:drawing>
        <wp:anchor distT="0" distB="0" distL="114300" distR="114300" simplePos="0" relativeHeight="251652608" behindDoc="0" locked="0" layoutInCell="1" allowOverlap="1" wp14:anchorId="24C65F0D" wp14:editId="51378242">
          <wp:simplePos x="0" y="0"/>
          <wp:positionH relativeFrom="page">
            <wp:align>left</wp:align>
          </wp:positionH>
          <wp:positionV relativeFrom="page">
            <wp:align>top</wp:align>
          </wp:positionV>
          <wp:extent cx="2812415" cy="867410"/>
          <wp:effectExtent l="0" t="0" r="0" b="0"/>
          <wp:wrapNone/>
          <wp:docPr id="1919274349" name="Logo_PS1" hidden="1"/>
          <wp:cNvGraphicFramePr/>
          <a:graphic xmlns:a="http://schemas.openxmlformats.org/drawingml/2006/main">
            <a:graphicData uri="http://schemas.openxmlformats.org/drawingml/2006/picture">
              <pic:pic xmlns:pic="http://schemas.openxmlformats.org/drawingml/2006/picture">
                <pic:nvPicPr>
                  <pic:cNvPr id="1919274349" name="Logo_PS1" hidden="1"/>
                  <pic:cNvPicPr/>
                </pic:nvPicPr>
                <pic:blipFill>
                  <a:blip r:embed="rId3">
                    <a:extLst>
                      <a:ext uri="{28A0092B-C50C-407E-A947-70E740481C1C}">
                        <a14:useLocalDpi xmlns:a14="http://schemas.microsoft.com/office/drawing/2010/main" val="0"/>
                      </a:ext>
                    </a:extLst>
                  </a:blip>
                  <a:stretch>
                    <a:fillRect/>
                  </a:stretch>
                </pic:blipFill>
                <pic:spPr>
                  <a:xfrm>
                    <a:off x="0" y="0"/>
                    <a:ext cx="2812415" cy="867410"/>
                  </a:xfrm>
                  <a:prstGeom prst="rect">
                    <a:avLst/>
                  </a:prstGeom>
                </pic:spPr>
              </pic:pic>
            </a:graphicData>
          </a:graphic>
          <wp14:sizeRelH relativeFrom="margin">
            <wp14:pctWidth>0</wp14:pctWidth>
          </wp14:sizeRelH>
          <wp14:sizeRelV relativeFrom="margin">
            <wp14:pctHeight>0</wp14:pctHeight>
          </wp14:sizeRelV>
        </wp:anchor>
      </w:drawing>
    </w:r>
    <w:r w:rsidRPr="0006085A">
      <w:rPr>
        <w:noProof/>
        <w:lang w:eastAsia="da-DK"/>
      </w:rPr>
      <mc:AlternateContent>
        <mc:Choice Requires="wps">
          <w:drawing>
            <wp:anchor distT="0" distB="0" distL="114300" distR="114300" simplePos="0" relativeHeight="251651584" behindDoc="1" locked="0" layoutInCell="1" allowOverlap="1" wp14:anchorId="7D743EE3" wp14:editId="254ED3FA">
              <wp:simplePos x="0" y="0"/>
              <wp:positionH relativeFrom="rightMargin">
                <wp:align>right</wp:align>
              </wp:positionH>
              <wp:positionV relativeFrom="paragraph">
                <wp:posOffset>0</wp:posOffset>
              </wp:positionV>
              <wp:extent cx="6696000" cy="342000"/>
              <wp:effectExtent l="0" t="0" r="0" b="0"/>
              <wp:wrapNone/>
              <wp:docPr id="2" name="Watermark_Hide" descr="{&quot;templafy&quot;:{&quot;id&quot;:&quot;313ab2a9-3f8d-427e-bbe6-6c99c4ad407a&quot;}}" hidden="1"/>
              <wp:cNvGraphicFramePr/>
              <a:graphic xmlns:a="http://schemas.openxmlformats.org/drawingml/2006/main">
                <a:graphicData uri="http://schemas.microsoft.com/office/word/2010/wordprocessingShape">
                  <wps:wsp>
                    <wps:cNvSpPr txBox="1"/>
                    <wps:spPr>
                      <a:xfrm>
                        <a:off x="0" y="0"/>
                        <a:ext cx="6696000" cy="3420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txbx>
                      <w:txbxContent>
                        <w:sdt>
                          <w:sdtPr>
                            <w:alias w:val="Watermark"/>
                            <w:tag w:val="{&quot;templafy&quot;:{&quot;id&quot;:&quot;4f23dd62-8804-4643-a295-2e9fbb024788&quot;}}"/>
                            <w:id w:val="1536150327"/>
                          </w:sdtPr>
                          <w:sdtEndPr>
                            <w:rPr>
                              <w:vanish/>
                            </w:rPr>
                          </w:sdtEndPr>
                          <w:sdtContent>
                            <w:p w14:paraId="5733B080" w14:textId="6B017BBA" w:rsidR="00C532BC" w:rsidRPr="0006085A" w:rsidRDefault="00C532BC">
                              <w:pPr>
                                <w:pStyle w:val="Vandmrke"/>
                                <w:rPr>
                                  <w:vanish/>
                                </w:rPr>
                              </w:pPr>
                              <w:r w:rsidRPr="0006085A">
                                <w:rPr>
                                  <w:vanish/>
                                </w:rPr>
                                <w:t>Ingen</w:t>
                              </w:r>
                            </w:p>
                          </w:sdtContent>
                        </w:sdt>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7D743EE3" id="_x0000_t202" coordsize="21600,21600" o:spt="202" path="m,l,21600r21600,l21600,xe">
              <v:stroke joinstyle="miter"/>
              <v:path gradientshapeok="t" o:connecttype="rect"/>
            </v:shapetype>
            <v:shape id="_x0000_s1031" type="#_x0000_t202" alt="{&quot;templafy&quot;:{&quot;id&quot;:&quot;313ab2a9-3f8d-427e-bbe6-6c99c4ad407a&quot;}}" style="position:absolute;left:0;text-align:left;margin-left:476.05pt;margin-top:0;width:527.25pt;height:26.95pt;z-index:-251664896;visibility:hidden;mso-wrap-style:square;mso-width-percent:0;mso-height-percent:0;mso-wrap-distance-left:9pt;mso-wrap-distance-top:0;mso-wrap-distance-right:9pt;mso-wrap-distance-bottom:0;mso-position-horizontal:righ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" filled="f" fillcolor="white [3201]" stroked="f" strokeweight=".5pt">
              <v:textbox style="mso-fit-shape-to-text:t" inset="0,0,0,0">
                <w:txbxContent>
                  <w:sdt>
                    <w:sdtPr>
                      <w:alias w:val="Watermark"/>
                      <w:tag w:val="{&quot;templafy&quot;:{&quot;id&quot;:&quot;4f23dd62-8804-4643-a295-2e9fbb024788&quot;}}"/>
                      <w:id w:val="1536150327"/>
                    </w:sdtPr>
                    <w:sdtEndPr>
                      <w:rPr>
                        <w:vanish/>
                      </w:rPr>
                    </w:sdtEndPr>
                    <w:sdtContent>
                      <w:p w14:paraId="5733B080" w14:textId="6B017BBA" w:rsidR="00C532BC" w:rsidRPr="0006085A" w:rsidRDefault="00C532BC">
                        <w:pPr>
                          <w:pStyle w:val="Vandmrke"/>
                          <w:rPr>
                            <w:vanish/>
                          </w:rPr>
                        </w:pPr>
                        <w:r w:rsidRPr="0006085A">
                          <w:rPr>
                            <w:vanish/>
                          </w:rPr>
                          <w:t>Ingen</w:t>
                        </w:r>
                      </w:p>
                    </w:sdtContent>
                  </w:sdt>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CA5EE"/>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8D7E908A"/>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9C28338A"/>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0CD0CF70"/>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D1D0B318"/>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55ABD12"/>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39CA202"/>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FFA75EA"/>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0089398D"/>
    <w:multiLevelType w:val="hybridMultilevel"/>
    <w:tmpl w:val="C7F2334E"/>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03061B5C"/>
    <w:multiLevelType w:val="hybridMultilevel"/>
    <w:tmpl w:val="A118AE34"/>
    <w:lvl w:ilvl="0" w:tplc="E23A7AE0">
      <w:numFmt w:val="bullet"/>
      <w:lvlText w:val="•"/>
      <w:lvlJc w:val="left"/>
      <w:pPr>
        <w:ind w:left="2024" w:hanging="360"/>
      </w:pPr>
      <w:rPr>
        <w:rFonts w:ascii="Century Schoolbook" w:eastAsiaTheme="minorHAnsi" w:hAnsi="Century Schoolbook" w:cs="Verdana" w:hint="default"/>
      </w:rPr>
    </w:lvl>
    <w:lvl w:ilvl="1" w:tplc="04060003" w:tentative="1">
      <w:start w:val="1"/>
      <w:numFmt w:val="bullet"/>
      <w:lvlText w:val="o"/>
      <w:lvlJc w:val="left"/>
      <w:pPr>
        <w:ind w:left="2744" w:hanging="360"/>
      </w:pPr>
      <w:rPr>
        <w:rFonts w:ascii="Courier New" w:hAnsi="Courier New" w:cs="Courier New" w:hint="default"/>
      </w:rPr>
    </w:lvl>
    <w:lvl w:ilvl="2" w:tplc="04060005" w:tentative="1">
      <w:start w:val="1"/>
      <w:numFmt w:val="bullet"/>
      <w:lvlText w:val=""/>
      <w:lvlJc w:val="left"/>
      <w:pPr>
        <w:ind w:left="3464" w:hanging="360"/>
      </w:pPr>
      <w:rPr>
        <w:rFonts w:ascii="Wingdings" w:hAnsi="Wingdings" w:hint="default"/>
      </w:rPr>
    </w:lvl>
    <w:lvl w:ilvl="3" w:tplc="04060001" w:tentative="1">
      <w:start w:val="1"/>
      <w:numFmt w:val="bullet"/>
      <w:lvlText w:val=""/>
      <w:lvlJc w:val="left"/>
      <w:pPr>
        <w:ind w:left="4184" w:hanging="360"/>
      </w:pPr>
      <w:rPr>
        <w:rFonts w:ascii="Symbol" w:hAnsi="Symbol" w:hint="default"/>
      </w:rPr>
    </w:lvl>
    <w:lvl w:ilvl="4" w:tplc="04060003" w:tentative="1">
      <w:start w:val="1"/>
      <w:numFmt w:val="bullet"/>
      <w:lvlText w:val="o"/>
      <w:lvlJc w:val="left"/>
      <w:pPr>
        <w:ind w:left="4904" w:hanging="360"/>
      </w:pPr>
      <w:rPr>
        <w:rFonts w:ascii="Courier New" w:hAnsi="Courier New" w:cs="Courier New" w:hint="default"/>
      </w:rPr>
    </w:lvl>
    <w:lvl w:ilvl="5" w:tplc="04060005" w:tentative="1">
      <w:start w:val="1"/>
      <w:numFmt w:val="bullet"/>
      <w:lvlText w:val=""/>
      <w:lvlJc w:val="left"/>
      <w:pPr>
        <w:ind w:left="5624" w:hanging="360"/>
      </w:pPr>
      <w:rPr>
        <w:rFonts w:ascii="Wingdings" w:hAnsi="Wingdings" w:hint="default"/>
      </w:rPr>
    </w:lvl>
    <w:lvl w:ilvl="6" w:tplc="04060001" w:tentative="1">
      <w:start w:val="1"/>
      <w:numFmt w:val="bullet"/>
      <w:lvlText w:val=""/>
      <w:lvlJc w:val="left"/>
      <w:pPr>
        <w:ind w:left="6344" w:hanging="360"/>
      </w:pPr>
      <w:rPr>
        <w:rFonts w:ascii="Symbol" w:hAnsi="Symbol" w:hint="default"/>
      </w:rPr>
    </w:lvl>
    <w:lvl w:ilvl="7" w:tplc="04060003" w:tentative="1">
      <w:start w:val="1"/>
      <w:numFmt w:val="bullet"/>
      <w:lvlText w:val="o"/>
      <w:lvlJc w:val="left"/>
      <w:pPr>
        <w:ind w:left="7064" w:hanging="360"/>
      </w:pPr>
      <w:rPr>
        <w:rFonts w:ascii="Courier New" w:hAnsi="Courier New" w:cs="Courier New" w:hint="default"/>
      </w:rPr>
    </w:lvl>
    <w:lvl w:ilvl="8" w:tplc="04060005" w:tentative="1">
      <w:start w:val="1"/>
      <w:numFmt w:val="bullet"/>
      <w:lvlText w:val=""/>
      <w:lvlJc w:val="left"/>
      <w:pPr>
        <w:ind w:left="7784" w:hanging="360"/>
      </w:pPr>
      <w:rPr>
        <w:rFonts w:ascii="Wingdings" w:hAnsi="Wingdings" w:hint="default"/>
      </w:rPr>
    </w:lvl>
  </w:abstractNum>
  <w:abstractNum w:abstractNumId="10" w15:restartNumberingAfterBreak="0">
    <w:nsid w:val="054C5F69"/>
    <w:multiLevelType w:val="hybridMultilevel"/>
    <w:tmpl w:val="D4A67D5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05C74663"/>
    <w:multiLevelType w:val="hybridMultilevel"/>
    <w:tmpl w:val="2B4458B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0D9D7E02"/>
    <w:multiLevelType w:val="multilevel"/>
    <w:tmpl w:val="46A0E472"/>
    <w:lvl w:ilvl="0">
      <w:start w:val="1"/>
      <w:numFmt w:val="decimal"/>
      <w:pStyle w:val="Overskrift1"/>
      <w:lvlText w:val="%1."/>
      <w:lvlJc w:val="left"/>
      <w:pPr>
        <w:ind w:left="992" w:hanging="992"/>
      </w:pPr>
      <w:rPr>
        <w:rFonts w:hint="default"/>
      </w:rPr>
    </w:lvl>
    <w:lvl w:ilvl="1">
      <w:start w:val="1"/>
      <w:numFmt w:val="decimal"/>
      <w:pStyle w:val="Overskrift2"/>
      <w:lvlText w:val="%1.%2"/>
      <w:lvlJc w:val="left"/>
      <w:pPr>
        <w:ind w:left="992" w:hanging="992"/>
      </w:pPr>
      <w:rPr>
        <w:rFonts w:hint="default"/>
      </w:rPr>
    </w:lvl>
    <w:lvl w:ilvl="2">
      <w:start w:val="1"/>
      <w:numFmt w:val="decimal"/>
      <w:pStyle w:val="Overskrift3"/>
      <w:lvlText w:val="%1.%2.%3"/>
      <w:lvlJc w:val="left"/>
      <w:pPr>
        <w:ind w:left="992" w:hanging="992"/>
      </w:pPr>
      <w:rPr>
        <w:rFonts w:hint="default"/>
      </w:rPr>
    </w:lvl>
    <w:lvl w:ilvl="3">
      <w:start w:val="1"/>
      <w:numFmt w:val="decimal"/>
      <w:pStyle w:val="Overskrift4"/>
      <w:lvlText w:val="%1.%2.%3.%4"/>
      <w:lvlJc w:val="left"/>
      <w:pPr>
        <w:ind w:left="992" w:hanging="992"/>
      </w:pPr>
      <w:rPr>
        <w:rFonts w:hint="default"/>
      </w:rPr>
    </w:lvl>
    <w:lvl w:ilvl="4">
      <w:start w:val="1"/>
      <w:numFmt w:val="none"/>
      <w:lvlRestart w:val="0"/>
      <w:lvlText w:val=""/>
      <w:lvlJc w:val="left"/>
      <w:pPr>
        <w:ind w:left="1701" w:hanging="709"/>
      </w:pPr>
      <w:rPr>
        <w:rFonts w:hint="default"/>
      </w:rPr>
    </w:lvl>
    <w:lvl w:ilvl="5">
      <w:start w:val="1"/>
      <w:numFmt w:val="none"/>
      <w:lvlRestart w:val="0"/>
      <w:lvlText w:val=""/>
      <w:lvlJc w:val="left"/>
      <w:pPr>
        <w:ind w:left="2410" w:hanging="709"/>
      </w:pPr>
      <w:rPr>
        <w:rFonts w:hint="default"/>
      </w:rPr>
    </w:lvl>
    <w:lvl w:ilvl="6">
      <w:start w:val="1"/>
      <w:numFmt w:val="none"/>
      <w:lvlRestart w:val="0"/>
      <w:lvlText w:val=""/>
      <w:lvlJc w:val="left"/>
      <w:pPr>
        <w:ind w:left="3119" w:hanging="709"/>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3" w15:restartNumberingAfterBreak="0">
    <w:nsid w:val="0EBA1857"/>
    <w:multiLevelType w:val="hybridMultilevel"/>
    <w:tmpl w:val="F37434A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0EF214AD"/>
    <w:multiLevelType w:val="multilevel"/>
    <w:tmpl w:val="6778C1E0"/>
    <w:lvl w:ilvl="0">
      <w:start w:val="1"/>
      <w:numFmt w:val="bullet"/>
      <w:lvlText w:val=""/>
      <w:lvlJc w:val="left"/>
      <w:pPr>
        <w:tabs>
          <w:tab w:val="num" w:pos="567"/>
        </w:tabs>
        <w:ind w:left="907" w:hanging="340"/>
      </w:pPr>
      <w:rPr>
        <w:rFonts w:ascii="Symbol" w:hAnsi="Symbol" w:hint="default"/>
      </w:rPr>
    </w:lvl>
    <w:lvl w:ilvl="1">
      <w:start w:val="1"/>
      <w:numFmt w:val="bullet"/>
      <w:lvlText w:val="o"/>
      <w:lvlJc w:val="left"/>
      <w:pPr>
        <w:tabs>
          <w:tab w:val="num" w:pos="907"/>
        </w:tabs>
        <w:ind w:left="1247" w:hanging="340"/>
      </w:pPr>
      <w:rPr>
        <w:rFonts w:ascii="Courier New" w:hAnsi="Courier New" w:cs="Courier New" w:hint="default"/>
      </w:rPr>
    </w:lvl>
    <w:lvl w:ilvl="2">
      <w:start w:val="1"/>
      <w:numFmt w:val="bullet"/>
      <w:lvlText w:val=""/>
      <w:lvlJc w:val="left"/>
      <w:pPr>
        <w:tabs>
          <w:tab w:val="num" w:pos="1247"/>
        </w:tabs>
        <w:ind w:left="1587" w:hanging="340"/>
      </w:pPr>
      <w:rPr>
        <w:rFonts w:ascii="Wingdings" w:hAnsi="Wingdings" w:hint="default"/>
      </w:rPr>
    </w:lvl>
    <w:lvl w:ilvl="3">
      <w:start w:val="1"/>
      <w:numFmt w:val="bullet"/>
      <w:lvlText w:val=""/>
      <w:lvlJc w:val="left"/>
      <w:pPr>
        <w:tabs>
          <w:tab w:val="num" w:pos="1587"/>
        </w:tabs>
        <w:ind w:left="1927" w:hanging="340"/>
      </w:pPr>
      <w:rPr>
        <w:rFonts w:ascii="Symbol" w:hAnsi="Symbol" w:hint="default"/>
      </w:rPr>
    </w:lvl>
    <w:lvl w:ilvl="4">
      <w:start w:val="1"/>
      <w:numFmt w:val="bullet"/>
      <w:lvlText w:val="o"/>
      <w:lvlJc w:val="left"/>
      <w:pPr>
        <w:tabs>
          <w:tab w:val="num" w:pos="1927"/>
        </w:tabs>
        <w:ind w:left="2267" w:hanging="340"/>
      </w:pPr>
      <w:rPr>
        <w:rFonts w:ascii="Courier New" w:hAnsi="Courier New" w:cs="Courier New" w:hint="default"/>
      </w:rPr>
    </w:lvl>
    <w:lvl w:ilvl="5">
      <w:start w:val="1"/>
      <w:numFmt w:val="bullet"/>
      <w:lvlText w:val=""/>
      <w:lvlJc w:val="left"/>
      <w:pPr>
        <w:tabs>
          <w:tab w:val="num" w:pos="2267"/>
        </w:tabs>
        <w:ind w:left="2607" w:hanging="340"/>
      </w:pPr>
      <w:rPr>
        <w:rFonts w:ascii="Wingdings" w:hAnsi="Wingdings" w:hint="default"/>
      </w:rPr>
    </w:lvl>
    <w:lvl w:ilvl="6">
      <w:start w:val="1"/>
      <w:numFmt w:val="bullet"/>
      <w:lvlText w:val=""/>
      <w:lvlJc w:val="left"/>
      <w:pPr>
        <w:tabs>
          <w:tab w:val="num" w:pos="2607"/>
        </w:tabs>
        <w:ind w:left="2947" w:hanging="340"/>
      </w:pPr>
      <w:rPr>
        <w:rFonts w:ascii="Symbol" w:hAnsi="Symbol" w:hint="default"/>
      </w:rPr>
    </w:lvl>
    <w:lvl w:ilvl="7">
      <w:start w:val="1"/>
      <w:numFmt w:val="bullet"/>
      <w:lvlText w:val="o"/>
      <w:lvlJc w:val="left"/>
      <w:pPr>
        <w:tabs>
          <w:tab w:val="num" w:pos="2947"/>
        </w:tabs>
        <w:ind w:left="3287" w:hanging="340"/>
      </w:pPr>
      <w:rPr>
        <w:rFonts w:ascii="Courier New" w:hAnsi="Courier New" w:cs="Courier New" w:hint="default"/>
      </w:rPr>
    </w:lvl>
    <w:lvl w:ilvl="8">
      <w:start w:val="1"/>
      <w:numFmt w:val="bullet"/>
      <w:lvlText w:val=""/>
      <w:lvlJc w:val="left"/>
      <w:pPr>
        <w:tabs>
          <w:tab w:val="num" w:pos="3287"/>
        </w:tabs>
        <w:ind w:left="3627" w:hanging="340"/>
      </w:pPr>
      <w:rPr>
        <w:rFonts w:ascii="Wingdings" w:hAnsi="Wingdings" w:hint="default"/>
      </w:rPr>
    </w:lvl>
  </w:abstractNum>
  <w:abstractNum w:abstractNumId="15" w15:restartNumberingAfterBreak="0">
    <w:nsid w:val="0F08639B"/>
    <w:multiLevelType w:val="hybridMultilevel"/>
    <w:tmpl w:val="89CE31D0"/>
    <w:lvl w:ilvl="0" w:tplc="04060019">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15:restartNumberingAfterBreak="0">
    <w:nsid w:val="12BD7F6C"/>
    <w:multiLevelType w:val="hybridMultilevel"/>
    <w:tmpl w:val="3924A62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12FF058A"/>
    <w:multiLevelType w:val="multilevel"/>
    <w:tmpl w:val="6778C1E0"/>
    <w:lvl w:ilvl="0">
      <w:start w:val="1"/>
      <w:numFmt w:val="bullet"/>
      <w:lvlText w:val=""/>
      <w:lvlJc w:val="left"/>
      <w:pPr>
        <w:tabs>
          <w:tab w:val="num" w:pos="567"/>
        </w:tabs>
        <w:ind w:left="907" w:hanging="340"/>
      </w:pPr>
      <w:rPr>
        <w:rFonts w:ascii="Symbol" w:hAnsi="Symbol" w:hint="default"/>
      </w:rPr>
    </w:lvl>
    <w:lvl w:ilvl="1">
      <w:start w:val="1"/>
      <w:numFmt w:val="bullet"/>
      <w:lvlText w:val="o"/>
      <w:lvlJc w:val="left"/>
      <w:pPr>
        <w:tabs>
          <w:tab w:val="num" w:pos="907"/>
        </w:tabs>
        <w:ind w:left="1247" w:hanging="340"/>
      </w:pPr>
      <w:rPr>
        <w:rFonts w:ascii="Courier New" w:hAnsi="Courier New" w:cs="Courier New" w:hint="default"/>
      </w:rPr>
    </w:lvl>
    <w:lvl w:ilvl="2">
      <w:start w:val="1"/>
      <w:numFmt w:val="bullet"/>
      <w:lvlText w:val=""/>
      <w:lvlJc w:val="left"/>
      <w:pPr>
        <w:tabs>
          <w:tab w:val="num" w:pos="1247"/>
        </w:tabs>
        <w:ind w:left="1587" w:hanging="340"/>
      </w:pPr>
      <w:rPr>
        <w:rFonts w:ascii="Wingdings" w:hAnsi="Wingdings" w:hint="default"/>
      </w:rPr>
    </w:lvl>
    <w:lvl w:ilvl="3">
      <w:start w:val="1"/>
      <w:numFmt w:val="bullet"/>
      <w:lvlText w:val=""/>
      <w:lvlJc w:val="left"/>
      <w:pPr>
        <w:tabs>
          <w:tab w:val="num" w:pos="1587"/>
        </w:tabs>
        <w:ind w:left="1927" w:hanging="340"/>
      </w:pPr>
      <w:rPr>
        <w:rFonts w:ascii="Symbol" w:hAnsi="Symbol" w:hint="default"/>
      </w:rPr>
    </w:lvl>
    <w:lvl w:ilvl="4">
      <w:start w:val="1"/>
      <w:numFmt w:val="bullet"/>
      <w:lvlText w:val="o"/>
      <w:lvlJc w:val="left"/>
      <w:pPr>
        <w:tabs>
          <w:tab w:val="num" w:pos="1927"/>
        </w:tabs>
        <w:ind w:left="2267" w:hanging="340"/>
      </w:pPr>
      <w:rPr>
        <w:rFonts w:ascii="Courier New" w:hAnsi="Courier New" w:cs="Courier New" w:hint="default"/>
      </w:rPr>
    </w:lvl>
    <w:lvl w:ilvl="5">
      <w:start w:val="1"/>
      <w:numFmt w:val="bullet"/>
      <w:lvlText w:val=""/>
      <w:lvlJc w:val="left"/>
      <w:pPr>
        <w:tabs>
          <w:tab w:val="num" w:pos="2267"/>
        </w:tabs>
        <w:ind w:left="2607" w:hanging="340"/>
      </w:pPr>
      <w:rPr>
        <w:rFonts w:ascii="Wingdings" w:hAnsi="Wingdings" w:hint="default"/>
      </w:rPr>
    </w:lvl>
    <w:lvl w:ilvl="6">
      <w:start w:val="1"/>
      <w:numFmt w:val="bullet"/>
      <w:lvlText w:val=""/>
      <w:lvlJc w:val="left"/>
      <w:pPr>
        <w:tabs>
          <w:tab w:val="num" w:pos="2607"/>
        </w:tabs>
        <w:ind w:left="2947" w:hanging="340"/>
      </w:pPr>
      <w:rPr>
        <w:rFonts w:ascii="Symbol" w:hAnsi="Symbol" w:hint="default"/>
      </w:rPr>
    </w:lvl>
    <w:lvl w:ilvl="7">
      <w:start w:val="1"/>
      <w:numFmt w:val="bullet"/>
      <w:lvlText w:val="o"/>
      <w:lvlJc w:val="left"/>
      <w:pPr>
        <w:tabs>
          <w:tab w:val="num" w:pos="2947"/>
        </w:tabs>
        <w:ind w:left="3287" w:hanging="340"/>
      </w:pPr>
      <w:rPr>
        <w:rFonts w:ascii="Courier New" w:hAnsi="Courier New" w:cs="Courier New" w:hint="default"/>
      </w:rPr>
    </w:lvl>
    <w:lvl w:ilvl="8">
      <w:start w:val="1"/>
      <w:numFmt w:val="bullet"/>
      <w:lvlText w:val=""/>
      <w:lvlJc w:val="left"/>
      <w:pPr>
        <w:tabs>
          <w:tab w:val="num" w:pos="3287"/>
        </w:tabs>
        <w:ind w:left="3627" w:hanging="340"/>
      </w:pPr>
      <w:rPr>
        <w:rFonts w:ascii="Wingdings" w:hAnsi="Wingdings" w:hint="default"/>
      </w:rPr>
    </w:lvl>
  </w:abstractNum>
  <w:abstractNum w:abstractNumId="18" w15:restartNumberingAfterBreak="0">
    <w:nsid w:val="19BB46A6"/>
    <w:multiLevelType w:val="multilevel"/>
    <w:tmpl w:val="5676550E"/>
    <w:lvl w:ilvl="0">
      <w:start w:val="1"/>
      <w:numFmt w:val="decimal"/>
      <w:pStyle w:val="Indlg"/>
      <w:isLgl/>
      <w:lvlText w:val="%1."/>
      <w:lvlJc w:val="left"/>
      <w:pPr>
        <w:tabs>
          <w:tab w:val="num" w:pos="0"/>
        </w:tabs>
        <w:ind w:left="0" w:hanging="567"/>
      </w:pPr>
      <w:rPr>
        <w:rFonts w:hint="default"/>
        <w:sz w:val="20"/>
      </w:rPr>
    </w:lvl>
    <w:lvl w:ilvl="1">
      <w:start w:val="1"/>
      <w:numFmt w:val="none"/>
      <w:lvlRestart w:val="0"/>
      <w:pStyle w:val="Indlgafsnit"/>
      <w:lvlText w:val="%2"/>
      <w:lvlJc w:val="left"/>
      <w:pPr>
        <w:tabs>
          <w:tab w:val="num" w:pos="0"/>
        </w:tabs>
        <w:ind w:left="0" w:firstLine="0"/>
      </w:pPr>
      <w:rPr>
        <w:rFonts w:hint="default"/>
      </w:rPr>
    </w:lvl>
    <w:lvl w:ilvl="2">
      <w:start w:val="1"/>
      <w:numFmt w:val="lowerRoman"/>
      <w:lvlText w:val="%3."/>
      <w:lvlJc w:val="right"/>
      <w:pPr>
        <w:ind w:left="1593" w:hanging="180"/>
      </w:pPr>
      <w:rPr>
        <w:rFonts w:hint="default"/>
      </w:rPr>
    </w:lvl>
    <w:lvl w:ilvl="3">
      <w:start w:val="1"/>
      <w:numFmt w:val="decimal"/>
      <w:lvlText w:val="%4."/>
      <w:lvlJc w:val="left"/>
      <w:pPr>
        <w:ind w:left="2313" w:hanging="360"/>
      </w:pPr>
      <w:rPr>
        <w:rFonts w:hint="default"/>
      </w:rPr>
    </w:lvl>
    <w:lvl w:ilvl="4">
      <w:start w:val="1"/>
      <w:numFmt w:val="lowerLetter"/>
      <w:lvlText w:val="%5."/>
      <w:lvlJc w:val="left"/>
      <w:pPr>
        <w:ind w:left="3033" w:hanging="360"/>
      </w:pPr>
      <w:rPr>
        <w:rFonts w:hint="default"/>
      </w:rPr>
    </w:lvl>
    <w:lvl w:ilvl="5">
      <w:start w:val="1"/>
      <w:numFmt w:val="lowerRoman"/>
      <w:lvlText w:val="%6."/>
      <w:lvlJc w:val="right"/>
      <w:pPr>
        <w:ind w:left="3753" w:hanging="180"/>
      </w:pPr>
      <w:rPr>
        <w:rFonts w:hint="default"/>
      </w:rPr>
    </w:lvl>
    <w:lvl w:ilvl="6">
      <w:start w:val="1"/>
      <w:numFmt w:val="decimal"/>
      <w:lvlText w:val="%7."/>
      <w:lvlJc w:val="left"/>
      <w:pPr>
        <w:ind w:left="4473" w:hanging="360"/>
      </w:pPr>
      <w:rPr>
        <w:rFonts w:hint="default"/>
      </w:rPr>
    </w:lvl>
    <w:lvl w:ilvl="7">
      <w:start w:val="1"/>
      <w:numFmt w:val="lowerLetter"/>
      <w:lvlText w:val="%8."/>
      <w:lvlJc w:val="left"/>
      <w:pPr>
        <w:ind w:left="5193" w:hanging="360"/>
      </w:pPr>
      <w:rPr>
        <w:rFonts w:hint="default"/>
      </w:rPr>
    </w:lvl>
    <w:lvl w:ilvl="8">
      <w:start w:val="1"/>
      <w:numFmt w:val="lowerRoman"/>
      <w:lvlText w:val="%9."/>
      <w:lvlJc w:val="right"/>
      <w:pPr>
        <w:ind w:left="5913" w:hanging="180"/>
      </w:pPr>
      <w:rPr>
        <w:rFonts w:hint="default"/>
      </w:rPr>
    </w:lvl>
  </w:abstractNum>
  <w:abstractNum w:abstractNumId="19" w15:restartNumberingAfterBreak="0">
    <w:nsid w:val="19E770E2"/>
    <w:multiLevelType w:val="hybridMultilevel"/>
    <w:tmpl w:val="B8D8B5CA"/>
    <w:lvl w:ilvl="0" w:tplc="E7C40F00">
      <w:start w:val="1"/>
      <w:numFmt w:val="lowerRoman"/>
      <w:lvlText w:val="(%1.)"/>
      <w:lvlJc w:val="left"/>
      <w:pPr>
        <w:ind w:left="1080" w:hanging="72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0" w15:restartNumberingAfterBreak="0">
    <w:nsid w:val="1FBD4C09"/>
    <w:multiLevelType w:val="hybridMultilevel"/>
    <w:tmpl w:val="5ECC4E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22B11F7A"/>
    <w:multiLevelType w:val="multilevel"/>
    <w:tmpl w:val="6778C1E0"/>
    <w:lvl w:ilvl="0">
      <w:start w:val="1"/>
      <w:numFmt w:val="bullet"/>
      <w:lvlText w:val=""/>
      <w:lvlJc w:val="left"/>
      <w:pPr>
        <w:tabs>
          <w:tab w:val="num" w:pos="567"/>
        </w:tabs>
        <w:ind w:left="907" w:hanging="340"/>
      </w:pPr>
      <w:rPr>
        <w:rFonts w:ascii="Symbol" w:hAnsi="Symbol" w:hint="default"/>
      </w:rPr>
    </w:lvl>
    <w:lvl w:ilvl="1">
      <w:start w:val="1"/>
      <w:numFmt w:val="bullet"/>
      <w:lvlText w:val="o"/>
      <w:lvlJc w:val="left"/>
      <w:pPr>
        <w:tabs>
          <w:tab w:val="num" w:pos="907"/>
        </w:tabs>
        <w:ind w:left="1247" w:hanging="340"/>
      </w:pPr>
      <w:rPr>
        <w:rFonts w:ascii="Courier New" w:hAnsi="Courier New" w:cs="Courier New" w:hint="default"/>
      </w:rPr>
    </w:lvl>
    <w:lvl w:ilvl="2">
      <w:start w:val="1"/>
      <w:numFmt w:val="bullet"/>
      <w:lvlText w:val=""/>
      <w:lvlJc w:val="left"/>
      <w:pPr>
        <w:tabs>
          <w:tab w:val="num" w:pos="1247"/>
        </w:tabs>
        <w:ind w:left="1587" w:hanging="340"/>
      </w:pPr>
      <w:rPr>
        <w:rFonts w:ascii="Wingdings" w:hAnsi="Wingdings" w:hint="default"/>
      </w:rPr>
    </w:lvl>
    <w:lvl w:ilvl="3">
      <w:start w:val="1"/>
      <w:numFmt w:val="bullet"/>
      <w:lvlText w:val=""/>
      <w:lvlJc w:val="left"/>
      <w:pPr>
        <w:tabs>
          <w:tab w:val="num" w:pos="1587"/>
        </w:tabs>
        <w:ind w:left="1927" w:hanging="340"/>
      </w:pPr>
      <w:rPr>
        <w:rFonts w:ascii="Symbol" w:hAnsi="Symbol" w:hint="default"/>
      </w:rPr>
    </w:lvl>
    <w:lvl w:ilvl="4">
      <w:start w:val="1"/>
      <w:numFmt w:val="bullet"/>
      <w:lvlText w:val="o"/>
      <w:lvlJc w:val="left"/>
      <w:pPr>
        <w:tabs>
          <w:tab w:val="num" w:pos="1927"/>
        </w:tabs>
        <w:ind w:left="2267" w:hanging="340"/>
      </w:pPr>
      <w:rPr>
        <w:rFonts w:ascii="Courier New" w:hAnsi="Courier New" w:cs="Courier New" w:hint="default"/>
      </w:rPr>
    </w:lvl>
    <w:lvl w:ilvl="5">
      <w:start w:val="1"/>
      <w:numFmt w:val="bullet"/>
      <w:lvlText w:val=""/>
      <w:lvlJc w:val="left"/>
      <w:pPr>
        <w:tabs>
          <w:tab w:val="num" w:pos="2267"/>
        </w:tabs>
        <w:ind w:left="2607" w:hanging="340"/>
      </w:pPr>
      <w:rPr>
        <w:rFonts w:ascii="Wingdings" w:hAnsi="Wingdings" w:hint="default"/>
      </w:rPr>
    </w:lvl>
    <w:lvl w:ilvl="6">
      <w:start w:val="1"/>
      <w:numFmt w:val="bullet"/>
      <w:lvlText w:val=""/>
      <w:lvlJc w:val="left"/>
      <w:pPr>
        <w:tabs>
          <w:tab w:val="num" w:pos="2607"/>
        </w:tabs>
        <w:ind w:left="2947" w:hanging="340"/>
      </w:pPr>
      <w:rPr>
        <w:rFonts w:ascii="Symbol" w:hAnsi="Symbol" w:hint="default"/>
      </w:rPr>
    </w:lvl>
    <w:lvl w:ilvl="7">
      <w:start w:val="1"/>
      <w:numFmt w:val="bullet"/>
      <w:lvlText w:val="o"/>
      <w:lvlJc w:val="left"/>
      <w:pPr>
        <w:tabs>
          <w:tab w:val="num" w:pos="2947"/>
        </w:tabs>
        <w:ind w:left="3287" w:hanging="340"/>
      </w:pPr>
      <w:rPr>
        <w:rFonts w:ascii="Courier New" w:hAnsi="Courier New" w:cs="Courier New" w:hint="default"/>
      </w:rPr>
    </w:lvl>
    <w:lvl w:ilvl="8">
      <w:start w:val="1"/>
      <w:numFmt w:val="bullet"/>
      <w:lvlText w:val=""/>
      <w:lvlJc w:val="left"/>
      <w:pPr>
        <w:tabs>
          <w:tab w:val="num" w:pos="3287"/>
        </w:tabs>
        <w:ind w:left="3627" w:hanging="340"/>
      </w:pPr>
      <w:rPr>
        <w:rFonts w:ascii="Wingdings" w:hAnsi="Wingdings" w:hint="default"/>
      </w:rPr>
    </w:lvl>
  </w:abstractNum>
  <w:abstractNum w:abstractNumId="22" w15:restartNumberingAfterBreak="0">
    <w:nsid w:val="28575914"/>
    <w:multiLevelType w:val="multilevel"/>
    <w:tmpl w:val="F9164B9A"/>
    <w:lvl w:ilvl="0">
      <w:start w:val="1"/>
      <w:numFmt w:val="bullet"/>
      <w:pStyle w:val="Opstilling-punkttegn"/>
      <w:lvlText w:val="•"/>
      <w:lvlJc w:val="left"/>
      <w:pPr>
        <w:ind w:left="454" w:hanging="454"/>
      </w:pPr>
      <w:rPr>
        <w:rFonts w:ascii="Century" w:hAnsi="Century" w:hint="default"/>
      </w:rPr>
    </w:lvl>
    <w:lvl w:ilvl="1">
      <w:start w:val="1"/>
      <w:numFmt w:val="bullet"/>
      <w:lvlText w:val="•"/>
      <w:lvlJc w:val="left"/>
      <w:pPr>
        <w:ind w:left="908" w:hanging="454"/>
      </w:pPr>
      <w:rPr>
        <w:rFonts w:ascii="Century" w:hAnsi="Century" w:hint="default"/>
      </w:rPr>
    </w:lvl>
    <w:lvl w:ilvl="2">
      <w:start w:val="1"/>
      <w:numFmt w:val="bullet"/>
      <w:lvlText w:val="•"/>
      <w:lvlJc w:val="left"/>
      <w:pPr>
        <w:ind w:left="1362" w:hanging="454"/>
      </w:pPr>
      <w:rPr>
        <w:rFonts w:ascii="Century" w:hAnsi="Century" w:hint="default"/>
      </w:rPr>
    </w:lvl>
    <w:lvl w:ilvl="3">
      <w:start w:val="1"/>
      <w:numFmt w:val="bullet"/>
      <w:lvlText w:val="•"/>
      <w:lvlJc w:val="left"/>
      <w:pPr>
        <w:ind w:left="1816" w:hanging="454"/>
      </w:pPr>
      <w:rPr>
        <w:rFonts w:ascii="Century" w:hAnsi="Century" w:hint="default"/>
      </w:rPr>
    </w:lvl>
    <w:lvl w:ilvl="4">
      <w:start w:val="1"/>
      <w:numFmt w:val="bullet"/>
      <w:lvlText w:val="•"/>
      <w:lvlJc w:val="left"/>
      <w:pPr>
        <w:ind w:left="2270" w:hanging="454"/>
      </w:pPr>
      <w:rPr>
        <w:rFonts w:ascii="Century" w:hAnsi="Century" w:hint="default"/>
      </w:rPr>
    </w:lvl>
    <w:lvl w:ilvl="5">
      <w:start w:val="1"/>
      <w:numFmt w:val="bullet"/>
      <w:lvlText w:val="•"/>
      <w:lvlJc w:val="left"/>
      <w:pPr>
        <w:ind w:left="2724" w:hanging="454"/>
      </w:pPr>
      <w:rPr>
        <w:rFonts w:ascii="Century" w:hAnsi="Century" w:hint="default"/>
      </w:rPr>
    </w:lvl>
    <w:lvl w:ilvl="6">
      <w:start w:val="1"/>
      <w:numFmt w:val="bullet"/>
      <w:lvlText w:val="•"/>
      <w:lvlJc w:val="left"/>
      <w:pPr>
        <w:ind w:left="3178" w:hanging="454"/>
      </w:pPr>
      <w:rPr>
        <w:rFonts w:ascii="Century" w:hAnsi="Century" w:hint="default"/>
      </w:rPr>
    </w:lvl>
    <w:lvl w:ilvl="7">
      <w:start w:val="1"/>
      <w:numFmt w:val="bullet"/>
      <w:lvlText w:val="•"/>
      <w:lvlJc w:val="left"/>
      <w:pPr>
        <w:ind w:left="3632" w:hanging="454"/>
      </w:pPr>
      <w:rPr>
        <w:rFonts w:ascii="Century" w:hAnsi="Century" w:hint="default"/>
      </w:rPr>
    </w:lvl>
    <w:lvl w:ilvl="8">
      <w:start w:val="1"/>
      <w:numFmt w:val="bullet"/>
      <w:lvlText w:val="•"/>
      <w:lvlJc w:val="left"/>
      <w:pPr>
        <w:ind w:left="4086" w:hanging="454"/>
      </w:pPr>
      <w:rPr>
        <w:rFonts w:ascii="Century" w:hAnsi="Century" w:hint="default"/>
      </w:rPr>
    </w:lvl>
  </w:abstractNum>
  <w:abstractNum w:abstractNumId="23" w15:restartNumberingAfterBreak="0">
    <w:nsid w:val="29E736FB"/>
    <w:multiLevelType w:val="multilevel"/>
    <w:tmpl w:val="142C2F76"/>
    <w:styleLink w:val="PunktfsnitNumbering"/>
    <w:lvl w:ilvl="0">
      <w:start w:val="1"/>
      <w:numFmt w:val="decimal"/>
      <w:lvlText w:val="%1."/>
      <w:lvlJc w:val="left"/>
      <w:pPr>
        <w:tabs>
          <w:tab w:val="num" w:pos="992"/>
        </w:tabs>
        <w:ind w:left="992" w:hanging="992"/>
      </w:pPr>
      <w:rPr>
        <w:rFonts w:hint="default"/>
      </w:rPr>
    </w:lvl>
    <w:lvl w:ilvl="1">
      <w:start w:val="1"/>
      <w:numFmt w:val="decimal"/>
      <w:lvlText w:val="%1.%2"/>
      <w:lvlJc w:val="left"/>
      <w:pPr>
        <w:tabs>
          <w:tab w:val="num" w:pos="992"/>
        </w:tabs>
        <w:ind w:left="992" w:hanging="992"/>
      </w:pPr>
      <w:rPr>
        <w:rFonts w:hint="default"/>
      </w:rPr>
    </w:lvl>
    <w:lvl w:ilvl="2">
      <w:start w:val="1"/>
      <w:numFmt w:val="decimal"/>
      <w:lvlText w:val="%1.%2.%3"/>
      <w:lvlJc w:val="left"/>
      <w:pPr>
        <w:tabs>
          <w:tab w:val="num" w:pos="992"/>
        </w:tabs>
        <w:ind w:left="992" w:hanging="992"/>
      </w:pPr>
      <w:rPr>
        <w:rFonts w:hint="default"/>
      </w:rPr>
    </w:lvl>
    <w:lvl w:ilvl="3">
      <w:start w:val="1"/>
      <w:numFmt w:val="decimal"/>
      <w:lvlText w:val="%1.%2.%3.%4"/>
      <w:lvlJc w:val="left"/>
      <w:pPr>
        <w:tabs>
          <w:tab w:val="num" w:pos="992"/>
        </w:tabs>
        <w:ind w:left="992" w:hanging="992"/>
      </w:pPr>
      <w:rPr>
        <w:rFonts w:hint="default"/>
      </w:rPr>
    </w:lvl>
    <w:lvl w:ilvl="4">
      <w:start w:val="1"/>
      <w:numFmt w:val="lowerLetter"/>
      <w:lvlRestart w:val="0"/>
      <w:lvlText w:val="(%5)"/>
      <w:lvlJc w:val="left"/>
      <w:pPr>
        <w:tabs>
          <w:tab w:val="num" w:pos="1701"/>
        </w:tabs>
        <w:ind w:left="1701" w:hanging="709"/>
      </w:pPr>
      <w:rPr>
        <w:rFonts w:hint="default"/>
      </w:rPr>
    </w:lvl>
    <w:lvl w:ilvl="5">
      <w:start w:val="1"/>
      <w:numFmt w:val="lowerRoman"/>
      <w:lvlRestart w:val="0"/>
      <w:lvlText w:val="(%6)"/>
      <w:lvlJc w:val="left"/>
      <w:pPr>
        <w:tabs>
          <w:tab w:val="num" w:pos="2410"/>
        </w:tabs>
        <w:ind w:left="2410" w:hanging="709"/>
      </w:pPr>
      <w:rPr>
        <w:rFonts w:hint="default"/>
      </w:rPr>
    </w:lvl>
    <w:lvl w:ilvl="6">
      <w:start w:val="1"/>
      <w:numFmt w:val="upperLetter"/>
      <w:lvlRestart w:val="0"/>
      <w:lvlText w:val="(%7)"/>
      <w:lvlJc w:val="left"/>
      <w:pPr>
        <w:tabs>
          <w:tab w:val="num" w:pos="3119"/>
        </w:tabs>
        <w:ind w:left="3119" w:hanging="709"/>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4" w15:restartNumberingAfterBreak="0">
    <w:nsid w:val="2B18696F"/>
    <w:multiLevelType w:val="hybridMultilevel"/>
    <w:tmpl w:val="4BA8BD3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2C3D603A"/>
    <w:multiLevelType w:val="hybridMultilevel"/>
    <w:tmpl w:val="E0663A52"/>
    <w:lvl w:ilvl="0" w:tplc="E23A7AE0">
      <w:numFmt w:val="bullet"/>
      <w:lvlText w:val="•"/>
      <w:lvlJc w:val="left"/>
      <w:pPr>
        <w:ind w:left="3565" w:hanging="360"/>
      </w:pPr>
      <w:rPr>
        <w:rFonts w:ascii="Century Schoolbook" w:eastAsiaTheme="minorHAnsi" w:hAnsi="Century Schoolbook" w:cs="Verdana" w:hint="default"/>
      </w:rPr>
    </w:lvl>
    <w:lvl w:ilvl="1" w:tplc="04060003" w:tentative="1">
      <w:start w:val="1"/>
      <w:numFmt w:val="bullet"/>
      <w:lvlText w:val="o"/>
      <w:lvlJc w:val="left"/>
      <w:pPr>
        <w:ind w:left="4285" w:hanging="360"/>
      </w:pPr>
      <w:rPr>
        <w:rFonts w:ascii="Courier New" w:hAnsi="Courier New" w:cs="Courier New" w:hint="default"/>
      </w:rPr>
    </w:lvl>
    <w:lvl w:ilvl="2" w:tplc="04060005" w:tentative="1">
      <w:start w:val="1"/>
      <w:numFmt w:val="bullet"/>
      <w:lvlText w:val=""/>
      <w:lvlJc w:val="left"/>
      <w:pPr>
        <w:ind w:left="5005" w:hanging="360"/>
      </w:pPr>
      <w:rPr>
        <w:rFonts w:ascii="Wingdings" w:hAnsi="Wingdings" w:hint="default"/>
      </w:rPr>
    </w:lvl>
    <w:lvl w:ilvl="3" w:tplc="04060001" w:tentative="1">
      <w:start w:val="1"/>
      <w:numFmt w:val="bullet"/>
      <w:lvlText w:val=""/>
      <w:lvlJc w:val="left"/>
      <w:pPr>
        <w:ind w:left="5725" w:hanging="360"/>
      </w:pPr>
      <w:rPr>
        <w:rFonts w:ascii="Symbol" w:hAnsi="Symbol" w:hint="default"/>
      </w:rPr>
    </w:lvl>
    <w:lvl w:ilvl="4" w:tplc="04060003" w:tentative="1">
      <w:start w:val="1"/>
      <w:numFmt w:val="bullet"/>
      <w:lvlText w:val="o"/>
      <w:lvlJc w:val="left"/>
      <w:pPr>
        <w:ind w:left="6445" w:hanging="360"/>
      </w:pPr>
      <w:rPr>
        <w:rFonts w:ascii="Courier New" w:hAnsi="Courier New" w:cs="Courier New" w:hint="default"/>
      </w:rPr>
    </w:lvl>
    <w:lvl w:ilvl="5" w:tplc="04060005" w:tentative="1">
      <w:start w:val="1"/>
      <w:numFmt w:val="bullet"/>
      <w:lvlText w:val=""/>
      <w:lvlJc w:val="left"/>
      <w:pPr>
        <w:ind w:left="7165" w:hanging="360"/>
      </w:pPr>
      <w:rPr>
        <w:rFonts w:ascii="Wingdings" w:hAnsi="Wingdings" w:hint="default"/>
      </w:rPr>
    </w:lvl>
    <w:lvl w:ilvl="6" w:tplc="04060001" w:tentative="1">
      <w:start w:val="1"/>
      <w:numFmt w:val="bullet"/>
      <w:lvlText w:val=""/>
      <w:lvlJc w:val="left"/>
      <w:pPr>
        <w:ind w:left="7885" w:hanging="360"/>
      </w:pPr>
      <w:rPr>
        <w:rFonts w:ascii="Symbol" w:hAnsi="Symbol" w:hint="default"/>
      </w:rPr>
    </w:lvl>
    <w:lvl w:ilvl="7" w:tplc="04060003" w:tentative="1">
      <w:start w:val="1"/>
      <w:numFmt w:val="bullet"/>
      <w:lvlText w:val="o"/>
      <w:lvlJc w:val="left"/>
      <w:pPr>
        <w:ind w:left="8605" w:hanging="360"/>
      </w:pPr>
      <w:rPr>
        <w:rFonts w:ascii="Courier New" w:hAnsi="Courier New" w:cs="Courier New" w:hint="default"/>
      </w:rPr>
    </w:lvl>
    <w:lvl w:ilvl="8" w:tplc="04060005" w:tentative="1">
      <w:start w:val="1"/>
      <w:numFmt w:val="bullet"/>
      <w:lvlText w:val=""/>
      <w:lvlJc w:val="left"/>
      <w:pPr>
        <w:ind w:left="9325" w:hanging="360"/>
      </w:pPr>
      <w:rPr>
        <w:rFonts w:ascii="Wingdings" w:hAnsi="Wingdings" w:hint="default"/>
      </w:rPr>
    </w:lvl>
  </w:abstractNum>
  <w:abstractNum w:abstractNumId="26" w15:restartNumberingAfterBreak="0">
    <w:nsid w:val="335E64DC"/>
    <w:multiLevelType w:val="multilevel"/>
    <w:tmpl w:val="628C00AA"/>
    <w:lvl w:ilvl="0">
      <w:start w:val="1"/>
      <w:numFmt w:val="decimal"/>
      <w:pStyle w:val="Parter"/>
      <w:lvlText w:val="(%1)"/>
      <w:lvlJc w:val="left"/>
      <w:pPr>
        <w:ind w:left="992" w:hanging="992"/>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344D1C05"/>
    <w:multiLevelType w:val="multilevel"/>
    <w:tmpl w:val="6FBE6BC4"/>
    <w:lvl w:ilvl="0">
      <w:start w:val="1"/>
      <w:numFmt w:val="bullet"/>
      <w:lvlText w:val=""/>
      <w:lvlJc w:val="left"/>
      <w:pPr>
        <w:tabs>
          <w:tab w:val="num" w:pos="567"/>
        </w:tabs>
        <w:ind w:left="907" w:hanging="340"/>
      </w:pPr>
      <w:rPr>
        <w:rFonts w:ascii="Symbol" w:hAnsi="Symbol" w:hint="default"/>
      </w:rPr>
    </w:lvl>
    <w:lvl w:ilvl="1">
      <w:start w:val="1"/>
      <w:numFmt w:val="bullet"/>
      <w:lvlText w:val="o"/>
      <w:lvlJc w:val="left"/>
      <w:pPr>
        <w:tabs>
          <w:tab w:val="num" w:pos="907"/>
        </w:tabs>
        <w:ind w:left="1247" w:hanging="340"/>
      </w:pPr>
      <w:rPr>
        <w:rFonts w:ascii="Courier New" w:hAnsi="Courier New" w:cs="Courier New" w:hint="default"/>
      </w:rPr>
    </w:lvl>
    <w:lvl w:ilvl="2">
      <w:start w:val="1"/>
      <w:numFmt w:val="bullet"/>
      <w:lvlText w:val=""/>
      <w:lvlJc w:val="left"/>
      <w:pPr>
        <w:tabs>
          <w:tab w:val="num" w:pos="1247"/>
        </w:tabs>
        <w:ind w:left="1587" w:hanging="340"/>
      </w:pPr>
      <w:rPr>
        <w:rFonts w:ascii="Wingdings" w:hAnsi="Wingdings" w:hint="default"/>
      </w:rPr>
    </w:lvl>
    <w:lvl w:ilvl="3">
      <w:start w:val="1"/>
      <w:numFmt w:val="bullet"/>
      <w:lvlText w:val=""/>
      <w:lvlJc w:val="left"/>
      <w:pPr>
        <w:tabs>
          <w:tab w:val="num" w:pos="1587"/>
        </w:tabs>
        <w:ind w:left="1927" w:hanging="340"/>
      </w:pPr>
      <w:rPr>
        <w:rFonts w:ascii="Symbol" w:hAnsi="Symbol" w:hint="default"/>
      </w:rPr>
    </w:lvl>
    <w:lvl w:ilvl="4">
      <w:start w:val="1"/>
      <w:numFmt w:val="bullet"/>
      <w:lvlText w:val="o"/>
      <w:lvlJc w:val="left"/>
      <w:pPr>
        <w:tabs>
          <w:tab w:val="num" w:pos="1927"/>
        </w:tabs>
        <w:ind w:left="2267" w:hanging="340"/>
      </w:pPr>
      <w:rPr>
        <w:rFonts w:ascii="Courier New" w:hAnsi="Courier New" w:cs="Courier New" w:hint="default"/>
      </w:rPr>
    </w:lvl>
    <w:lvl w:ilvl="5">
      <w:start w:val="1"/>
      <w:numFmt w:val="bullet"/>
      <w:lvlText w:val=""/>
      <w:lvlJc w:val="left"/>
      <w:pPr>
        <w:tabs>
          <w:tab w:val="num" w:pos="2267"/>
        </w:tabs>
        <w:ind w:left="2607" w:hanging="340"/>
      </w:pPr>
      <w:rPr>
        <w:rFonts w:ascii="Wingdings" w:hAnsi="Wingdings" w:hint="default"/>
      </w:rPr>
    </w:lvl>
    <w:lvl w:ilvl="6">
      <w:start w:val="1"/>
      <w:numFmt w:val="bullet"/>
      <w:lvlText w:val=""/>
      <w:lvlJc w:val="left"/>
      <w:pPr>
        <w:tabs>
          <w:tab w:val="num" w:pos="2607"/>
        </w:tabs>
        <w:ind w:left="2947" w:hanging="340"/>
      </w:pPr>
      <w:rPr>
        <w:rFonts w:ascii="Symbol" w:hAnsi="Symbol" w:hint="default"/>
      </w:rPr>
    </w:lvl>
    <w:lvl w:ilvl="7">
      <w:start w:val="1"/>
      <w:numFmt w:val="bullet"/>
      <w:lvlText w:val="o"/>
      <w:lvlJc w:val="left"/>
      <w:pPr>
        <w:tabs>
          <w:tab w:val="num" w:pos="2947"/>
        </w:tabs>
        <w:ind w:left="3287" w:hanging="340"/>
      </w:pPr>
      <w:rPr>
        <w:rFonts w:ascii="Courier New" w:hAnsi="Courier New" w:cs="Courier New" w:hint="default"/>
      </w:rPr>
    </w:lvl>
    <w:lvl w:ilvl="8">
      <w:start w:val="1"/>
      <w:numFmt w:val="bullet"/>
      <w:lvlText w:val=""/>
      <w:lvlJc w:val="left"/>
      <w:pPr>
        <w:tabs>
          <w:tab w:val="num" w:pos="3287"/>
        </w:tabs>
        <w:ind w:left="3627" w:hanging="340"/>
      </w:pPr>
      <w:rPr>
        <w:rFonts w:ascii="Wingdings" w:hAnsi="Wingdings" w:hint="default"/>
      </w:rPr>
    </w:lvl>
  </w:abstractNum>
  <w:abstractNum w:abstractNumId="28" w15:restartNumberingAfterBreak="0">
    <w:nsid w:val="3540136A"/>
    <w:multiLevelType w:val="hybridMultilevel"/>
    <w:tmpl w:val="C7467456"/>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9" w15:restartNumberingAfterBreak="0">
    <w:nsid w:val="396356D5"/>
    <w:multiLevelType w:val="hybridMultilevel"/>
    <w:tmpl w:val="008E9CE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15:restartNumberingAfterBreak="0">
    <w:nsid w:val="3A0810EC"/>
    <w:multiLevelType w:val="hybridMultilevel"/>
    <w:tmpl w:val="CC4AEAAC"/>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1" w15:restartNumberingAfterBreak="0">
    <w:nsid w:val="3CBF38D4"/>
    <w:multiLevelType w:val="hybridMultilevel"/>
    <w:tmpl w:val="C5F0088E"/>
    <w:lvl w:ilvl="0" w:tplc="CFBAC038">
      <w:start w:val="1"/>
      <w:numFmt w:val="lowerRoman"/>
      <w:lvlText w:val="(%1.)"/>
      <w:lvlJc w:val="left"/>
      <w:pPr>
        <w:ind w:left="1647" w:hanging="720"/>
      </w:pPr>
      <w:rPr>
        <w:rFonts w:hint="default"/>
      </w:rPr>
    </w:lvl>
    <w:lvl w:ilvl="1" w:tplc="04060019" w:tentative="1">
      <w:start w:val="1"/>
      <w:numFmt w:val="lowerLetter"/>
      <w:lvlText w:val="%2."/>
      <w:lvlJc w:val="left"/>
      <w:pPr>
        <w:ind w:left="2007" w:hanging="360"/>
      </w:pPr>
    </w:lvl>
    <w:lvl w:ilvl="2" w:tplc="0406001B" w:tentative="1">
      <w:start w:val="1"/>
      <w:numFmt w:val="lowerRoman"/>
      <w:lvlText w:val="%3."/>
      <w:lvlJc w:val="right"/>
      <w:pPr>
        <w:ind w:left="2727" w:hanging="180"/>
      </w:pPr>
    </w:lvl>
    <w:lvl w:ilvl="3" w:tplc="0406000F" w:tentative="1">
      <w:start w:val="1"/>
      <w:numFmt w:val="decimal"/>
      <w:lvlText w:val="%4."/>
      <w:lvlJc w:val="left"/>
      <w:pPr>
        <w:ind w:left="3447" w:hanging="360"/>
      </w:pPr>
    </w:lvl>
    <w:lvl w:ilvl="4" w:tplc="04060019" w:tentative="1">
      <w:start w:val="1"/>
      <w:numFmt w:val="lowerLetter"/>
      <w:lvlText w:val="%5."/>
      <w:lvlJc w:val="left"/>
      <w:pPr>
        <w:ind w:left="4167" w:hanging="360"/>
      </w:pPr>
    </w:lvl>
    <w:lvl w:ilvl="5" w:tplc="0406001B" w:tentative="1">
      <w:start w:val="1"/>
      <w:numFmt w:val="lowerRoman"/>
      <w:lvlText w:val="%6."/>
      <w:lvlJc w:val="right"/>
      <w:pPr>
        <w:ind w:left="4887" w:hanging="180"/>
      </w:pPr>
    </w:lvl>
    <w:lvl w:ilvl="6" w:tplc="0406000F" w:tentative="1">
      <w:start w:val="1"/>
      <w:numFmt w:val="decimal"/>
      <w:lvlText w:val="%7."/>
      <w:lvlJc w:val="left"/>
      <w:pPr>
        <w:ind w:left="5607" w:hanging="360"/>
      </w:pPr>
    </w:lvl>
    <w:lvl w:ilvl="7" w:tplc="04060019" w:tentative="1">
      <w:start w:val="1"/>
      <w:numFmt w:val="lowerLetter"/>
      <w:lvlText w:val="%8."/>
      <w:lvlJc w:val="left"/>
      <w:pPr>
        <w:ind w:left="6327" w:hanging="360"/>
      </w:pPr>
    </w:lvl>
    <w:lvl w:ilvl="8" w:tplc="0406001B" w:tentative="1">
      <w:start w:val="1"/>
      <w:numFmt w:val="lowerRoman"/>
      <w:lvlText w:val="%9."/>
      <w:lvlJc w:val="right"/>
      <w:pPr>
        <w:ind w:left="7047" w:hanging="180"/>
      </w:pPr>
    </w:lvl>
  </w:abstractNum>
  <w:abstractNum w:abstractNumId="32" w15:restartNumberingAfterBreak="0">
    <w:nsid w:val="3E310BCB"/>
    <w:multiLevelType w:val="hybridMultilevel"/>
    <w:tmpl w:val="416641A2"/>
    <w:lvl w:ilvl="0" w:tplc="D51417A4">
      <w:start w:val="4"/>
      <w:numFmt w:val="bullet"/>
      <w:lvlText w:val="•"/>
      <w:lvlJc w:val="left"/>
      <w:pPr>
        <w:ind w:left="2024" w:hanging="360"/>
      </w:pPr>
      <w:rPr>
        <w:rFonts w:ascii="Century Schoolbook" w:eastAsiaTheme="minorHAnsi" w:hAnsi="Century Schoolbook" w:cs="Verdana" w:hint="default"/>
      </w:rPr>
    </w:lvl>
    <w:lvl w:ilvl="1" w:tplc="04060003" w:tentative="1">
      <w:start w:val="1"/>
      <w:numFmt w:val="bullet"/>
      <w:lvlText w:val="o"/>
      <w:lvlJc w:val="left"/>
      <w:pPr>
        <w:ind w:left="2744" w:hanging="360"/>
      </w:pPr>
      <w:rPr>
        <w:rFonts w:ascii="Courier New" w:hAnsi="Courier New" w:cs="Courier New" w:hint="default"/>
      </w:rPr>
    </w:lvl>
    <w:lvl w:ilvl="2" w:tplc="04060005" w:tentative="1">
      <w:start w:val="1"/>
      <w:numFmt w:val="bullet"/>
      <w:lvlText w:val=""/>
      <w:lvlJc w:val="left"/>
      <w:pPr>
        <w:ind w:left="3464" w:hanging="360"/>
      </w:pPr>
      <w:rPr>
        <w:rFonts w:ascii="Wingdings" w:hAnsi="Wingdings" w:hint="default"/>
      </w:rPr>
    </w:lvl>
    <w:lvl w:ilvl="3" w:tplc="04060001" w:tentative="1">
      <w:start w:val="1"/>
      <w:numFmt w:val="bullet"/>
      <w:lvlText w:val=""/>
      <w:lvlJc w:val="left"/>
      <w:pPr>
        <w:ind w:left="4184" w:hanging="360"/>
      </w:pPr>
      <w:rPr>
        <w:rFonts w:ascii="Symbol" w:hAnsi="Symbol" w:hint="default"/>
      </w:rPr>
    </w:lvl>
    <w:lvl w:ilvl="4" w:tplc="04060003" w:tentative="1">
      <w:start w:val="1"/>
      <w:numFmt w:val="bullet"/>
      <w:lvlText w:val="o"/>
      <w:lvlJc w:val="left"/>
      <w:pPr>
        <w:ind w:left="4904" w:hanging="360"/>
      </w:pPr>
      <w:rPr>
        <w:rFonts w:ascii="Courier New" w:hAnsi="Courier New" w:cs="Courier New" w:hint="default"/>
      </w:rPr>
    </w:lvl>
    <w:lvl w:ilvl="5" w:tplc="04060005" w:tentative="1">
      <w:start w:val="1"/>
      <w:numFmt w:val="bullet"/>
      <w:lvlText w:val=""/>
      <w:lvlJc w:val="left"/>
      <w:pPr>
        <w:ind w:left="5624" w:hanging="360"/>
      </w:pPr>
      <w:rPr>
        <w:rFonts w:ascii="Wingdings" w:hAnsi="Wingdings" w:hint="default"/>
      </w:rPr>
    </w:lvl>
    <w:lvl w:ilvl="6" w:tplc="04060001" w:tentative="1">
      <w:start w:val="1"/>
      <w:numFmt w:val="bullet"/>
      <w:lvlText w:val=""/>
      <w:lvlJc w:val="left"/>
      <w:pPr>
        <w:ind w:left="6344" w:hanging="360"/>
      </w:pPr>
      <w:rPr>
        <w:rFonts w:ascii="Symbol" w:hAnsi="Symbol" w:hint="default"/>
      </w:rPr>
    </w:lvl>
    <w:lvl w:ilvl="7" w:tplc="04060003" w:tentative="1">
      <w:start w:val="1"/>
      <w:numFmt w:val="bullet"/>
      <w:lvlText w:val="o"/>
      <w:lvlJc w:val="left"/>
      <w:pPr>
        <w:ind w:left="7064" w:hanging="360"/>
      </w:pPr>
      <w:rPr>
        <w:rFonts w:ascii="Courier New" w:hAnsi="Courier New" w:cs="Courier New" w:hint="default"/>
      </w:rPr>
    </w:lvl>
    <w:lvl w:ilvl="8" w:tplc="04060005" w:tentative="1">
      <w:start w:val="1"/>
      <w:numFmt w:val="bullet"/>
      <w:lvlText w:val=""/>
      <w:lvlJc w:val="left"/>
      <w:pPr>
        <w:ind w:left="7784" w:hanging="360"/>
      </w:pPr>
      <w:rPr>
        <w:rFonts w:ascii="Wingdings" w:hAnsi="Wingdings" w:hint="default"/>
      </w:rPr>
    </w:lvl>
  </w:abstractNum>
  <w:abstractNum w:abstractNumId="33" w15:restartNumberingAfterBreak="0">
    <w:nsid w:val="41DF5B6C"/>
    <w:multiLevelType w:val="multilevel"/>
    <w:tmpl w:val="09288A80"/>
    <w:lvl w:ilvl="0">
      <w:start w:val="1"/>
      <w:numFmt w:val="decimal"/>
      <w:lvlText w:val="%1."/>
      <w:lvlJc w:val="left"/>
      <w:pPr>
        <w:tabs>
          <w:tab w:val="num" w:pos="992"/>
        </w:tabs>
        <w:ind w:left="992" w:hanging="992"/>
      </w:pPr>
      <w:rPr>
        <w:rFonts w:hint="default"/>
      </w:rPr>
    </w:lvl>
    <w:lvl w:ilvl="1">
      <w:start w:val="1"/>
      <w:numFmt w:val="decimal"/>
      <w:lvlText w:val="%1.%2"/>
      <w:lvlJc w:val="left"/>
      <w:pPr>
        <w:tabs>
          <w:tab w:val="num" w:pos="992"/>
        </w:tabs>
        <w:ind w:left="992" w:hanging="992"/>
      </w:pPr>
      <w:rPr>
        <w:rFonts w:hint="default"/>
      </w:rPr>
    </w:lvl>
    <w:lvl w:ilvl="2">
      <w:start w:val="1"/>
      <w:numFmt w:val="decimal"/>
      <w:lvlText w:val="%1.%2.%3"/>
      <w:lvlJc w:val="left"/>
      <w:pPr>
        <w:tabs>
          <w:tab w:val="num" w:pos="992"/>
        </w:tabs>
        <w:ind w:left="992" w:hanging="992"/>
      </w:pPr>
      <w:rPr>
        <w:rFonts w:hint="default"/>
      </w:rPr>
    </w:lvl>
    <w:lvl w:ilvl="3">
      <w:start w:val="1"/>
      <w:numFmt w:val="decimal"/>
      <w:lvlText w:val="%1.%2.%3.%4"/>
      <w:lvlJc w:val="left"/>
      <w:pPr>
        <w:tabs>
          <w:tab w:val="num" w:pos="992"/>
        </w:tabs>
        <w:ind w:left="992" w:hanging="992"/>
      </w:pPr>
      <w:rPr>
        <w:rFonts w:hint="default"/>
      </w:rPr>
    </w:lvl>
    <w:lvl w:ilvl="4">
      <w:start w:val="1"/>
      <w:numFmt w:val="lowerLetter"/>
      <w:lvlRestart w:val="0"/>
      <w:lvlText w:val="(%5)"/>
      <w:lvlJc w:val="left"/>
      <w:pPr>
        <w:tabs>
          <w:tab w:val="num" w:pos="1701"/>
        </w:tabs>
        <w:ind w:left="1701" w:hanging="709"/>
      </w:pPr>
      <w:rPr>
        <w:rFonts w:hint="default"/>
      </w:rPr>
    </w:lvl>
    <w:lvl w:ilvl="5">
      <w:start w:val="1"/>
      <w:numFmt w:val="lowerRoman"/>
      <w:lvlRestart w:val="0"/>
      <w:lvlText w:val="(%6)"/>
      <w:lvlJc w:val="left"/>
      <w:pPr>
        <w:tabs>
          <w:tab w:val="num" w:pos="2410"/>
        </w:tabs>
        <w:ind w:left="2410" w:hanging="709"/>
      </w:pPr>
      <w:rPr>
        <w:rFonts w:hint="default"/>
      </w:rPr>
    </w:lvl>
    <w:lvl w:ilvl="6">
      <w:start w:val="1"/>
      <w:numFmt w:val="upperLetter"/>
      <w:lvlRestart w:val="0"/>
      <w:lvlText w:val="(%7)"/>
      <w:lvlJc w:val="left"/>
      <w:pPr>
        <w:tabs>
          <w:tab w:val="num" w:pos="3119"/>
        </w:tabs>
        <w:ind w:left="3119" w:hanging="709"/>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4" w15:restartNumberingAfterBreak="0">
    <w:nsid w:val="43083C42"/>
    <w:multiLevelType w:val="hybridMultilevel"/>
    <w:tmpl w:val="E5BCFD84"/>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5" w15:restartNumberingAfterBreak="0">
    <w:nsid w:val="446F1740"/>
    <w:multiLevelType w:val="hybridMultilevel"/>
    <w:tmpl w:val="D44E61A2"/>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6" w15:restartNumberingAfterBreak="0">
    <w:nsid w:val="4B9F4BBE"/>
    <w:multiLevelType w:val="hybridMultilevel"/>
    <w:tmpl w:val="EB72FC92"/>
    <w:lvl w:ilvl="0" w:tplc="1DEAE856">
      <w:start w:val="16"/>
      <w:numFmt w:val="bullet"/>
      <w:lvlText w:val="-"/>
      <w:lvlJc w:val="left"/>
      <w:pPr>
        <w:ind w:left="720" w:hanging="360"/>
      </w:pPr>
      <w:rPr>
        <w:rFonts w:ascii="Times New Roman" w:eastAsia="Times New Roman" w:hAnsi="Times New Roman" w:cs="Times New Roman"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7" w15:restartNumberingAfterBreak="0">
    <w:nsid w:val="4DF622AA"/>
    <w:multiLevelType w:val="hybridMultilevel"/>
    <w:tmpl w:val="288E573E"/>
    <w:lvl w:ilvl="0" w:tplc="A372D3CE">
      <w:start w:val="1"/>
      <w:numFmt w:val="bullet"/>
      <w:lvlText w:val="-"/>
      <w:lvlJc w:val="left"/>
      <w:pPr>
        <w:ind w:left="720" w:hanging="360"/>
      </w:pPr>
      <w:rPr>
        <w:rFonts w:ascii="Century Schoolbook" w:eastAsiaTheme="minorHAnsi" w:hAnsi="Century Schoolbook" w:cs="Verdana"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8" w15:restartNumberingAfterBreak="0">
    <w:nsid w:val="4E333DA7"/>
    <w:multiLevelType w:val="hybridMultilevel"/>
    <w:tmpl w:val="B4A00452"/>
    <w:lvl w:ilvl="0" w:tplc="B0203312">
      <w:start w:val="1"/>
      <w:numFmt w:val="bullet"/>
      <w:lvlText w:val="-"/>
      <w:lvlJc w:val="left"/>
      <w:pPr>
        <w:ind w:left="720" w:hanging="360"/>
      </w:pPr>
      <w:rPr>
        <w:rFonts w:ascii="Century Schoolbook" w:eastAsiaTheme="minorHAnsi" w:hAnsi="Century Schoolbook" w:cs="Verdana"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9" w15:restartNumberingAfterBreak="0">
    <w:nsid w:val="4F3D0EF5"/>
    <w:multiLevelType w:val="hybridMultilevel"/>
    <w:tmpl w:val="F99EAB50"/>
    <w:lvl w:ilvl="0" w:tplc="04060011">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40" w15:restartNumberingAfterBreak="0">
    <w:nsid w:val="4FCF112A"/>
    <w:multiLevelType w:val="multilevel"/>
    <w:tmpl w:val="742679B0"/>
    <w:lvl w:ilvl="0">
      <w:start w:val="1"/>
      <w:numFmt w:val="decimal"/>
      <w:lvlText w:val="%1)"/>
      <w:lvlJc w:val="left"/>
      <w:pPr>
        <w:tabs>
          <w:tab w:val="num" w:pos="964"/>
        </w:tabs>
        <w:ind w:left="1304" w:hanging="340"/>
      </w:pPr>
      <w:rPr>
        <w:rFonts w:hint="default"/>
      </w:rPr>
    </w:lvl>
    <w:lvl w:ilvl="1">
      <w:start w:val="1"/>
      <w:numFmt w:val="bullet"/>
      <w:lvlText w:val="o"/>
      <w:lvlJc w:val="left"/>
      <w:pPr>
        <w:tabs>
          <w:tab w:val="num" w:pos="1304"/>
        </w:tabs>
        <w:ind w:left="1644" w:hanging="340"/>
      </w:pPr>
      <w:rPr>
        <w:rFonts w:ascii="Courier New" w:hAnsi="Courier New" w:cs="Courier New" w:hint="default"/>
      </w:rPr>
    </w:lvl>
    <w:lvl w:ilvl="2">
      <w:start w:val="1"/>
      <w:numFmt w:val="bullet"/>
      <w:lvlText w:val=""/>
      <w:lvlJc w:val="left"/>
      <w:pPr>
        <w:tabs>
          <w:tab w:val="num" w:pos="1644"/>
        </w:tabs>
        <w:ind w:left="1984" w:hanging="340"/>
      </w:pPr>
      <w:rPr>
        <w:rFonts w:ascii="Wingdings" w:hAnsi="Wingdings" w:hint="default"/>
      </w:rPr>
    </w:lvl>
    <w:lvl w:ilvl="3">
      <w:start w:val="1"/>
      <w:numFmt w:val="bullet"/>
      <w:lvlText w:val=""/>
      <w:lvlJc w:val="left"/>
      <w:pPr>
        <w:tabs>
          <w:tab w:val="num" w:pos="1984"/>
        </w:tabs>
        <w:ind w:left="2324" w:hanging="340"/>
      </w:pPr>
      <w:rPr>
        <w:rFonts w:ascii="Symbol" w:hAnsi="Symbol" w:hint="default"/>
      </w:rPr>
    </w:lvl>
    <w:lvl w:ilvl="4">
      <w:start w:val="1"/>
      <w:numFmt w:val="bullet"/>
      <w:lvlText w:val="o"/>
      <w:lvlJc w:val="left"/>
      <w:pPr>
        <w:tabs>
          <w:tab w:val="num" w:pos="2324"/>
        </w:tabs>
        <w:ind w:left="2664" w:hanging="340"/>
      </w:pPr>
      <w:rPr>
        <w:rFonts w:ascii="Courier New" w:hAnsi="Courier New" w:cs="Courier New" w:hint="default"/>
      </w:rPr>
    </w:lvl>
    <w:lvl w:ilvl="5">
      <w:start w:val="1"/>
      <w:numFmt w:val="bullet"/>
      <w:lvlText w:val=""/>
      <w:lvlJc w:val="left"/>
      <w:pPr>
        <w:tabs>
          <w:tab w:val="num" w:pos="2664"/>
        </w:tabs>
        <w:ind w:left="3004" w:hanging="340"/>
      </w:pPr>
      <w:rPr>
        <w:rFonts w:ascii="Wingdings" w:hAnsi="Wingdings" w:hint="default"/>
      </w:rPr>
    </w:lvl>
    <w:lvl w:ilvl="6">
      <w:start w:val="1"/>
      <w:numFmt w:val="bullet"/>
      <w:lvlText w:val=""/>
      <w:lvlJc w:val="left"/>
      <w:pPr>
        <w:tabs>
          <w:tab w:val="num" w:pos="3004"/>
        </w:tabs>
        <w:ind w:left="3344" w:hanging="340"/>
      </w:pPr>
      <w:rPr>
        <w:rFonts w:ascii="Symbol" w:hAnsi="Symbol" w:hint="default"/>
      </w:rPr>
    </w:lvl>
    <w:lvl w:ilvl="7">
      <w:start w:val="1"/>
      <w:numFmt w:val="bullet"/>
      <w:lvlText w:val="o"/>
      <w:lvlJc w:val="left"/>
      <w:pPr>
        <w:tabs>
          <w:tab w:val="num" w:pos="3344"/>
        </w:tabs>
        <w:ind w:left="3684" w:hanging="340"/>
      </w:pPr>
      <w:rPr>
        <w:rFonts w:ascii="Courier New" w:hAnsi="Courier New" w:cs="Courier New" w:hint="default"/>
      </w:rPr>
    </w:lvl>
    <w:lvl w:ilvl="8">
      <w:start w:val="1"/>
      <w:numFmt w:val="bullet"/>
      <w:lvlText w:val=""/>
      <w:lvlJc w:val="left"/>
      <w:pPr>
        <w:tabs>
          <w:tab w:val="num" w:pos="3684"/>
        </w:tabs>
        <w:ind w:left="4024" w:hanging="340"/>
      </w:pPr>
      <w:rPr>
        <w:rFonts w:ascii="Wingdings" w:hAnsi="Wingdings" w:hint="default"/>
      </w:rPr>
    </w:lvl>
  </w:abstractNum>
  <w:abstractNum w:abstractNumId="41" w15:restartNumberingAfterBreak="0">
    <w:nsid w:val="5062142D"/>
    <w:multiLevelType w:val="hybridMultilevel"/>
    <w:tmpl w:val="4FD40E9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2" w15:restartNumberingAfterBreak="0">
    <w:nsid w:val="51167C38"/>
    <w:multiLevelType w:val="hybridMultilevel"/>
    <w:tmpl w:val="A5122A36"/>
    <w:lvl w:ilvl="0" w:tplc="04060019">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3" w15:restartNumberingAfterBreak="0">
    <w:nsid w:val="51D93454"/>
    <w:multiLevelType w:val="multilevel"/>
    <w:tmpl w:val="B41405E8"/>
    <w:lvl w:ilvl="0">
      <w:start w:val="1"/>
      <w:numFmt w:val="bullet"/>
      <w:lvlText w:val=""/>
      <w:lvlJc w:val="left"/>
      <w:pPr>
        <w:tabs>
          <w:tab w:val="num" w:pos="567"/>
        </w:tabs>
        <w:ind w:left="907" w:hanging="340"/>
      </w:pPr>
      <w:rPr>
        <w:rFonts w:ascii="Symbol" w:hAnsi="Symbol" w:hint="default"/>
      </w:rPr>
    </w:lvl>
    <w:lvl w:ilvl="1">
      <w:start w:val="1"/>
      <w:numFmt w:val="bullet"/>
      <w:lvlText w:val="o"/>
      <w:lvlJc w:val="left"/>
      <w:pPr>
        <w:tabs>
          <w:tab w:val="num" w:pos="907"/>
        </w:tabs>
        <w:ind w:left="1247" w:hanging="340"/>
      </w:pPr>
      <w:rPr>
        <w:rFonts w:ascii="Courier New" w:hAnsi="Courier New" w:cs="Courier New" w:hint="default"/>
      </w:rPr>
    </w:lvl>
    <w:lvl w:ilvl="2">
      <w:start w:val="1"/>
      <w:numFmt w:val="bullet"/>
      <w:lvlText w:val=""/>
      <w:lvlJc w:val="left"/>
      <w:pPr>
        <w:tabs>
          <w:tab w:val="num" w:pos="1247"/>
        </w:tabs>
        <w:ind w:left="1587" w:hanging="340"/>
      </w:pPr>
      <w:rPr>
        <w:rFonts w:ascii="Wingdings" w:hAnsi="Wingdings" w:hint="default"/>
      </w:rPr>
    </w:lvl>
    <w:lvl w:ilvl="3">
      <w:start w:val="1"/>
      <w:numFmt w:val="bullet"/>
      <w:lvlText w:val=""/>
      <w:lvlJc w:val="left"/>
      <w:pPr>
        <w:tabs>
          <w:tab w:val="num" w:pos="1587"/>
        </w:tabs>
        <w:ind w:left="1927" w:hanging="340"/>
      </w:pPr>
      <w:rPr>
        <w:rFonts w:ascii="Symbol" w:hAnsi="Symbol" w:hint="default"/>
      </w:rPr>
    </w:lvl>
    <w:lvl w:ilvl="4">
      <w:start w:val="1"/>
      <w:numFmt w:val="bullet"/>
      <w:lvlText w:val="o"/>
      <w:lvlJc w:val="left"/>
      <w:pPr>
        <w:tabs>
          <w:tab w:val="num" w:pos="1927"/>
        </w:tabs>
        <w:ind w:left="2267" w:hanging="340"/>
      </w:pPr>
      <w:rPr>
        <w:rFonts w:ascii="Courier New" w:hAnsi="Courier New" w:cs="Courier New" w:hint="default"/>
      </w:rPr>
    </w:lvl>
    <w:lvl w:ilvl="5">
      <w:start w:val="1"/>
      <w:numFmt w:val="bullet"/>
      <w:lvlText w:val=""/>
      <w:lvlJc w:val="left"/>
      <w:pPr>
        <w:tabs>
          <w:tab w:val="num" w:pos="2267"/>
        </w:tabs>
        <w:ind w:left="2607" w:hanging="340"/>
      </w:pPr>
      <w:rPr>
        <w:rFonts w:ascii="Wingdings" w:hAnsi="Wingdings" w:hint="default"/>
      </w:rPr>
    </w:lvl>
    <w:lvl w:ilvl="6">
      <w:start w:val="1"/>
      <w:numFmt w:val="bullet"/>
      <w:lvlText w:val=""/>
      <w:lvlJc w:val="left"/>
      <w:pPr>
        <w:tabs>
          <w:tab w:val="num" w:pos="2607"/>
        </w:tabs>
        <w:ind w:left="2947" w:hanging="340"/>
      </w:pPr>
      <w:rPr>
        <w:rFonts w:ascii="Symbol" w:hAnsi="Symbol" w:hint="default"/>
      </w:rPr>
    </w:lvl>
    <w:lvl w:ilvl="7">
      <w:start w:val="1"/>
      <w:numFmt w:val="bullet"/>
      <w:lvlText w:val="o"/>
      <w:lvlJc w:val="left"/>
      <w:pPr>
        <w:tabs>
          <w:tab w:val="num" w:pos="2947"/>
        </w:tabs>
        <w:ind w:left="3287" w:hanging="340"/>
      </w:pPr>
      <w:rPr>
        <w:rFonts w:ascii="Courier New" w:hAnsi="Courier New" w:cs="Courier New" w:hint="default"/>
      </w:rPr>
    </w:lvl>
    <w:lvl w:ilvl="8">
      <w:start w:val="1"/>
      <w:numFmt w:val="bullet"/>
      <w:lvlText w:val=""/>
      <w:lvlJc w:val="left"/>
      <w:pPr>
        <w:tabs>
          <w:tab w:val="num" w:pos="3287"/>
        </w:tabs>
        <w:ind w:left="3627" w:hanging="340"/>
      </w:pPr>
      <w:rPr>
        <w:rFonts w:ascii="Wingdings" w:hAnsi="Wingdings" w:hint="default"/>
      </w:rPr>
    </w:lvl>
  </w:abstractNum>
  <w:abstractNum w:abstractNumId="44" w15:restartNumberingAfterBreak="0">
    <w:nsid w:val="51ED3699"/>
    <w:multiLevelType w:val="hybridMultilevel"/>
    <w:tmpl w:val="F0020DEE"/>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15:restartNumberingAfterBreak="0">
    <w:nsid w:val="52EE37F5"/>
    <w:multiLevelType w:val="hybridMultilevel"/>
    <w:tmpl w:val="F1980E76"/>
    <w:lvl w:ilvl="0" w:tplc="9B965FC8">
      <w:start w:val="1"/>
      <w:numFmt w:val="lowerRoman"/>
      <w:lvlText w:val="%1)"/>
      <w:lvlJc w:val="left"/>
      <w:pPr>
        <w:ind w:left="1080" w:hanging="72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6" w15:restartNumberingAfterBreak="0">
    <w:nsid w:val="53B92E76"/>
    <w:multiLevelType w:val="multilevel"/>
    <w:tmpl w:val="6778C1E0"/>
    <w:lvl w:ilvl="0">
      <w:start w:val="1"/>
      <w:numFmt w:val="bullet"/>
      <w:lvlText w:val=""/>
      <w:lvlJc w:val="left"/>
      <w:pPr>
        <w:tabs>
          <w:tab w:val="num" w:pos="567"/>
        </w:tabs>
        <w:ind w:left="907" w:hanging="340"/>
      </w:pPr>
      <w:rPr>
        <w:rFonts w:ascii="Symbol" w:hAnsi="Symbol" w:hint="default"/>
      </w:rPr>
    </w:lvl>
    <w:lvl w:ilvl="1">
      <w:start w:val="1"/>
      <w:numFmt w:val="bullet"/>
      <w:lvlText w:val="o"/>
      <w:lvlJc w:val="left"/>
      <w:pPr>
        <w:tabs>
          <w:tab w:val="num" w:pos="907"/>
        </w:tabs>
        <w:ind w:left="1247" w:hanging="340"/>
      </w:pPr>
      <w:rPr>
        <w:rFonts w:ascii="Courier New" w:hAnsi="Courier New" w:cs="Courier New" w:hint="default"/>
      </w:rPr>
    </w:lvl>
    <w:lvl w:ilvl="2">
      <w:start w:val="1"/>
      <w:numFmt w:val="bullet"/>
      <w:lvlText w:val=""/>
      <w:lvlJc w:val="left"/>
      <w:pPr>
        <w:tabs>
          <w:tab w:val="num" w:pos="1247"/>
        </w:tabs>
        <w:ind w:left="1587" w:hanging="340"/>
      </w:pPr>
      <w:rPr>
        <w:rFonts w:ascii="Wingdings" w:hAnsi="Wingdings" w:hint="default"/>
      </w:rPr>
    </w:lvl>
    <w:lvl w:ilvl="3">
      <w:start w:val="1"/>
      <w:numFmt w:val="bullet"/>
      <w:lvlText w:val=""/>
      <w:lvlJc w:val="left"/>
      <w:pPr>
        <w:tabs>
          <w:tab w:val="num" w:pos="1587"/>
        </w:tabs>
        <w:ind w:left="1927" w:hanging="340"/>
      </w:pPr>
      <w:rPr>
        <w:rFonts w:ascii="Symbol" w:hAnsi="Symbol" w:hint="default"/>
      </w:rPr>
    </w:lvl>
    <w:lvl w:ilvl="4">
      <w:start w:val="1"/>
      <w:numFmt w:val="bullet"/>
      <w:lvlText w:val="o"/>
      <w:lvlJc w:val="left"/>
      <w:pPr>
        <w:tabs>
          <w:tab w:val="num" w:pos="1927"/>
        </w:tabs>
        <w:ind w:left="2267" w:hanging="340"/>
      </w:pPr>
      <w:rPr>
        <w:rFonts w:ascii="Courier New" w:hAnsi="Courier New" w:cs="Courier New" w:hint="default"/>
      </w:rPr>
    </w:lvl>
    <w:lvl w:ilvl="5">
      <w:start w:val="1"/>
      <w:numFmt w:val="bullet"/>
      <w:lvlText w:val=""/>
      <w:lvlJc w:val="left"/>
      <w:pPr>
        <w:tabs>
          <w:tab w:val="num" w:pos="2267"/>
        </w:tabs>
        <w:ind w:left="2607" w:hanging="340"/>
      </w:pPr>
      <w:rPr>
        <w:rFonts w:ascii="Wingdings" w:hAnsi="Wingdings" w:hint="default"/>
      </w:rPr>
    </w:lvl>
    <w:lvl w:ilvl="6">
      <w:start w:val="1"/>
      <w:numFmt w:val="bullet"/>
      <w:lvlText w:val=""/>
      <w:lvlJc w:val="left"/>
      <w:pPr>
        <w:tabs>
          <w:tab w:val="num" w:pos="2607"/>
        </w:tabs>
        <w:ind w:left="2947" w:hanging="340"/>
      </w:pPr>
      <w:rPr>
        <w:rFonts w:ascii="Symbol" w:hAnsi="Symbol" w:hint="default"/>
      </w:rPr>
    </w:lvl>
    <w:lvl w:ilvl="7">
      <w:start w:val="1"/>
      <w:numFmt w:val="bullet"/>
      <w:lvlText w:val="o"/>
      <w:lvlJc w:val="left"/>
      <w:pPr>
        <w:tabs>
          <w:tab w:val="num" w:pos="2947"/>
        </w:tabs>
        <w:ind w:left="3287" w:hanging="340"/>
      </w:pPr>
      <w:rPr>
        <w:rFonts w:ascii="Courier New" w:hAnsi="Courier New" w:cs="Courier New" w:hint="default"/>
      </w:rPr>
    </w:lvl>
    <w:lvl w:ilvl="8">
      <w:start w:val="1"/>
      <w:numFmt w:val="bullet"/>
      <w:lvlText w:val=""/>
      <w:lvlJc w:val="left"/>
      <w:pPr>
        <w:tabs>
          <w:tab w:val="num" w:pos="3287"/>
        </w:tabs>
        <w:ind w:left="3627" w:hanging="340"/>
      </w:pPr>
      <w:rPr>
        <w:rFonts w:ascii="Wingdings" w:hAnsi="Wingdings" w:hint="default"/>
      </w:rPr>
    </w:lvl>
  </w:abstractNum>
  <w:abstractNum w:abstractNumId="47" w15:restartNumberingAfterBreak="0">
    <w:nsid w:val="545C21AE"/>
    <w:multiLevelType w:val="hybridMultilevel"/>
    <w:tmpl w:val="923219DE"/>
    <w:lvl w:ilvl="0" w:tplc="E23A7AE0">
      <w:numFmt w:val="bullet"/>
      <w:lvlText w:val="•"/>
      <w:lvlJc w:val="left"/>
      <w:pPr>
        <w:ind w:left="1287" w:hanging="360"/>
      </w:pPr>
      <w:rPr>
        <w:rFonts w:ascii="Century Schoolbook" w:eastAsiaTheme="minorHAnsi" w:hAnsi="Century Schoolbook" w:cs="Verdana" w:hint="default"/>
      </w:rPr>
    </w:lvl>
    <w:lvl w:ilvl="1" w:tplc="04060003">
      <w:start w:val="1"/>
      <w:numFmt w:val="bullet"/>
      <w:lvlText w:val="o"/>
      <w:lvlJc w:val="left"/>
      <w:pPr>
        <w:ind w:left="2007" w:hanging="360"/>
      </w:pPr>
      <w:rPr>
        <w:rFonts w:ascii="Courier New" w:hAnsi="Courier New" w:cs="Courier New" w:hint="default"/>
      </w:rPr>
    </w:lvl>
    <w:lvl w:ilvl="2" w:tplc="04060005" w:tentative="1">
      <w:start w:val="1"/>
      <w:numFmt w:val="bullet"/>
      <w:lvlText w:val=""/>
      <w:lvlJc w:val="left"/>
      <w:pPr>
        <w:ind w:left="2727" w:hanging="360"/>
      </w:pPr>
      <w:rPr>
        <w:rFonts w:ascii="Wingdings" w:hAnsi="Wingdings" w:hint="default"/>
      </w:rPr>
    </w:lvl>
    <w:lvl w:ilvl="3" w:tplc="04060001" w:tentative="1">
      <w:start w:val="1"/>
      <w:numFmt w:val="bullet"/>
      <w:lvlText w:val=""/>
      <w:lvlJc w:val="left"/>
      <w:pPr>
        <w:ind w:left="3447" w:hanging="360"/>
      </w:pPr>
      <w:rPr>
        <w:rFonts w:ascii="Symbol" w:hAnsi="Symbol" w:hint="default"/>
      </w:rPr>
    </w:lvl>
    <w:lvl w:ilvl="4" w:tplc="04060003" w:tentative="1">
      <w:start w:val="1"/>
      <w:numFmt w:val="bullet"/>
      <w:lvlText w:val="o"/>
      <w:lvlJc w:val="left"/>
      <w:pPr>
        <w:ind w:left="4167" w:hanging="360"/>
      </w:pPr>
      <w:rPr>
        <w:rFonts w:ascii="Courier New" w:hAnsi="Courier New" w:cs="Courier New" w:hint="default"/>
      </w:rPr>
    </w:lvl>
    <w:lvl w:ilvl="5" w:tplc="04060005" w:tentative="1">
      <w:start w:val="1"/>
      <w:numFmt w:val="bullet"/>
      <w:lvlText w:val=""/>
      <w:lvlJc w:val="left"/>
      <w:pPr>
        <w:ind w:left="4887" w:hanging="360"/>
      </w:pPr>
      <w:rPr>
        <w:rFonts w:ascii="Wingdings" w:hAnsi="Wingdings" w:hint="default"/>
      </w:rPr>
    </w:lvl>
    <w:lvl w:ilvl="6" w:tplc="04060001" w:tentative="1">
      <w:start w:val="1"/>
      <w:numFmt w:val="bullet"/>
      <w:lvlText w:val=""/>
      <w:lvlJc w:val="left"/>
      <w:pPr>
        <w:ind w:left="5607" w:hanging="360"/>
      </w:pPr>
      <w:rPr>
        <w:rFonts w:ascii="Symbol" w:hAnsi="Symbol" w:hint="default"/>
      </w:rPr>
    </w:lvl>
    <w:lvl w:ilvl="7" w:tplc="04060003" w:tentative="1">
      <w:start w:val="1"/>
      <w:numFmt w:val="bullet"/>
      <w:lvlText w:val="o"/>
      <w:lvlJc w:val="left"/>
      <w:pPr>
        <w:ind w:left="6327" w:hanging="360"/>
      </w:pPr>
      <w:rPr>
        <w:rFonts w:ascii="Courier New" w:hAnsi="Courier New" w:cs="Courier New" w:hint="default"/>
      </w:rPr>
    </w:lvl>
    <w:lvl w:ilvl="8" w:tplc="04060005" w:tentative="1">
      <w:start w:val="1"/>
      <w:numFmt w:val="bullet"/>
      <w:lvlText w:val=""/>
      <w:lvlJc w:val="left"/>
      <w:pPr>
        <w:ind w:left="7047" w:hanging="360"/>
      </w:pPr>
      <w:rPr>
        <w:rFonts w:ascii="Wingdings" w:hAnsi="Wingdings" w:hint="default"/>
      </w:rPr>
    </w:lvl>
  </w:abstractNum>
  <w:abstractNum w:abstractNumId="48" w15:restartNumberingAfterBreak="0">
    <w:nsid w:val="55310ABB"/>
    <w:multiLevelType w:val="hybridMultilevel"/>
    <w:tmpl w:val="BB4E2470"/>
    <w:lvl w:ilvl="0" w:tplc="49B066D8">
      <w:start w:val="1"/>
      <w:numFmt w:val="decimal"/>
      <w:lvlText w:val="%1)"/>
      <w:lvlJc w:val="left"/>
      <w:pPr>
        <w:ind w:left="1020" w:hanging="360"/>
      </w:pPr>
    </w:lvl>
    <w:lvl w:ilvl="1" w:tplc="09404008">
      <w:start w:val="1"/>
      <w:numFmt w:val="decimal"/>
      <w:lvlText w:val="%2)"/>
      <w:lvlJc w:val="left"/>
      <w:pPr>
        <w:ind w:left="1020" w:hanging="360"/>
      </w:pPr>
    </w:lvl>
    <w:lvl w:ilvl="2" w:tplc="D56880D6">
      <w:start w:val="1"/>
      <w:numFmt w:val="decimal"/>
      <w:lvlText w:val="%3)"/>
      <w:lvlJc w:val="left"/>
      <w:pPr>
        <w:ind w:left="1020" w:hanging="360"/>
      </w:pPr>
    </w:lvl>
    <w:lvl w:ilvl="3" w:tplc="32B24940">
      <w:start w:val="1"/>
      <w:numFmt w:val="decimal"/>
      <w:lvlText w:val="%4)"/>
      <w:lvlJc w:val="left"/>
      <w:pPr>
        <w:ind w:left="1020" w:hanging="360"/>
      </w:pPr>
    </w:lvl>
    <w:lvl w:ilvl="4" w:tplc="A3FEC9BE">
      <w:start w:val="1"/>
      <w:numFmt w:val="decimal"/>
      <w:lvlText w:val="%5)"/>
      <w:lvlJc w:val="left"/>
      <w:pPr>
        <w:ind w:left="1020" w:hanging="360"/>
      </w:pPr>
    </w:lvl>
    <w:lvl w:ilvl="5" w:tplc="138C3D52">
      <w:start w:val="1"/>
      <w:numFmt w:val="decimal"/>
      <w:lvlText w:val="%6)"/>
      <w:lvlJc w:val="left"/>
      <w:pPr>
        <w:ind w:left="1020" w:hanging="360"/>
      </w:pPr>
    </w:lvl>
    <w:lvl w:ilvl="6" w:tplc="062623BE">
      <w:start w:val="1"/>
      <w:numFmt w:val="decimal"/>
      <w:lvlText w:val="%7)"/>
      <w:lvlJc w:val="left"/>
      <w:pPr>
        <w:ind w:left="1020" w:hanging="360"/>
      </w:pPr>
    </w:lvl>
    <w:lvl w:ilvl="7" w:tplc="93CEC68A">
      <w:start w:val="1"/>
      <w:numFmt w:val="decimal"/>
      <w:lvlText w:val="%8)"/>
      <w:lvlJc w:val="left"/>
      <w:pPr>
        <w:ind w:left="1020" w:hanging="360"/>
      </w:pPr>
    </w:lvl>
    <w:lvl w:ilvl="8" w:tplc="3C16AA54">
      <w:start w:val="1"/>
      <w:numFmt w:val="decimal"/>
      <w:lvlText w:val="%9)"/>
      <w:lvlJc w:val="left"/>
      <w:pPr>
        <w:ind w:left="1020" w:hanging="360"/>
      </w:pPr>
    </w:lvl>
  </w:abstractNum>
  <w:abstractNum w:abstractNumId="49" w15:restartNumberingAfterBreak="0">
    <w:nsid w:val="5B4E0405"/>
    <w:multiLevelType w:val="hybridMultilevel"/>
    <w:tmpl w:val="771E5ED8"/>
    <w:lvl w:ilvl="0" w:tplc="63A2AA00">
      <w:start w:val="1"/>
      <w:numFmt w:val="lowerRoman"/>
      <w:lvlText w:val="%1)"/>
      <w:lvlJc w:val="left"/>
      <w:pPr>
        <w:ind w:left="1080" w:hanging="72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0" w15:restartNumberingAfterBreak="0">
    <w:nsid w:val="5B550B5D"/>
    <w:multiLevelType w:val="hybridMultilevel"/>
    <w:tmpl w:val="5276E5F8"/>
    <w:lvl w:ilvl="0" w:tplc="D51417A4">
      <w:start w:val="4"/>
      <w:numFmt w:val="bullet"/>
      <w:lvlText w:val="•"/>
      <w:lvlJc w:val="left"/>
      <w:pPr>
        <w:ind w:left="720" w:hanging="360"/>
      </w:pPr>
      <w:rPr>
        <w:rFonts w:ascii="Century Schoolbook" w:eastAsiaTheme="minorHAnsi" w:hAnsi="Century Schoolbook" w:cs="Verdana" w:hint="default"/>
      </w:rPr>
    </w:lvl>
    <w:lvl w:ilvl="1" w:tplc="04060003" w:tentative="1">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1" w15:restartNumberingAfterBreak="0">
    <w:nsid w:val="5BDB2A9E"/>
    <w:multiLevelType w:val="hybridMultilevel"/>
    <w:tmpl w:val="6AD0346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2" w15:restartNumberingAfterBreak="0">
    <w:nsid w:val="5C9931BA"/>
    <w:multiLevelType w:val="hybridMultilevel"/>
    <w:tmpl w:val="DED4E4AE"/>
    <w:lvl w:ilvl="0" w:tplc="73E6A52E">
      <w:start w:val="1"/>
      <w:numFmt w:val="decimal"/>
      <w:lvlText w:val="%1)"/>
      <w:lvlJc w:val="left"/>
      <w:pPr>
        <w:ind w:left="1020" w:hanging="360"/>
      </w:pPr>
    </w:lvl>
    <w:lvl w:ilvl="1" w:tplc="4A5E7EB2">
      <w:start w:val="1"/>
      <w:numFmt w:val="decimal"/>
      <w:lvlText w:val="%2)"/>
      <w:lvlJc w:val="left"/>
      <w:pPr>
        <w:ind w:left="1020" w:hanging="360"/>
      </w:pPr>
    </w:lvl>
    <w:lvl w:ilvl="2" w:tplc="12EAEFE2">
      <w:start w:val="1"/>
      <w:numFmt w:val="decimal"/>
      <w:lvlText w:val="%3)"/>
      <w:lvlJc w:val="left"/>
      <w:pPr>
        <w:ind w:left="1020" w:hanging="360"/>
      </w:pPr>
    </w:lvl>
    <w:lvl w:ilvl="3" w:tplc="430C7466">
      <w:start w:val="1"/>
      <w:numFmt w:val="decimal"/>
      <w:lvlText w:val="%4)"/>
      <w:lvlJc w:val="left"/>
      <w:pPr>
        <w:ind w:left="1020" w:hanging="360"/>
      </w:pPr>
    </w:lvl>
    <w:lvl w:ilvl="4" w:tplc="094E31D0">
      <w:start w:val="1"/>
      <w:numFmt w:val="decimal"/>
      <w:lvlText w:val="%5)"/>
      <w:lvlJc w:val="left"/>
      <w:pPr>
        <w:ind w:left="1020" w:hanging="360"/>
      </w:pPr>
    </w:lvl>
    <w:lvl w:ilvl="5" w:tplc="64CC546E">
      <w:start w:val="1"/>
      <w:numFmt w:val="decimal"/>
      <w:lvlText w:val="%6)"/>
      <w:lvlJc w:val="left"/>
      <w:pPr>
        <w:ind w:left="1020" w:hanging="360"/>
      </w:pPr>
    </w:lvl>
    <w:lvl w:ilvl="6" w:tplc="99EA0A78">
      <w:start w:val="1"/>
      <w:numFmt w:val="decimal"/>
      <w:lvlText w:val="%7)"/>
      <w:lvlJc w:val="left"/>
      <w:pPr>
        <w:ind w:left="1020" w:hanging="360"/>
      </w:pPr>
    </w:lvl>
    <w:lvl w:ilvl="7" w:tplc="0D247BA2">
      <w:start w:val="1"/>
      <w:numFmt w:val="decimal"/>
      <w:lvlText w:val="%8)"/>
      <w:lvlJc w:val="left"/>
      <w:pPr>
        <w:ind w:left="1020" w:hanging="360"/>
      </w:pPr>
    </w:lvl>
    <w:lvl w:ilvl="8" w:tplc="9408795A">
      <w:start w:val="1"/>
      <w:numFmt w:val="decimal"/>
      <w:lvlText w:val="%9)"/>
      <w:lvlJc w:val="left"/>
      <w:pPr>
        <w:ind w:left="1020" w:hanging="360"/>
      </w:pPr>
    </w:lvl>
  </w:abstractNum>
  <w:abstractNum w:abstractNumId="53" w15:restartNumberingAfterBreak="0">
    <w:nsid w:val="62FB7F11"/>
    <w:multiLevelType w:val="hybridMultilevel"/>
    <w:tmpl w:val="D4A67D5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68834895"/>
    <w:multiLevelType w:val="hybridMultilevel"/>
    <w:tmpl w:val="14C054FE"/>
    <w:lvl w:ilvl="0" w:tplc="98F2EA6E">
      <w:start w:val="1"/>
      <w:numFmt w:val="lowerRoman"/>
      <w:lvlText w:val="%1)"/>
      <w:lvlJc w:val="left"/>
      <w:pPr>
        <w:ind w:left="1080" w:hanging="72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5" w15:restartNumberingAfterBreak="0">
    <w:nsid w:val="6A883CA5"/>
    <w:multiLevelType w:val="hybridMultilevel"/>
    <w:tmpl w:val="A764590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6" w15:restartNumberingAfterBreak="0">
    <w:nsid w:val="6B031E1B"/>
    <w:multiLevelType w:val="hybridMultilevel"/>
    <w:tmpl w:val="2CBED7EA"/>
    <w:lvl w:ilvl="0" w:tplc="B9821FDA">
      <w:numFmt w:val="bullet"/>
      <w:lvlText w:val=""/>
      <w:lvlJc w:val="left"/>
      <w:pPr>
        <w:ind w:left="720" w:hanging="360"/>
      </w:pPr>
      <w:rPr>
        <w:rFonts w:ascii="Symbol" w:eastAsiaTheme="minorHAnsi" w:hAnsi="Symbol" w:cs="Verdana"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7" w15:restartNumberingAfterBreak="0">
    <w:nsid w:val="6B2D7B8B"/>
    <w:multiLevelType w:val="hybridMultilevel"/>
    <w:tmpl w:val="65D27EA8"/>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8" w15:restartNumberingAfterBreak="0">
    <w:nsid w:val="6CD31B90"/>
    <w:multiLevelType w:val="multilevel"/>
    <w:tmpl w:val="B31A7CE4"/>
    <w:lvl w:ilvl="0">
      <w:start w:val="1"/>
      <w:numFmt w:val="lowerLetter"/>
      <w:pStyle w:val="Punktafsnita"/>
      <w:lvlText w:val="(%1)"/>
      <w:lvlJc w:val="left"/>
      <w:pPr>
        <w:ind w:left="1701" w:hanging="709"/>
      </w:pPr>
      <w:rPr>
        <w:rFonts w:hint="default"/>
      </w:rPr>
    </w:lvl>
    <w:lvl w:ilvl="1">
      <w:start w:val="1"/>
      <w:numFmt w:val="lowerRoman"/>
      <w:pStyle w:val="Punktafsniti"/>
      <w:lvlText w:val="(%2)"/>
      <w:lvlJc w:val="left"/>
      <w:pPr>
        <w:ind w:left="2410" w:hanging="709"/>
      </w:pPr>
      <w:rPr>
        <w:rFonts w:hint="default"/>
      </w:rPr>
    </w:lvl>
    <w:lvl w:ilvl="2">
      <w:start w:val="1"/>
      <w:numFmt w:val="upperLetter"/>
      <w:pStyle w:val="PunktafsnitA0"/>
      <w:lvlText w:val="(%3)"/>
      <w:lvlJc w:val="left"/>
      <w:pPr>
        <w:ind w:left="3119" w:hanging="709"/>
      </w:pPr>
      <w:rPr>
        <w:rFonts w:hint="default"/>
      </w:rPr>
    </w:lvl>
    <w:lvl w:ilvl="3">
      <w:start w:val="1"/>
      <w:numFmt w:val="decimal"/>
      <w:lvlText w:val="(%4)"/>
      <w:lvlJc w:val="left"/>
      <w:pPr>
        <w:ind w:left="3828" w:hanging="709"/>
      </w:pPr>
      <w:rPr>
        <w:rFonts w:hint="default"/>
      </w:rPr>
    </w:lvl>
    <w:lvl w:ilvl="4">
      <w:start w:val="1"/>
      <w:numFmt w:val="lowerLetter"/>
      <w:lvlText w:val="(%5)"/>
      <w:lvlJc w:val="left"/>
      <w:pPr>
        <w:ind w:left="4537" w:hanging="709"/>
      </w:pPr>
      <w:rPr>
        <w:rFonts w:hint="default"/>
      </w:rPr>
    </w:lvl>
    <w:lvl w:ilvl="5">
      <w:start w:val="1"/>
      <w:numFmt w:val="lowerRoman"/>
      <w:lvlText w:val="(%6)"/>
      <w:lvlJc w:val="left"/>
      <w:pPr>
        <w:ind w:left="5246" w:hanging="709"/>
      </w:pPr>
      <w:rPr>
        <w:rFonts w:hint="default"/>
      </w:rPr>
    </w:lvl>
    <w:lvl w:ilvl="6">
      <w:start w:val="1"/>
      <w:numFmt w:val="decimal"/>
      <w:lvlText w:val="%7."/>
      <w:lvlJc w:val="left"/>
      <w:pPr>
        <w:ind w:left="5955" w:hanging="709"/>
      </w:pPr>
      <w:rPr>
        <w:rFonts w:hint="default"/>
      </w:rPr>
    </w:lvl>
    <w:lvl w:ilvl="7">
      <w:start w:val="1"/>
      <w:numFmt w:val="lowerLetter"/>
      <w:lvlText w:val="%8."/>
      <w:lvlJc w:val="left"/>
      <w:pPr>
        <w:ind w:left="6664" w:hanging="709"/>
      </w:pPr>
      <w:rPr>
        <w:rFonts w:hint="default"/>
      </w:rPr>
    </w:lvl>
    <w:lvl w:ilvl="8">
      <w:start w:val="1"/>
      <w:numFmt w:val="lowerRoman"/>
      <w:lvlText w:val="%9."/>
      <w:lvlJc w:val="left"/>
      <w:pPr>
        <w:ind w:left="7373" w:hanging="709"/>
      </w:pPr>
      <w:rPr>
        <w:rFonts w:hint="default"/>
      </w:rPr>
    </w:lvl>
  </w:abstractNum>
  <w:abstractNum w:abstractNumId="59" w15:restartNumberingAfterBreak="0">
    <w:nsid w:val="727B16E8"/>
    <w:multiLevelType w:val="hybridMultilevel"/>
    <w:tmpl w:val="EC38C0CE"/>
    <w:lvl w:ilvl="0" w:tplc="E23A7AE0">
      <w:numFmt w:val="bullet"/>
      <w:lvlText w:val="•"/>
      <w:lvlJc w:val="left"/>
      <w:pPr>
        <w:ind w:left="720" w:hanging="360"/>
      </w:pPr>
      <w:rPr>
        <w:rFonts w:ascii="Century Schoolbook" w:eastAsiaTheme="minorHAnsi" w:hAnsi="Century Schoolbook" w:cs="Verdana"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0" w15:restartNumberingAfterBreak="0">
    <w:nsid w:val="72F4466B"/>
    <w:multiLevelType w:val="hybridMultilevel"/>
    <w:tmpl w:val="50C624D4"/>
    <w:lvl w:ilvl="0" w:tplc="E23A7AE0">
      <w:numFmt w:val="bullet"/>
      <w:lvlText w:val="•"/>
      <w:lvlJc w:val="left"/>
      <w:pPr>
        <w:ind w:left="2024" w:hanging="360"/>
      </w:pPr>
      <w:rPr>
        <w:rFonts w:ascii="Century Schoolbook" w:eastAsiaTheme="minorHAnsi" w:hAnsi="Century Schoolbook" w:cs="Verdana" w:hint="default"/>
      </w:rPr>
    </w:lvl>
    <w:lvl w:ilvl="1" w:tplc="04060003" w:tentative="1">
      <w:start w:val="1"/>
      <w:numFmt w:val="bullet"/>
      <w:lvlText w:val="o"/>
      <w:lvlJc w:val="left"/>
      <w:pPr>
        <w:ind w:left="2744" w:hanging="360"/>
      </w:pPr>
      <w:rPr>
        <w:rFonts w:ascii="Courier New" w:hAnsi="Courier New" w:cs="Courier New" w:hint="default"/>
      </w:rPr>
    </w:lvl>
    <w:lvl w:ilvl="2" w:tplc="04060005" w:tentative="1">
      <w:start w:val="1"/>
      <w:numFmt w:val="bullet"/>
      <w:lvlText w:val=""/>
      <w:lvlJc w:val="left"/>
      <w:pPr>
        <w:ind w:left="3464" w:hanging="360"/>
      </w:pPr>
      <w:rPr>
        <w:rFonts w:ascii="Wingdings" w:hAnsi="Wingdings" w:hint="default"/>
      </w:rPr>
    </w:lvl>
    <w:lvl w:ilvl="3" w:tplc="04060001" w:tentative="1">
      <w:start w:val="1"/>
      <w:numFmt w:val="bullet"/>
      <w:lvlText w:val=""/>
      <w:lvlJc w:val="left"/>
      <w:pPr>
        <w:ind w:left="4184" w:hanging="360"/>
      </w:pPr>
      <w:rPr>
        <w:rFonts w:ascii="Symbol" w:hAnsi="Symbol" w:hint="default"/>
      </w:rPr>
    </w:lvl>
    <w:lvl w:ilvl="4" w:tplc="04060003" w:tentative="1">
      <w:start w:val="1"/>
      <w:numFmt w:val="bullet"/>
      <w:lvlText w:val="o"/>
      <w:lvlJc w:val="left"/>
      <w:pPr>
        <w:ind w:left="4904" w:hanging="360"/>
      </w:pPr>
      <w:rPr>
        <w:rFonts w:ascii="Courier New" w:hAnsi="Courier New" w:cs="Courier New" w:hint="default"/>
      </w:rPr>
    </w:lvl>
    <w:lvl w:ilvl="5" w:tplc="04060005" w:tentative="1">
      <w:start w:val="1"/>
      <w:numFmt w:val="bullet"/>
      <w:lvlText w:val=""/>
      <w:lvlJc w:val="left"/>
      <w:pPr>
        <w:ind w:left="5624" w:hanging="360"/>
      </w:pPr>
      <w:rPr>
        <w:rFonts w:ascii="Wingdings" w:hAnsi="Wingdings" w:hint="default"/>
      </w:rPr>
    </w:lvl>
    <w:lvl w:ilvl="6" w:tplc="04060001" w:tentative="1">
      <w:start w:val="1"/>
      <w:numFmt w:val="bullet"/>
      <w:lvlText w:val=""/>
      <w:lvlJc w:val="left"/>
      <w:pPr>
        <w:ind w:left="6344" w:hanging="360"/>
      </w:pPr>
      <w:rPr>
        <w:rFonts w:ascii="Symbol" w:hAnsi="Symbol" w:hint="default"/>
      </w:rPr>
    </w:lvl>
    <w:lvl w:ilvl="7" w:tplc="04060003" w:tentative="1">
      <w:start w:val="1"/>
      <w:numFmt w:val="bullet"/>
      <w:lvlText w:val="o"/>
      <w:lvlJc w:val="left"/>
      <w:pPr>
        <w:ind w:left="7064" w:hanging="360"/>
      </w:pPr>
      <w:rPr>
        <w:rFonts w:ascii="Courier New" w:hAnsi="Courier New" w:cs="Courier New" w:hint="default"/>
      </w:rPr>
    </w:lvl>
    <w:lvl w:ilvl="8" w:tplc="04060005" w:tentative="1">
      <w:start w:val="1"/>
      <w:numFmt w:val="bullet"/>
      <w:lvlText w:val=""/>
      <w:lvlJc w:val="left"/>
      <w:pPr>
        <w:ind w:left="7784" w:hanging="360"/>
      </w:pPr>
      <w:rPr>
        <w:rFonts w:ascii="Wingdings" w:hAnsi="Wingdings" w:hint="default"/>
      </w:rPr>
    </w:lvl>
  </w:abstractNum>
  <w:abstractNum w:abstractNumId="61" w15:restartNumberingAfterBreak="0">
    <w:nsid w:val="746806DF"/>
    <w:multiLevelType w:val="hybridMultilevel"/>
    <w:tmpl w:val="72B89C68"/>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2" w15:restartNumberingAfterBreak="0">
    <w:nsid w:val="7B2E6C55"/>
    <w:multiLevelType w:val="hybridMultilevel"/>
    <w:tmpl w:val="7A9631B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3" w15:restartNumberingAfterBreak="0">
    <w:nsid w:val="7CB913AC"/>
    <w:multiLevelType w:val="hybridMultilevel"/>
    <w:tmpl w:val="B650C250"/>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4" w15:restartNumberingAfterBreak="0">
    <w:nsid w:val="7E20588C"/>
    <w:multiLevelType w:val="multilevel"/>
    <w:tmpl w:val="88D60654"/>
    <w:lvl w:ilvl="0">
      <w:start w:val="1"/>
      <w:numFmt w:val="bullet"/>
      <w:lvlText w:val=""/>
      <w:lvlJc w:val="left"/>
      <w:pPr>
        <w:ind w:left="1418" w:hanging="426"/>
      </w:pPr>
      <w:rPr>
        <w:rFonts w:ascii="Symbol" w:hAnsi="Symbol" w:hint="default"/>
      </w:rPr>
    </w:lvl>
    <w:lvl w:ilvl="1">
      <w:start w:val="1"/>
      <w:numFmt w:val="decimal"/>
      <w:lvlText w:val="%1.%2."/>
      <w:lvlJc w:val="left"/>
      <w:pPr>
        <w:ind w:left="1843" w:hanging="425"/>
      </w:pPr>
      <w:rPr>
        <w:rFonts w:hint="default"/>
      </w:rPr>
    </w:lvl>
    <w:lvl w:ilvl="2">
      <w:start w:val="1"/>
      <w:numFmt w:val="decimal"/>
      <w:lvlText w:val="%1.%2.%3."/>
      <w:lvlJc w:val="left"/>
      <w:pPr>
        <w:ind w:left="2693" w:hanging="850"/>
      </w:pPr>
      <w:rPr>
        <w:rFonts w:hint="default"/>
      </w:rPr>
    </w:lvl>
    <w:lvl w:ilvl="3">
      <w:start w:val="1"/>
      <w:numFmt w:val="decimal"/>
      <w:lvlText w:val="%1.%2.%3.%4."/>
      <w:lvlJc w:val="left"/>
      <w:pPr>
        <w:ind w:left="2693" w:hanging="850"/>
      </w:pPr>
      <w:rPr>
        <w:rFonts w:hint="default"/>
      </w:rPr>
    </w:lvl>
    <w:lvl w:ilvl="4">
      <w:start w:val="1"/>
      <w:numFmt w:val="decimal"/>
      <w:lvlText w:val="%1.%2.%3.%4.%5."/>
      <w:lvlJc w:val="left"/>
      <w:pPr>
        <w:ind w:left="2977" w:hanging="1134"/>
      </w:pPr>
      <w:rPr>
        <w:rFonts w:hint="default"/>
      </w:rPr>
    </w:lvl>
    <w:lvl w:ilvl="5">
      <w:start w:val="1"/>
      <w:numFmt w:val="decimal"/>
      <w:lvlText w:val="%1.%2.%3.%4.%5.%6."/>
      <w:lvlJc w:val="left"/>
      <w:pPr>
        <w:ind w:left="3119" w:hanging="1276"/>
      </w:pPr>
      <w:rPr>
        <w:rFonts w:hint="default"/>
      </w:rPr>
    </w:lvl>
    <w:lvl w:ilvl="6">
      <w:start w:val="1"/>
      <w:numFmt w:val="decimal"/>
      <w:lvlText w:val="%1.%2.%3.%4.%5.%6.%7."/>
      <w:lvlJc w:val="left"/>
      <w:pPr>
        <w:ind w:left="3175" w:hanging="1332"/>
      </w:pPr>
      <w:rPr>
        <w:rFonts w:hint="default"/>
      </w:rPr>
    </w:lvl>
    <w:lvl w:ilvl="7">
      <w:start w:val="1"/>
      <w:numFmt w:val="decimal"/>
      <w:lvlText w:val="%1.%2.%3.%4.%5.%6.%7.%8."/>
      <w:lvlJc w:val="left"/>
      <w:pPr>
        <w:ind w:left="3459" w:hanging="1616"/>
      </w:pPr>
      <w:rPr>
        <w:rFonts w:hint="default"/>
      </w:rPr>
    </w:lvl>
    <w:lvl w:ilvl="8">
      <w:start w:val="1"/>
      <w:numFmt w:val="decimal"/>
      <w:lvlText w:val="%1.%2.%3.%4.%5.%6.%7.%8.%9."/>
      <w:lvlJc w:val="left"/>
      <w:pPr>
        <w:ind w:left="3686" w:hanging="1843"/>
      </w:pPr>
      <w:rPr>
        <w:rFonts w:hint="default"/>
      </w:rPr>
    </w:lvl>
  </w:abstractNum>
  <w:abstractNum w:abstractNumId="65" w15:restartNumberingAfterBreak="0">
    <w:nsid w:val="7E792A32"/>
    <w:multiLevelType w:val="hybridMultilevel"/>
    <w:tmpl w:val="FEC0C26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8"/>
  </w:num>
  <w:num w:numId="2">
    <w:abstractNumId w:val="23"/>
  </w:num>
  <w:num w:numId="3">
    <w:abstractNumId w:val="21"/>
  </w:num>
  <w:num w:numId="4">
    <w:abstractNumId w:val="22"/>
  </w:num>
  <w:num w:numId="5">
    <w:abstractNumId w:val="7"/>
  </w:num>
  <w:num w:numId="6">
    <w:abstractNumId w:val="6"/>
  </w:num>
  <w:num w:numId="7">
    <w:abstractNumId w:val="5"/>
  </w:num>
  <w:num w:numId="8">
    <w:abstractNumId w:val="4"/>
  </w:num>
  <w:num w:numId="9">
    <w:abstractNumId w:val="3"/>
  </w:num>
  <w:num w:numId="10">
    <w:abstractNumId w:val="2"/>
  </w:num>
  <w:num w:numId="11">
    <w:abstractNumId w:val="1"/>
  </w:num>
  <w:num w:numId="12">
    <w:abstractNumId w:val="0"/>
  </w:num>
  <w:num w:numId="13">
    <w:abstractNumId w:val="26"/>
  </w:num>
  <w:num w:numId="14">
    <w:abstractNumId w:val="12"/>
  </w:num>
  <w:num w:numId="15">
    <w:abstractNumId w:val="64"/>
  </w:num>
  <w:num w:numId="16">
    <w:abstractNumId w:val="58"/>
  </w:num>
  <w:num w:numId="17">
    <w:abstractNumId w:val="37"/>
  </w:num>
  <w:num w:numId="18">
    <w:abstractNumId w:val="57"/>
  </w:num>
  <w:num w:numId="19">
    <w:abstractNumId w:val="56"/>
  </w:num>
  <w:num w:numId="20">
    <w:abstractNumId w:val="29"/>
  </w:num>
  <w:num w:numId="21">
    <w:abstractNumId w:val="11"/>
  </w:num>
  <w:num w:numId="22">
    <w:abstractNumId w:val="24"/>
  </w:num>
  <w:num w:numId="23">
    <w:abstractNumId w:val="13"/>
  </w:num>
  <w:num w:numId="24">
    <w:abstractNumId w:val="36"/>
  </w:num>
  <w:num w:numId="25">
    <w:abstractNumId w:val="44"/>
  </w:num>
  <w:num w:numId="26">
    <w:abstractNumId w:val="40"/>
  </w:num>
  <w:num w:numId="27">
    <w:abstractNumId w:val="32"/>
  </w:num>
  <w:num w:numId="28">
    <w:abstractNumId w:val="50"/>
  </w:num>
  <w:num w:numId="29">
    <w:abstractNumId w:val="19"/>
  </w:num>
  <w:num w:numId="30">
    <w:abstractNumId w:val="59"/>
  </w:num>
  <w:num w:numId="31">
    <w:abstractNumId w:val="33"/>
  </w:num>
  <w:num w:numId="32">
    <w:abstractNumId w:val="15"/>
  </w:num>
  <w:num w:numId="33">
    <w:abstractNumId w:val="42"/>
  </w:num>
  <w:num w:numId="34">
    <w:abstractNumId w:val="25"/>
  </w:num>
  <w:num w:numId="35">
    <w:abstractNumId w:val="47"/>
  </w:num>
  <w:num w:numId="36">
    <w:abstractNumId w:val="31"/>
  </w:num>
  <w:num w:numId="37">
    <w:abstractNumId w:val="65"/>
  </w:num>
  <w:num w:numId="38">
    <w:abstractNumId w:val="41"/>
  </w:num>
  <w:num w:numId="39">
    <w:abstractNumId w:val="10"/>
  </w:num>
  <w:num w:numId="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1"/>
  </w:num>
  <w:num w:numId="43">
    <w:abstractNumId w:val="55"/>
  </w:num>
  <w:num w:numId="44">
    <w:abstractNumId w:val="8"/>
  </w:num>
  <w:num w:numId="45">
    <w:abstractNumId w:val="20"/>
  </w:num>
  <w:num w:numId="46">
    <w:abstractNumId w:val="35"/>
  </w:num>
  <w:num w:numId="47">
    <w:abstractNumId w:val="28"/>
  </w:num>
  <w:num w:numId="4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7"/>
  </w:num>
  <w:num w:numId="50">
    <w:abstractNumId w:val="53"/>
  </w:num>
  <w:num w:numId="51">
    <w:abstractNumId w:val="48"/>
  </w:num>
  <w:num w:numId="5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63"/>
  </w:num>
  <w:num w:numId="54">
    <w:abstractNumId w:val="43"/>
  </w:num>
  <w:num w:numId="55">
    <w:abstractNumId w:val="54"/>
  </w:num>
  <w:num w:numId="56">
    <w:abstractNumId w:val="30"/>
  </w:num>
  <w:num w:numId="57">
    <w:abstractNumId w:val="49"/>
  </w:num>
  <w:num w:numId="58">
    <w:abstractNumId w:val="45"/>
  </w:num>
  <w:num w:numId="59">
    <w:abstractNumId w:val="9"/>
  </w:num>
  <w:num w:numId="60">
    <w:abstractNumId w:val="60"/>
  </w:num>
  <w:num w:numId="61">
    <w:abstractNumId w:val="34"/>
  </w:num>
  <w:num w:numId="62">
    <w:abstractNumId w:val="52"/>
  </w:num>
  <w:num w:numId="63">
    <w:abstractNumId w:val="61"/>
  </w:num>
  <w:num w:numId="64">
    <w:abstractNumId w:val="17"/>
  </w:num>
  <w:num w:numId="65">
    <w:abstractNumId w:val="14"/>
  </w:num>
  <w:num w:numId="66">
    <w:abstractNumId w:val="46"/>
  </w:num>
  <w:num w:numId="67">
    <w:abstractNumId w:val="16"/>
  </w:num>
  <w:num w:numId="68">
    <w:abstractNumId w:val="62"/>
  </w:num>
  <w:num w:numId="69">
    <w:abstractNumId w:val="38"/>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1304"/>
  <w:autoHyphenation/>
  <w:hyphenationZone w:val="425"/>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CRAFTERTASKPANE" w:val="7cde1372-a38c-47ac-9b85-e117ea872f0a"/>
    <w:docVar w:name="DOCDRAFTER_VERSION" w:val="1.6"/>
    <w:docVar w:name="DOCDRAFTERREINDEX" w:val="NO"/>
    <w:docVar w:name="VERSIONDETAIL" w:val="0"/>
  </w:docVars>
  <w:rsids>
    <w:rsidRoot w:val="009E4B94"/>
    <w:rsid w:val="00000075"/>
    <w:rsid w:val="000009AD"/>
    <w:rsid w:val="00000F7A"/>
    <w:rsid w:val="00001AEA"/>
    <w:rsid w:val="00002077"/>
    <w:rsid w:val="0000362A"/>
    <w:rsid w:val="00003694"/>
    <w:rsid w:val="00004865"/>
    <w:rsid w:val="0000566E"/>
    <w:rsid w:val="00005AC6"/>
    <w:rsid w:val="00005B7A"/>
    <w:rsid w:val="0000628F"/>
    <w:rsid w:val="0000634B"/>
    <w:rsid w:val="00006EDB"/>
    <w:rsid w:val="00007221"/>
    <w:rsid w:val="0001037F"/>
    <w:rsid w:val="00010510"/>
    <w:rsid w:val="00010728"/>
    <w:rsid w:val="00012A7E"/>
    <w:rsid w:val="00013305"/>
    <w:rsid w:val="00013331"/>
    <w:rsid w:val="0001352B"/>
    <w:rsid w:val="00013961"/>
    <w:rsid w:val="00013B71"/>
    <w:rsid w:val="00013BC6"/>
    <w:rsid w:val="00014045"/>
    <w:rsid w:val="00015032"/>
    <w:rsid w:val="00016218"/>
    <w:rsid w:val="000169F0"/>
    <w:rsid w:val="00016F79"/>
    <w:rsid w:val="00017063"/>
    <w:rsid w:val="00017721"/>
    <w:rsid w:val="0001789A"/>
    <w:rsid w:val="00017E73"/>
    <w:rsid w:val="00020444"/>
    <w:rsid w:val="00020477"/>
    <w:rsid w:val="00020BCF"/>
    <w:rsid w:val="00022133"/>
    <w:rsid w:val="00022265"/>
    <w:rsid w:val="00022F7F"/>
    <w:rsid w:val="00023A0E"/>
    <w:rsid w:val="00025DB9"/>
    <w:rsid w:val="00026F19"/>
    <w:rsid w:val="00027870"/>
    <w:rsid w:val="00027B1F"/>
    <w:rsid w:val="00027E5B"/>
    <w:rsid w:val="0003001A"/>
    <w:rsid w:val="000307C8"/>
    <w:rsid w:val="00030DED"/>
    <w:rsid w:val="00032BA9"/>
    <w:rsid w:val="00033771"/>
    <w:rsid w:val="000344E6"/>
    <w:rsid w:val="00034782"/>
    <w:rsid w:val="00034AC2"/>
    <w:rsid w:val="00034E68"/>
    <w:rsid w:val="000351D8"/>
    <w:rsid w:val="00035288"/>
    <w:rsid w:val="00035492"/>
    <w:rsid w:val="00035554"/>
    <w:rsid w:val="00035D25"/>
    <w:rsid w:val="00036150"/>
    <w:rsid w:val="000375CF"/>
    <w:rsid w:val="00037BC0"/>
    <w:rsid w:val="00040D44"/>
    <w:rsid w:val="00043DA2"/>
    <w:rsid w:val="00045E89"/>
    <w:rsid w:val="0004682C"/>
    <w:rsid w:val="000470E2"/>
    <w:rsid w:val="0005064D"/>
    <w:rsid w:val="00050C04"/>
    <w:rsid w:val="0005186F"/>
    <w:rsid w:val="00053905"/>
    <w:rsid w:val="000540F4"/>
    <w:rsid w:val="00054860"/>
    <w:rsid w:val="00055E87"/>
    <w:rsid w:val="0005623E"/>
    <w:rsid w:val="0005694A"/>
    <w:rsid w:val="0006001F"/>
    <w:rsid w:val="00060377"/>
    <w:rsid w:val="000607E0"/>
    <w:rsid w:val="0006085A"/>
    <w:rsid w:val="00061009"/>
    <w:rsid w:val="0006166E"/>
    <w:rsid w:val="00061B6A"/>
    <w:rsid w:val="0006287E"/>
    <w:rsid w:val="00062B1B"/>
    <w:rsid w:val="00063318"/>
    <w:rsid w:val="00063587"/>
    <w:rsid w:val="00063DA7"/>
    <w:rsid w:val="0006469A"/>
    <w:rsid w:val="000651A5"/>
    <w:rsid w:val="00065F86"/>
    <w:rsid w:val="00067493"/>
    <w:rsid w:val="00067A2C"/>
    <w:rsid w:val="000705D7"/>
    <w:rsid w:val="000707A5"/>
    <w:rsid w:val="00070DB7"/>
    <w:rsid w:val="00070FF1"/>
    <w:rsid w:val="00071BA3"/>
    <w:rsid w:val="00072B8A"/>
    <w:rsid w:val="00072DBC"/>
    <w:rsid w:val="00073772"/>
    <w:rsid w:val="00073D4B"/>
    <w:rsid w:val="00074408"/>
    <w:rsid w:val="0007453D"/>
    <w:rsid w:val="00075D1F"/>
    <w:rsid w:val="00075FDA"/>
    <w:rsid w:val="00076CB8"/>
    <w:rsid w:val="00076E09"/>
    <w:rsid w:val="00077CB5"/>
    <w:rsid w:val="00080393"/>
    <w:rsid w:val="00080531"/>
    <w:rsid w:val="0008072C"/>
    <w:rsid w:val="00081954"/>
    <w:rsid w:val="00082129"/>
    <w:rsid w:val="00082A07"/>
    <w:rsid w:val="0008410C"/>
    <w:rsid w:val="000852E8"/>
    <w:rsid w:val="000855F3"/>
    <w:rsid w:val="00085D0B"/>
    <w:rsid w:val="000860D2"/>
    <w:rsid w:val="00086AC8"/>
    <w:rsid w:val="00086FF7"/>
    <w:rsid w:val="0008726E"/>
    <w:rsid w:val="00087D77"/>
    <w:rsid w:val="000909BA"/>
    <w:rsid w:val="00091025"/>
    <w:rsid w:val="0009128C"/>
    <w:rsid w:val="0009142F"/>
    <w:rsid w:val="00091DFD"/>
    <w:rsid w:val="00092721"/>
    <w:rsid w:val="00092E09"/>
    <w:rsid w:val="00092E1A"/>
    <w:rsid w:val="00093824"/>
    <w:rsid w:val="0009412C"/>
    <w:rsid w:val="000942F6"/>
    <w:rsid w:val="000945C6"/>
    <w:rsid w:val="00094ABD"/>
    <w:rsid w:val="00094F3B"/>
    <w:rsid w:val="00095A49"/>
    <w:rsid w:val="00096080"/>
    <w:rsid w:val="00096A0B"/>
    <w:rsid w:val="00097684"/>
    <w:rsid w:val="000A062F"/>
    <w:rsid w:val="000A0652"/>
    <w:rsid w:val="000A06E4"/>
    <w:rsid w:val="000A1FD9"/>
    <w:rsid w:val="000A2052"/>
    <w:rsid w:val="000A2180"/>
    <w:rsid w:val="000A280C"/>
    <w:rsid w:val="000A2AE4"/>
    <w:rsid w:val="000A40FF"/>
    <w:rsid w:val="000A47C6"/>
    <w:rsid w:val="000A517F"/>
    <w:rsid w:val="000A5496"/>
    <w:rsid w:val="000A5D44"/>
    <w:rsid w:val="000A67A3"/>
    <w:rsid w:val="000A6CE7"/>
    <w:rsid w:val="000A7A28"/>
    <w:rsid w:val="000B0214"/>
    <w:rsid w:val="000B06DA"/>
    <w:rsid w:val="000B0C93"/>
    <w:rsid w:val="000B202F"/>
    <w:rsid w:val="000B2B22"/>
    <w:rsid w:val="000B35AA"/>
    <w:rsid w:val="000B35D3"/>
    <w:rsid w:val="000B4A1B"/>
    <w:rsid w:val="000B4B52"/>
    <w:rsid w:val="000B4B7B"/>
    <w:rsid w:val="000B508D"/>
    <w:rsid w:val="000B54F8"/>
    <w:rsid w:val="000B5915"/>
    <w:rsid w:val="000B66A5"/>
    <w:rsid w:val="000B6C07"/>
    <w:rsid w:val="000B77E7"/>
    <w:rsid w:val="000B7871"/>
    <w:rsid w:val="000C2227"/>
    <w:rsid w:val="000C2C5D"/>
    <w:rsid w:val="000C2DEF"/>
    <w:rsid w:val="000C31CE"/>
    <w:rsid w:val="000C4840"/>
    <w:rsid w:val="000C4CD5"/>
    <w:rsid w:val="000C520D"/>
    <w:rsid w:val="000C5A3B"/>
    <w:rsid w:val="000C6033"/>
    <w:rsid w:val="000C6142"/>
    <w:rsid w:val="000C658F"/>
    <w:rsid w:val="000C65D8"/>
    <w:rsid w:val="000C740F"/>
    <w:rsid w:val="000D0780"/>
    <w:rsid w:val="000D160F"/>
    <w:rsid w:val="000D178E"/>
    <w:rsid w:val="000D1F6E"/>
    <w:rsid w:val="000D337B"/>
    <w:rsid w:val="000D37D7"/>
    <w:rsid w:val="000D3ECD"/>
    <w:rsid w:val="000D4175"/>
    <w:rsid w:val="000D433E"/>
    <w:rsid w:val="000D6206"/>
    <w:rsid w:val="000D656B"/>
    <w:rsid w:val="000D735F"/>
    <w:rsid w:val="000D75E6"/>
    <w:rsid w:val="000D7A22"/>
    <w:rsid w:val="000E18CA"/>
    <w:rsid w:val="000E1D15"/>
    <w:rsid w:val="000E1FCD"/>
    <w:rsid w:val="000E228A"/>
    <w:rsid w:val="000E2441"/>
    <w:rsid w:val="000E320E"/>
    <w:rsid w:val="000E6AE4"/>
    <w:rsid w:val="000E7322"/>
    <w:rsid w:val="000E740A"/>
    <w:rsid w:val="000E77D0"/>
    <w:rsid w:val="000E795B"/>
    <w:rsid w:val="000E79AB"/>
    <w:rsid w:val="000E7CD3"/>
    <w:rsid w:val="000F0C88"/>
    <w:rsid w:val="000F1197"/>
    <w:rsid w:val="000F11C1"/>
    <w:rsid w:val="000F11FA"/>
    <w:rsid w:val="000F1601"/>
    <w:rsid w:val="000F200E"/>
    <w:rsid w:val="000F20F5"/>
    <w:rsid w:val="000F2ED0"/>
    <w:rsid w:val="000F367B"/>
    <w:rsid w:val="000F4349"/>
    <w:rsid w:val="000F452D"/>
    <w:rsid w:val="000F4A13"/>
    <w:rsid w:val="000F5507"/>
    <w:rsid w:val="000F5948"/>
    <w:rsid w:val="000F690F"/>
    <w:rsid w:val="000F6F50"/>
    <w:rsid w:val="000F71FC"/>
    <w:rsid w:val="000F7390"/>
    <w:rsid w:val="000F7F40"/>
    <w:rsid w:val="00100865"/>
    <w:rsid w:val="00100D0E"/>
    <w:rsid w:val="001012C9"/>
    <w:rsid w:val="00101600"/>
    <w:rsid w:val="00102CD0"/>
    <w:rsid w:val="00102F05"/>
    <w:rsid w:val="001030DB"/>
    <w:rsid w:val="00103E3F"/>
    <w:rsid w:val="00103E77"/>
    <w:rsid w:val="001048E0"/>
    <w:rsid w:val="00104B39"/>
    <w:rsid w:val="0010556A"/>
    <w:rsid w:val="00105732"/>
    <w:rsid w:val="00105769"/>
    <w:rsid w:val="00105C21"/>
    <w:rsid w:val="00105EA6"/>
    <w:rsid w:val="0010661E"/>
    <w:rsid w:val="00106849"/>
    <w:rsid w:val="001068B5"/>
    <w:rsid w:val="00106C28"/>
    <w:rsid w:val="00107038"/>
    <w:rsid w:val="001077A1"/>
    <w:rsid w:val="00110EC8"/>
    <w:rsid w:val="001114A8"/>
    <w:rsid w:val="00111FA7"/>
    <w:rsid w:val="00112332"/>
    <w:rsid w:val="001129B9"/>
    <w:rsid w:val="001131CD"/>
    <w:rsid w:val="00113C1C"/>
    <w:rsid w:val="00114236"/>
    <w:rsid w:val="001142E1"/>
    <w:rsid w:val="001148D3"/>
    <w:rsid w:val="001154B2"/>
    <w:rsid w:val="00117FBF"/>
    <w:rsid w:val="00120590"/>
    <w:rsid w:val="00120811"/>
    <w:rsid w:val="00120E9F"/>
    <w:rsid w:val="00121688"/>
    <w:rsid w:val="00121AD6"/>
    <w:rsid w:val="00121B29"/>
    <w:rsid w:val="00121BE2"/>
    <w:rsid w:val="00121D92"/>
    <w:rsid w:val="00121DF2"/>
    <w:rsid w:val="0012251C"/>
    <w:rsid w:val="00122B09"/>
    <w:rsid w:val="00122EC4"/>
    <w:rsid w:val="00122F33"/>
    <w:rsid w:val="001235D4"/>
    <w:rsid w:val="00124A0F"/>
    <w:rsid w:val="00124B9B"/>
    <w:rsid w:val="00124C23"/>
    <w:rsid w:val="00124F65"/>
    <w:rsid w:val="00125123"/>
    <w:rsid w:val="001254F1"/>
    <w:rsid w:val="001272B4"/>
    <w:rsid w:val="00130092"/>
    <w:rsid w:val="00130756"/>
    <w:rsid w:val="00130DD9"/>
    <w:rsid w:val="00130E19"/>
    <w:rsid w:val="00131EAC"/>
    <w:rsid w:val="00131F11"/>
    <w:rsid w:val="0013244F"/>
    <w:rsid w:val="0013281D"/>
    <w:rsid w:val="00132CF4"/>
    <w:rsid w:val="00132E48"/>
    <w:rsid w:val="00133E79"/>
    <w:rsid w:val="00134394"/>
    <w:rsid w:val="00135168"/>
    <w:rsid w:val="00135619"/>
    <w:rsid w:val="001358D8"/>
    <w:rsid w:val="00135A15"/>
    <w:rsid w:val="00135B5C"/>
    <w:rsid w:val="00136010"/>
    <w:rsid w:val="001362F7"/>
    <w:rsid w:val="001369FA"/>
    <w:rsid w:val="00137316"/>
    <w:rsid w:val="00140305"/>
    <w:rsid w:val="001403C3"/>
    <w:rsid w:val="00140635"/>
    <w:rsid w:val="00140D48"/>
    <w:rsid w:val="001412FE"/>
    <w:rsid w:val="00142D9C"/>
    <w:rsid w:val="001437DD"/>
    <w:rsid w:val="001438EE"/>
    <w:rsid w:val="001440E3"/>
    <w:rsid w:val="00144447"/>
    <w:rsid w:val="001449B2"/>
    <w:rsid w:val="001449E6"/>
    <w:rsid w:val="00144C6E"/>
    <w:rsid w:val="00144E8D"/>
    <w:rsid w:val="00144EC1"/>
    <w:rsid w:val="00146168"/>
    <w:rsid w:val="001465BD"/>
    <w:rsid w:val="00147173"/>
    <w:rsid w:val="00147A48"/>
    <w:rsid w:val="00147E2A"/>
    <w:rsid w:val="00147EA9"/>
    <w:rsid w:val="00150455"/>
    <w:rsid w:val="00150D58"/>
    <w:rsid w:val="0015114D"/>
    <w:rsid w:val="00151E49"/>
    <w:rsid w:val="00153103"/>
    <w:rsid w:val="001536FC"/>
    <w:rsid w:val="00153EB9"/>
    <w:rsid w:val="001541FD"/>
    <w:rsid w:val="0015424F"/>
    <w:rsid w:val="00155133"/>
    <w:rsid w:val="00155400"/>
    <w:rsid w:val="001556CA"/>
    <w:rsid w:val="00157528"/>
    <w:rsid w:val="00157FE2"/>
    <w:rsid w:val="001603A6"/>
    <w:rsid w:val="001606A1"/>
    <w:rsid w:val="00160DFE"/>
    <w:rsid w:val="001622B8"/>
    <w:rsid w:val="001629A6"/>
    <w:rsid w:val="00162AD0"/>
    <w:rsid w:val="00163397"/>
    <w:rsid w:val="00163708"/>
    <w:rsid w:val="00163C37"/>
    <w:rsid w:val="001642E3"/>
    <w:rsid w:val="001656C8"/>
    <w:rsid w:val="0016677B"/>
    <w:rsid w:val="00167013"/>
    <w:rsid w:val="001678E8"/>
    <w:rsid w:val="00170FFD"/>
    <w:rsid w:val="001715A6"/>
    <w:rsid w:val="001742F4"/>
    <w:rsid w:val="00174B92"/>
    <w:rsid w:val="00175377"/>
    <w:rsid w:val="001757B6"/>
    <w:rsid w:val="00175923"/>
    <w:rsid w:val="00176684"/>
    <w:rsid w:val="00176735"/>
    <w:rsid w:val="0017674A"/>
    <w:rsid w:val="00177852"/>
    <w:rsid w:val="00177BF5"/>
    <w:rsid w:val="00180848"/>
    <w:rsid w:val="00182651"/>
    <w:rsid w:val="001834D6"/>
    <w:rsid w:val="00183927"/>
    <w:rsid w:val="0018450F"/>
    <w:rsid w:val="00184DF7"/>
    <w:rsid w:val="00186823"/>
    <w:rsid w:val="001901CE"/>
    <w:rsid w:val="00191A6E"/>
    <w:rsid w:val="001929E6"/>
    <w:rsid w:val="001931AB"/>
    <w:rsid w:val="001933C8"/>
    <w:rsid w:val="00195117"/>
    <w:rsid w:val="00195223"/>
    <w:rsid w:val="001952A7"/>
    <w:rsid w:val="00195A4D"/>
    <w:rsid w:val="00195C11"/>
    <w:rsid w:val="001962C7"/>
    <w:rsid w:val="00196644"/>
    <w:rsid w:val="0019671D"/>
    <w:rsid w:val="00196E94"/>
    <w:rsid w:val="00197F00"/>
    <w:rsid w:val="001A04C9"/>
    <w:rsid w:val="001A1334"/>
    <w:rsid w:val="001A17A9"/>
    <w:rsid w:val="001A1CBE"/>
    <w:rsid w:val="001A2655"/>
    <w:rsid w:val="001A2C8C"/>
    <w:rsid w:val="001A32DB"/>
    <w:rsid w:val="001A370B"/>
    <w:rsid w:val="001A3B06"/>
    <w:rsid w:val="001A4F36"/>
    <w:rsid w:val="001A67AC"/>
    <w:rsid w:val="001A6AAA"/>
    <w:rsid w:val="001A6B1A"/>
    <w:rsid w:val="001B015D"/>
    <w:rsid w:val="001B098E"/>
    <w:rsid w:val="001B0A4F"/>
    <w:rsid w:val="001B0FC9"/>
    <w:rsid w:val="001B25EB"/>
    <w:rsid w:val="001B41E9"/>
    <w:rsid w:val="001B5160"/>
    <w:rsid w:val="001B56B0"/>
    <w:rsid w:val="001B5EF2"/>
    <w:rsid w:val="001B7D1C"/>
    <w:rsid w:val="001C0735"/>
    <w:rsid w:val="001C192D"/>
    <w:rsid w:val="001C1C0F"/>
    <w:rsid w:val="001C3462"/>
    <w:rsid w:val="001C3D97"/>
    <w:rsid w:val="001C44D2"/>
    <w:rsid w:val="001C4975"/>
    <w:rsid w:val="001C53EA"/>
    <w:rsid w:val="001C558F"/>
    <w:rsid w:val="001C5B66"/>
    <w:rsid w:val="001C5C8E"/>
    <w:rsid w:val="001C5CF8"/>
    <w:rsid w:val="001C5D4F"/>
    <w:rsid w:val="001C5FFE"/>
    <w:rsid w:val="001C66A2"/>
    <w:rsid w:val="001C68D7"/>
    <w:rsid w:val="001C6AB4"/>
    <w:rsid w:val="001C73DD"/>
    <w:rsid w:val="001C7A3E"/>
    <w:rsid w:val="001C7AE5"/>
    <w:rsid w:val="001C7D1C"/>
    <w:rsid w:val="001C7EE9"/>
    <w:rsid w:val="001D03BD"/>
    <w:rsid w:val="001D060B"/>
    <w:rsid w:val="001D0C20"/>
    <w:rsid w:val="001D0F7C"/>
    <w:rsid w:val="001D21E1"/>
    <w:rsid w:val="001D2745"/>
    <w:rsid w:val="001D28A5"/>
    <w:rsid w:val="001D35AB"/>
    <w:rsid w:val="001D4029"/>
    <w:rsid w:val="001D43EE"/>
    <w:rsid w:val="001D4A09"/>
    <w:rsid w:val="001D5661"/>
    <w:rsid w:val="001D59BB"/>
    <w:rsid w:val="001D6AFE"/>
    <w:rsid w:val="001D6EDE"/>
    <w:rsid w:val="001D7B85"/>
    <w:rsid w:val="001E03DB"/>
    <w:rsid w:val="001E0DF4"/>
    <w:rsid w:val="001E153D"/>
    <w:rsid w:val="001E3ED8"/>
    <w:rsid w:val="001E495B"/>
    <w:rsid w:val="001E54B6"/>
    <w:rsid w:val="001E5790"/>
    <w:rsid w:val="001E6174"/>
    <w:rsid w:val="001E657E"/>
    <w:rsid w:val="001E676B"/>
    <w:rsid w:val="001E78B5"/>
    <w:rsid w:val="001E796C"/>
    <w:rsid w:val="001F1848"/>
    <w:rsid w:val="001F1937"/>
    <w:rsid w:val="001F2186"/>
    <w:rsid w:val="001F27C0"/>
    <w:rsid w:val="001F2AA6"/>
    <w:rsid w:val="001F2E9A"/>
    <w:rsid w:val="001F2E9E"/>
    <w:rsid w:val="001F310A"/>
    <w:rsid w:val="001F52DB"/>
    <w:rsid w:val="001F5E52"/>
    <w:rsid w:val="001F5E7E"/>
    <w:rsid w:val="001F5FBD"/>
    <w:rsid w:val="001F6377"/>
    <w:rsid w:val="001F75E1"/>
    <w:rsid w:val="001F7AA8"/>
    <w:rsid w:val="001F7DD6"/>
    <w:rsid w:val="00200F47"/>
    <w:rsid w:val="00201A48"/>
    <w:rsid w:val="00203207"/>
    <w:rsid w:val="002032F1"/>
    <w:rsid w:val="00203AF3"/>
    <w:rsid w:val="00204235"/>
    <w:rsid w:val="00204972"/>
    <w:rsid w:val="002051A1"/>
    <w:rsid w:val="0020534F"/>
    <w:rsid w:val="00205D89"/>
    <w:rsid w:val="00205F5F"/>
    <w:rsid w:val="00206177"/>
    <w:rsid w:val="00206908"/>
    <w:rsid w:val="00207596"/>
    <w:rsid w:val="002078CE"/>
    <w:rsid w:val="00207D87"/>
    <w:rsid w:val="00207ED4"/>
    <w:rsid w:val="00210322"/>
    <w:rsid w:val="00210D06"/>
    <w:rsid w:val="0021110F"/>
    <w:rsid w:val="00211218"/>
    <w:rsid w:val="002114D2"/>
    <w:rsid w:val="00211716"/>
    <w:rsid w:val="00211813"/>
    <w:rsid w:val="00211C08"/>
    <w:rsid w:val="002127F5"/>
    <w:rsid w:val="00213137"/>
    <w:rsid w:val="00213778"/>
    <w:rsid w:val="002139AF"/>
    <w:rsid w:val="00213BAD"/>
    <w:rsid w:val="002147EC"/>
    <w:rsid w:val="002149B2"/>
    <w:rsid w:val="00214C16"/>
    <w:rsid w:val="00214E94"/>
    <w:rsid w:val="00215CE4"/>
    <w:rsid w:val="0021628F"/>
    <w:rsid w:val="00216907"/>
    <w:rsid w:val="002172BA"/>
    <w:rsid w:val="0022063E"/>
    <w:rsid w:val="0022169B"/>
    <w:rsid w:val="002218E6"/>
    <w:rsid w:val="00221AE3"/>
    <w:rsid w:val="00221C08"/>
    <w:rsid w:val="00222356"/>
    <w:rsid w:val="002224D4"/>
    <w:rsid w:val="00225212"/>
    <w:rsid w:val="002255F2"/>
    <w:rsid w:val="00225D02"/>
    <w:rsid w:val="0022667A"/>
    <w:rsid w:val="002276E1"/>
    <w:rsid w:val="002276E7"/>
    <w:rsid w:val="00227706"/>
    <w:rsid w:val="00227CA5"/>
    <w:rsid w:val="00230FEB"/>
    <w:rsid w:val="002316BD"/>
    <w:rsid w:val="002327BF"/>
    <w:rsid w:val="0023295B"/>
    <w:rsid w:val="00233C2A"/>
    <w:rsid w:val="00233C4A"/>
    <w:rsid w:val="00233D8D"/>
    <w:rsid w:val="002344E4"/>
    <w:rsid w:val="0023539F"/>
    <w:rsid w:val="00235501"/>
    <w:rsid w:val="00235589"/>
    <w:rsid w:val="0023567D"/>
    <w:rsid w:val="00235804"/>
    <w:rsid w:val="00235B3D"/>
    <w:rsid w:val="00235E93"/>
    <w:rsid w:val="0023665C"/>
    <w:rsid w:val="0023689B"/>
    <w:rsid w:val="002369C4"/>
    <w:rsid w:val="0024074D"/>
    <w:rsid w:val="002414BC"/>
    <w:rsid w:val="00241E32"/>
    <w:rsid w:val="00242596"/>
    <w:rsid w:val="00243072"/>
    <w:rsid w:val="00243B46"/>
    <w:rsid w:val="00243FA5"/>
    <w:rsid w:val="002440F1"/>
    <w:rsid w:val="00244977"/>
    <w:rsid w:val="00244D70"/>
    <w:rsid w:val="00244EBF"/>
    <w:rsid w:val="00245193"/>
    <w:rsid w:val="00245440"/>
    <w:rsid w:val="00245A64"/>
    <w:rsid w:val="00245DD9"/>
    <w:rsid w:val="002471F1"/>
    <w:rsid w:val="00247639"/>
    <w:rsid w:val="00247EBA"/>
    <w:rsid w:val="0025025C"/>
    <w:rsid w:val="00251748"/>
    <w:rsid w:val="00251B5A"/>
    <w:rsid w:val="00252059"/>
    <w:rsid w:val="00252D02"/>
    <w:rsid w:val="00252D6D"/>
    <w:rsid w:val="0025326A"/>
    <w:rsid w:val="00254D6A"/>
    <w:rsid w:val="00254DFE"/>
    <w:rsid w:val="00254E6B"/>
    <w:rsid w:val="002552CF"/>
    <w:rsid w:val="0025543D"/>
    <w:rsid w:val="0025544F"/>
    <w:rsid w:val="00255CD8"/>
    <w:rsid w:val="0025729A"/>
    <w:rsid w:val="002605E4"/>
    <w:rsid w:val="00260756"/>
    <w:rsid w:val="00261546"/>
    <w:rsid w:val="00262A57"/>
    <w:rsid w:val="00262CE1"/>
    <w:rsid w:val="00263ABF"/>
    <w:rsid w:val="00265219"/>
    <w:rsid w:val="002653C7"/>
    <w:rsid w:val="00265579"/>
    <w:rsid w:val="00265BA3"/>
    <w:rsid w:val="00267156"/>
    <w:rsid w:val="0026735E"/>
    <w:rsid w:val="0026744E"/>
    <w:rsid w:val="00267A3F"/>
    <w:rsid w:val="00271632"/>
    <w:rsid w:val="00271ABF"/>
    <w:rsid w:val="00272185"/>
    <w:rsid w:val="002729B0"/>
    <w:rsid w:val="00272CE6"/>
    <w:rsid w:val="002737DB"/>
    <w:rsid w:val="00273912"/>
    <w:rsid w:val="00273917"/>
    <w:rsid w:val="0027397A"/>
    <w:rsid w:val="00273CAC"/>
    <w:rsid w:val="00274900"/>
    <w:rsid w:val="0027520C"/>
    <w:rsid w:val="0027531C"/>
    <w:rsid w:val="002753AC"/>
    <w:rsid w:val="00275857"/>
    <w:rsid w:val="00276CB1"/>
    <w:rsid w:val="00276EB4"/>
    <w:rsid w:val="002771FD"/>
    <w:rsid w:val="00281921"/>
    <w:rsid w:val="002826A7"/>
    <w:rsid w:val="00282C4D"/>
    <w:rsid w:val="00283612"/>
    <w:rsid w:val="00283B27"/>
    <w:rsid w:val="0028547C"/>
    <w:rsid w:val="00285A62"/>
    <w:rsid w:val="00285EDB"/>
    <w:rsid w:val="00285FE3"/>
    <w:rsid w:val="00287501"/>
    <w:rsid w:val="0028765F"/>
    <w:rsid w:val="00287805"/>
    <w:rsid w:val="00287BE6"/>
    <w:rsid w:val="00290055"/>
    <w:rsid w:val="00290F00"/>
    <w:rsid w:val="002919E3"/>
    <w:rsid w:val="00291DF3"/>
    <w:rsid w:val="00292065"/>
    <w:rsid w:val="00292773"/>
    <w:rsid w:val="0029315C"/>
    <w:rsid w:val="00293410"/>
    <w:rsid w:val="00293FAD"/>
    <w:rsid w:val="002947AF"/>
    <w:rsid w:val="0029480C"/>
    <w:rsid w:val="00294ACE"/>
    <w:rsid w:val="00294D86"/>
    <w:rsid w:val="0029527E"/>
    <w:rsid w:val="00296A9F"/>
    <w:rsid w:val="002A17F1"/>
    <w:rsid w:val="002A1A90"/>
    <w:rsid w:val="002A339E"/>
    <w:rsid w:val="002A3981"/>
    <w:rsid w:val="002A3C6B"/>
    <w:rsid w:val="002A5A5C"/>
    <w:rsid w:val="002A5BB3"/>
    <w:rsid w:val="002A6016"/>
    <w:rsid w:val="002A6D12"/>
    <w:rsid w:val="002A6F53"/>
    <w:rsid w:val="002A791D"/>
    <w:rsid w:val="002A7FA1"/>
    <w:rsid w:val="002B087F"/>
    <w:rsid w:val="002B307A"/>
    <w:rsid w:val="002B4086"/>
    <w:rsid w:val="002B4DC4"/>
    <w:rsid w:val="002B4E53"/>
    <w:rsid w:val="002B5278"/>
    <w:rsid w:val="002B52C3"/>
    <w:rsid w:val="002B5B4E"/>
    <w:rsid w:val="002B64CD"/>
    <w:rsid w:val="002B6BB6"/>
    <w:rsid w:val="002B6D77"/>
    <w:rsid w:val="002B708A"/>
    <w:rsid w:val="002B7856"/>
    <w:rsid w:val="002C0160"/>
    <w:rsid w:val="002C0428"/>
    <w:rsid w:val="002C0CC9"/>
    <w:rsid w:val="002C0D28"/>
    <w:rsid w:val="002C20E3"/>
    <w:rsid w:val="002C4A48"/>
    <w:rsid w:val="002C5297"/>
    <w:rsid w:val="002C63C1"/>
    <w:rsid w:val="002C6609"/>
    <w:rsid w:val="002C6743"/>
    <w:rsid w:val="002C6C80"/>
    <w:rsid w:val="002C6E9A"/>
    <w:rsid w:val="002C6F84"/>
    <w:rsid w:val="002C727A"/>
    <w:rsid w:val="002C7850"/>
    <w:rsid w:val="002C7B3F"/>
    <w:rsid w:val="002D0281"/>
    <w:rsid w:val="002D07EE"/>
    <w:rsid w:val="002D0895"/>
    <w:rsid w:val="002D091A"/>
    <w:rsid w:val="002D0AC9"/>
    <w:rsid w:val="002D10B9"/>
    <w:rsid w:val="002D121C"/>
    <w:rsid w:val="002D1989"/>
    <w:rsid w:val="002D1E73"/>
    <w:rsid w:val="002D234C"/>
    <w:rsid w:val="002D2911"/>
    <w:rsid w:val="002D2F1E"/>
    <w:rsid w:val="002D3498"/>
    <w:rsid w:val="002D3666"/>
    <w:rsid w:val="002D3675"/>
    <w:rsid w:val="002D378D"/>
    <w:rsid w:val="002D49A6"/>
    <w:rsid w:val="002D5177"/>
    <w:rsid w:val="002D547A"/>
    <w:rsid w:val="002D5508"/>
    <w:rsid w:val="002D5562"/>
    <w:rsid w:val="002D56E4"/>
    <w:rsid w:val="002D7335"/>
    <w:rsid w:val="002D7DD6"/>
    <w:rsid w:val="002E054F"/>
    <w:rsid w:val="002E1720"/>
    <w:rsid w:val="002E22B3"/>
    <w:rsid w:val="002E27B6"/>
    <w:rsid w:val="002E2A36"/>
    <w:rsid w:val="002E3267"/>
    <w:rsid w:val="002E39F3"/>
    <w:rsid w:val="002E3DA2"/>
    <w:rsid w:val="002E3FBB"/>
    <w:rsid w:val="002E3FCB"/>
    <w:rsid w:val="002E429F"/>
    <w:rsid w:val="002E42E5"/>
    <w:rsid w:val="002E45ED"/>
    <w:rsid w:val="002E4735"/>
    <w:rsid w:val="002E5134"/>
    <w:rsid w:val="002E602B"/>
    <w:rsid w:val="002E617C"/>
    <w:rsid w:val="002E658D"/>
    <w:rsid w:val="002E6E50"/>
    <w:rsid w:val="002E7150"/>
    <w:rsid w:val="002E74A4"/>
    <w:rsid w:val="002F07CB"/>
    <w:rsid w:val="002F0B80"/>
    <w:rsid w:val="002F0D49"/>
    <w:rsid w:val="002F153E"/>
    <w:rsid w:val="002F1B64"/>
    <w:rsid w:val="002F23AF"/>
    <w:rsid w:val="002F254A"/>
    <w:rsid w:val="002F3779"/>
    <w:rsid w:val="002F4388"/>
    <w:rsid w:val="002F4712"/>
    <w:rsid w:val="002F4713"/>
    <w:rsid w:val="002F5E90"/>
    <w:rsid w:val="002F6F78"/>
    <w:rsid w:val="002F73E7"/>
    <w:rsid w:val="003006DD"/>
    <w:rsid w:val="00300A15"/>
    <w:rsid w:val="003013F9"/>
    <w:rsid w:val="00301D45"/>
    <w:rsid w:val="003023A2"/>
    <w:rsid w:val="003024E3"/>
    <w:rsid w:val="0030292B"/>
    <w:rsid w:val="00302935"/>
    <w:rsid w:val="00302E46"/>
    <w:rsid w:val="00302F94"/>
    <w:rsid w:val="00303A03"/>
    <w:rsid w:val="0030419B"/>
    <w:rsid w:val="0030433D"/>
    <w:rsid w:val="003044B6"/>
    <w:rsid w:val="00304C3C"/>
    <w:rsid w:val="0030585A"/>
    <w:rsid w:val="0030662B"/>
    <w:rsid w:val="0030670C"/>
    <w:rsid w:val="003067A8"/>
    <w:rsid w:val="00306CD3"/>
    <w:rsid w:val="003071D2"/>
    <w:rsid w:val="0031090D"/>
    <w:rsid w:val="0031094F"/>
    <w:rsid w:val="00311244"/>
    <w:rsid w:val="003116CC"/>
    <w:rsid w:val="003127F5"/>
    <w:rsid w:val="00312FBA"/>
    <w:rsid w:val="00313389"/>
    <w:rsid w:val="003149DF"/>
    <w:rsid w:val="00314EAA"/>
    <w:rsid w:val="0031506F"/>
    <w:rsid w:val="00315B01"/>
    <w:rsid w:val="003163B9"/>
    <w:rsid w:val="00316887"/>
    <w:rsid w:val="003172D5"/>
    <w:rsid w:val="00317E3D"/>
    <w:rsid w:val="003208F2"/>
    <w:rsid w:val="00321867"/>
    <w:rsid w:val="00322661"/>
    <w:rsid w:val="00323343"/>
    <w:rsid w:val="00323BF2"/>
    <w:rsid w:val="003259E9"/>
    <w:rsid w:val="00326419"/>
    <w:rsid w:val="00326588"/>
    <w:rsid w:val="003269FC"/>
    <w:rsid w:val="00326FC0"/>
    <w:rsid w:val="00330D0D"/>
    <w:rsid w:val="00331F81"/>
    <w:rsid w:val="00331FD3"/>
    <w:rsid w:val="00331FED"/>
    <w:rsid w:val="003320E9"/>
    <w:rsid w:val="00333908"/>
    <w:rsid w:val="00335324"/>
    <w:rsid w:val="0033578C"/>
    <w:rsid w:val="0033595F"/>
    <w:rsid w:val="00335D9C"/>
    <w:rsid w:val="00335DBE"/>
    <w:rsid w:val="00336070"/>
    <w:rsid w:val="0033628E"/>
    <w:rsid w:val="003366F3"/>
    <w:rsid w:val="00336873"/>
    <w:rsid w:val="00336E86"/>
    <w:rsid w:val="00340F0E"/>
    <w:rsid w:val="0034258E"/>
    <w:rsid w:val="00343CC9"/>
    <w:rsid w:val="00344021"/>
    <w:rsid w:val="00344094"/>
    <w:rsid w:val="003447E1"/>
    <w:rsid w:val="00346E72"/>
    <w:rsid w:val="003471F4"/>
    <w:rsid w:val="003472EB"/>
    <w:rsid w:val="003477C4"/>
    <w:rsid w:val="003517E9"/>
    <w:rsid w:val="00352CA4"/>
    <w:rsid w:val="003539CF"/>
    <w:rsid w:val="00353CE2"/>
    <w:rsid w:val="00354CBF"/>
    <w:rsid w:val="00355229"/>
    <w:rsid w:val="00355397"/>
    <w:rsid w:val="00355668"/>
    <w:rsid w:val="0035675C"/>
    <w:rsid w:val="00357E5D"/>
    <w:rsid w:val="00360800"/>
    <w:rsid w:val="00360816"/>
    <w:rsid w:val="00360D8A"/>
    <w:rsid w:val="00361351"/>
    <w:rsid w:val="00361BC1"/>
    <w:rsid w:val="00361E72"/>
    <w:rsid w:val="00362BBB"/>
    <w:rsid w:val="003637A9"/>
    <w:rsid w:val="003650BE"/>
    <w:rsid w:val="00365324"/>
    <w:rsid w:val="00366241"/>
    <w:rsid w:val="00367689"/>
    <w:rsid w:val="0037013B"/>
    <w:rsid w:val="00370608"/>
    <w:rsid w:val="00370920"/>
    <w:rsid w:val="003715EE"/>
    <w:rsid w:val="003717F3"/>
    <w:rsid w:val="00372A15"/>
    <w:rsid w:val="00373354"/>
    <w:rsid w:val="0037396E"/>
    <w:rsid w:val="00373AC7"/>
    <w:rsid w:val="00373CB1"/>
    <w:rsid w:val="00375A34"/>
    <w:rsid w:val="00375F60"/>
    <w:rsid w:val="0037671B"/>
    <w:rsid w:val="00376EE9"/>
    <w:rsid w:val="00377247"/>
    <w:rsid w:val="0037732E"/>
    <w:rsid w:val="0037791B"/>
    <w:rsid w:val="003800F7"/>
    <w:rsid w:val="0038056D"/>
    <w:rsid w:val="00380C82"/>
    <w:rsid w:val="00380D8C"/>
    <w:rsid w:val="0038150C"/>
    <w:rsid w:val="0038163C"/>
    <w:rsid w:val="0038166A"/>
    <w:rsid w:val="00382378"/>
    <w:rsid w:val="00383846"/>
    <w:rsid w:val="0038475A"/>
    <w:rsid w:val="00384A58"/>
    <w:rsid w:val="00384D0F"/>
    <w:rsid w:val="003852AB"/>
    <w:rsid w:val="003858AD"/>
    <w:rsid w:val="00385D1C"/>
    <w:rsid w:val="003861DC"/>
    <w:rsid w:val="0038648E"/>
    <w:rsid w:val="003878AC"/>
    <w:rsid w:val="00387D1C"/>
    <w:rsid w:val="00390F95"/>
    <w:rsid w:val="00391063"/>
    <w:rsid w:val="0039137C"/>
    <w:rsid w:val="00391449"/>
    <w:rsid w:val="00391933"/>
    <w:rsid w:val="003927B6"/>
    <w:rsid w:val="003944DB"/>
    <w:rsid w:val="00394DF8"/>
    <w:rsid w:val="00395FE1"/>
    <w:rsid w:val="00397671"/>
    <w:rsid w:val="003A00A7"/>
    <w:rsid w:val="003A01A4"/>
    <w:rsid w:val="003A0529"/>
    <w:rsid w:val="003A0C65"/>
    <w:rsid w:val="003A0E46"/>
    <w:rsid w:val="003A0F2D"/>
    <w:rsid w:val="003A1E00"/>
    <w:rsid w:val="003A35C8"/>
    <w:rsid w:val="003A5608"/>
    <w:rsid w:val="003A638C"/>
    <w:rsid w:val="003A6522"/>
    <w:rsid w:val="003A7619"/>
    <w:rsid w:val="003A7968"/>
    <w:rsid w:val="003B1A6F"/>
    <w:rsid w:val="003B23CF"/>
    <w:rsid w:val="003B2423"/>
    <w:rsid w:val="003B31B2"/>
    <w:rsid w:val="003B325E"/>
    <w:rsid w:val="003B35B0"/>
    <w:rsid w:val="003B40BE"/>
    <w:rsid w:val="003B46FB"/>
    <w:rsid w:val="003B5020"/>
    <w:rsid w:val="003B5E8E"/>
    <w:rsid w:val="003B6DA1"/>
    <w:rsid w:val="003B7036"/>
    <w:rsid w:val="003B7A02"/>
    <w:rsid w:val="003B7D25"/>
    <w:rsid w:val="003C1753"/>
    <w:rsid w:val="003C1D53"/>
    <w:rsid w:val="003C2878"/>
    <w:rsid w:val="003C3380"/>
    <w:rsid w:val="003C3569"/>
    <w:rsid w:val="003C3787"/>
    <w:rsid w:val="003C3A1F"/>
    <w:rsid w:val="003C3DF8"/>
    <w:rsid w:val="003C49C8"/>
    <w:rsid w:val="003C4F9F"/>
    <w:rsid w:val="003C5594"/>
    <w:rsid w:val="003C5675"/>
    <w:rsid w:val="003C60F1"/>
    <w:rsid w:val="003C6328"/>
    <w:rsid w:val="003C6A48"/>
    <w:rsid w:val="003C6B66"/>
    <w:rsid w:val="003C6F5D"/>
    <w:rsid w:val="003C76C1"/>
    <w:rsid w:val="003C787A"/>
    <w:rsid w:val="003D0967"/>
    <w:rsid w:val="003D0E02"/>
    <w:rsid w:val="003D1560"/>
    <w:rsid w:val="003D1B0C"/>
    <w:rsid w:val="003D2648"/>
    <w:rsid w:val="003D2783"/>
    <w:rsid w:val="003D3098"/>
    <w:rsid w:val="003D36B4"/>
    <w:rsid w:val="003D3858"/>
    <w:rsid w:val="003D385D"/>
    <w:rsid w:val="003D3EC3"/>
    <w:rsid w:val="003D4A94"/>
    <w:rsid w:val="003D4ED7"/>
    <w:rsid w:val="003D5706"/>
    <w:rsid w:val="003D57E7"/>
    <w:rsid w:val="003D6869"/>
    <w:rsid w:val="003D7728"/>
    <w:rsid w:val="003E0614"/>
    <w:rsid w:val="003E0D2F"/>
    <w:rsid w:val="003E1126"/>
    <w:rsid w:val="003E1FDD"/>
    <w:rsid w:val="003E201E"/>
    <w:rsid w:val="003E262D"/>
    <w:rsid w:val="003E26CC"/>
    <w:rsid w:val="003E2B56"/>
    <w:rsid w:val="003E2BF8"/>
    <w:rsid w:val="003E2D25"/>
    <w:rsid w:val="003E4368"/>
    <w:rsid w:val="003E46AF"/>
    <w:rsid w:val="003E5E24"/>
    <w:rsid w:val="003E5FB1"/>
    <w:rsid w:val="003E60D2"/>
    <w:rsid w:val="003E615B"/>
    <w:rsid w:val="003E6E65"/>
    <w:rsid w:val="003E71F1"/>
    <w:rsid w:val="003E7595"/>
    <w:rsid w:val="003E7A93"/>
    <w:rsid w:val="003F0048"/>
    <w:rsid w:val="003F0B9C"/>
    <w:rsid w:val="003F0ECA"/>
    <w:rsid w:val="003F1169"/>
    <w:rsid w:val="003F142C"/>
    <w:rsid w:val="003F2267"/>
    <w:rsid w:val="003F25F2"/>
    <w:rsid w:val="003F3EA7"/>
    <w:rsid w:val="003F41C3"/>
    <w:rsid w:val="003F41E7"/>
    <w:rsid w:val="003F4610"/>
    <w:rsid w:val="003F46EC"/>
    <w:rsid w:val="003F494E"/>
    <w:rsid w:val="003F4ADC"/>
    <w:rsid w:val="003F4C3F"/>
    <w:rsid w:val="003F6977"/>
    <w:rsid w:val="003F6F59"/>
    <w:rsid w:val="003F76DD"/>
    <w:rsid w:val="004010D9"/>
    <w:rsid w:val="00402BB8"/>
    <w:rsid w:val="00403218"/>
    <w:rsid w:val="004037DD"/>
    <w:rsid w:val="00403B33"/>
    <w:rsid w:val="0040566D"/>
    <w:rsid w:val="00405CA3"/>
    <w:rsid w:val="0040659E"/>
    <w:rsid w:val="00406B9B"/>
    <w:rsid w:val="0041051B"/>
    <w:rsid w:val="004110A3"/>
    <w:rsid w:val="0041123C"/>
    <w:rsid w:val="00411893"/>
    <w:rsid w:val="00412502"/>
    <w:rsid w:val="0041261B"/>
    <w:rsid w:val="004129E0"/>
    <w:rsid w:val="00413123"/>
    <w:rsid w:val="004133F8"/>
    <w:rsid w:val="00413626"/>
    <w:rsid w:val="00413F6A"/>
    <w:rsid w:val="00414690"/>
    <w:rsid w:val="00414986"/>
    <w:rsid w:val="00414A79"/>
    <w:rsid w:val="00414CEA"/>
    <w:rsid w:val="00414DC3"/>
    <w:rsid w:val="00415A1D"/>
    <w:rsid w:val="004160B6"/>
    <w:rsid w:val="00417588"/>
    <w:rsid w:val="00417AB3"/>
    <w:rsid w:val="00417EF2"/>
    <w:rsid w:val="00420EEB"/>
    <w:rsid w:val="00421009"/>
    <w:rsid w:val="004211D7"/>
    <w:rsid w:val="00421559"/>
    <w:rsid w:val="004217EF"/>
    <w:rsid w:val="004230A0"/>
    <w:rsid w:val="004230C8"/>
    <w:rsid w:val="0042339A"/>
    <w:rsid w:val="00424709"/>
    <w:rsid w:val="00424AD9"/>
    <w:rsid w:val="00425711"/>
    <w:rsid w:val="00425CC6"/>
    <w:rsid w:val="004260ED"/>
    <w:rsid w:val="004263CF"/>
    <w:rsid w:val="004275CD"/>
    <w:rsid w:val="00427699"/>
    <w:rsid w:val="004277C8"/>
    <w:rsid w:val="0042799D"/>
    <w:rsid w:val="00427A18"/>
    <w:rsid w:val="004307C0"/>
    <w:rsid w:val="004308BB"/>
    <w:rsid w:val="00430E54"/>
    <w:rsid w:val="004314BF"/>
    <w:rsid w:val="00432C4F"/>
    <w:rsid w:val="00432D94"/>
    <w:rsid w:val="00433E87"/>
    <w:rsid w:val="004341B9"/>
    <w:rsid w:val="00434E15"/>
    <w:rsid w:val="004351C6"/>
    <w:rsid w:val="0043534F"/>
    <w:rsid w:val="004360E5"/>
    <w:rsid w:val="00436CD3"/>
    <w:rsid w:val="00437527"/>
    <w:rsid w:val="004377AD"/>
    <w:rsid w:val="0044055B"/>
    <w:rsid w:val="0044077B"/>
    <w:rsid w:val="00441289"/>
    <w:rsid w:val="00441B71"/>
    <w:rsid w:val="004420CA"/>
    <w:rsid w:val="004426BB"/>
    <w:rsid w:val="0044523C"/>
    <w:rsid w:val="00445AC3"/>
    <w:rsid w:val="0044653E"/>
    <w:rsid w:val="004469E5"/>
    <w:rsid w:val="00447222"/>
    <w:rsid w:val="00450233"/>
    <w:rsid w:val="004509E5"/>
    <w:rsid w:val="004514B1"/>
    <w:rsid w:val="00451ABA"/>
    <w:rsid w:val="00453804"/>
    <w:rsid w:val="00454F5E"/>
    <w:rsid w:val="004553B5"/>
    <w:rsid w:val="004555BC"/>
    <w:rsid w:val="00455FA3"/>
    <w:rsid w:val="004561A6"/>
    <w:rsid w:val="0045624D"/>
    <w:rsid w:val="0045645F"/>
    <w:rsid w:val="00456565"/>
    <w:rsid w:val="00456A55"/>
    <w:rsid w:val="00457A11"/>
    <w:rsid w:val="00457FFB"/>
    <w:rsid w:val="00460414"/>
    <w:rsid w:val="00461C27"/>
    <w:rsid w:val="004635C2"/>
    <w:rsid w:val="004636E1"/>
    <w:rsid w:val="00463F48"/>
    <w:rsid w:val="004646A2"/>
    <w:rsid w:val="0046481D"/>
    <w:rsid w:val="00464D19"/>
    <w:rsid w:val="004662AB"/>
    <w:rsid w:val="0046654A"/>
    <w:rsid w:val="00466A30"/>
    <w:rsid w:val="00466F9A"/>
    <w:rsid w:val="00467202"/>
    <w:rsid w:val="00467714"/>
    <w:rsid w:val="004702F1"/>
    <w:rsid w:val="004703F6"/>
    <w:rsid w:val="004704FA"/>
    <w:rsid w:val="00470599"/>
    <w:rsid w:val="00471F4F"/>
    <w:rsid w:val="00472933"/>
    <w:rsid w:val="004741A6"/>
    <w:rsid w:val="0047460B"/>
    <w:rsid w:val="0047520D"/>
    <w:rsid w:val="004758AB"/>
    <w:rsid w:val="00475A88"/>
    <w:rsid w:val="00476114"/>
    <w:rsid w:val="0047638D"/>
    <w:rsid w:val="00477251"/>
    <w:rsid w:val="00481219"/>
    <w:rsid w:val="004814BC"/>
    <w:rsid w:val="00481EA4"/>
    <w:rsid w:val="00481F40"/>
    <w:rsid w:val="00481FA7"/>
    <w:rsid w:val="004824D0"/>
    <w:rsid w:val="0048261A"/>
    <w:rsid w:val="004828B5"/>
    <w:rsid w:val="00482A08"/>
    <w:rsid w:val="00482CCF"/>
    <w:rsid w:val="0048317A"/>
    <w:rsid w:val="004831DA"/>
    <w:rsid w:val="00483847"/>
    <w:rsid w:val="004846B1"/>
    <w:rsid w:val="00484B28"/>
    <w:rsid w:val="00484DE9"/>
    <w:rsid w:val="00485AF7"/>
    <w:rsid w:val="00485D07"/>
    <w:rsid w:val="00486BB1"/>
    <w:rsid w:val="00486FAF"/>
    <w:rsid w:val="00487010"/>
    <w:rsid w:val="0048775F"/>
    <w:rsid w:val="00487877"/>
    <w:rsid w:val="0048793C"/>
    <w:rsid w:val="004910E9"/>
    <w:rsid w:val="0049129B"/>
    <w:rsid w:val="004918D6"/>
    <w:rsid w:val="00491F4B"/>
    <w:rsid w:val="00492A6A"/>
    <w:rsid w:val="004931F8"/>
    <w:rsid w:val="00494540"/>
    <w:rsid w:val="004948CD"/>
    <w:rsid w:val="00494B76"/>
    <w:rsid w:val="00494BC1"/>
    <w:rsid w:val="0049508A"/>
    <w:rsid w:val="00495BD0"/>
    <w:rsid w:val="0049691C"/>
    <w:rsid w:val="00496C36"/>
    <w:rsid w:val="004971DF"/>
    <w:rsid w:val="00497892"/>
    <w:rsid w:val="00497E2A"/>
    <w:rsid w:val="004A04A1"/>
    <w:rsid w:val="004A067A"/>
    <w:rsid w:val="004A08CE"/>
    <w:rsid w:val="004A10F2"/>
    <w:rsid w:val="004A1860"/>
    <w:rsid w:val="004A2951"/>
    <w:rsid w:val="004A2B75"/>
    <w:rsid w:val="004A39AB"/>
    <w:rsid w:val="004A4318"/>
    <w:rsid w:val="004A466B"/>
    <w:rsid w:val="004A4E98"/>
    <w:rsid w:val="004A5B8C"/>
    <w:rsid w:val="004A5FFD"/>
    <w:rsid w:val="004A64FF"/>
    <w:rsid w:val="004A680F"/>
    <w:rsid w:val="004A6E02"/>
    <w:rsid w:val="004A7565"/>
    <w:rsid w:val="004B059A"/>
    <w:rsid w:val="004B0B5A"/>
    <w:rsid w:val="004B1A9E"/>
    <w:rsid w:val="004B1B7A"/>
    <w:rsid w:val="004B2491"/>
    <w:rsid w:val="004B25C2"/>
    <w:rsid w:val="004B2719"/>
    <w:rsid w:val="004B2A7D"/>
    <w:rsid w:val="004B44A3"/>
    <w:rsid w:val="004B4779"/>
    <w:rsid w:val="004B4B26"/>
    <w:rsid w:val="004B5655"/>
    <w:rsid w:val="004B5BED"/>
    <w:rsid w:val="004B6240"/>
    <w:rsid w:val="004B627F"/>
    <w:rsid w:val="004B6435"/>
    <w:rsid w:val="004B6FA8"/>
    <w:rsid w:val="004B7D2C"/>
    <w:rsid w:val="004C00C5"/>
    <w:rsid w:val="004C01B2"/>
    <w:rsid w:val="004C0217"/>
    <w:rsid w:val="004C2B41"/>
    <w:rsid w:val="004C427B"/>
    <w:rsid w:val="004C4B51"/>
    <w:rsid w:val="004C511C"/>
    <w:rsid w:val="004C5CE5"/>
    <w:rsid w:val="004C6349"/>
    <w:rsid w:val="004C65E7"/>
    <w:rsid w:val="004C6E9E"/>
    <w:rsid w:val="004C7540"/>
    <w:rsid w:val="004C77B8"/>
    <w:rsid w:val="004D0091"/>
    <w:rsid w:val="004D03AD"/>
    <w:rsid w:val="004D0914"/>
    <w:rsid w:val="004D0922"/>
    <w:rsid w:val="004D0DB5"/>
    <w:rsid w:val="004D0EB1"/>
    <w:rsid w:val="004D1336"/>
    <w:rsid w:val="004D1FAE"/>
    <w:rsid w:val="004D25EC"/>
    <w:rsid w:val="004D2879"/>
    <w:rsid w:val="004D28BA"/>
    <w:rsid w:val="004D2E2E"/>
    <w:rsid w:val="004D36A2"/>
    <w:rsid w:val="004D52E4"/>
    <w:rsid w:val="004D5E5B"/>
    <w:rsid w:val="004D6E9D"/>
    <w:rsid w:val="004D708F"/>
    <w:rsid w:val="004D7184"/>
    <w:rsid w:val="004E05BC"/>
    <w:rsid w:val="004E08C7"/>
    <w:rsid w:val="004E1923"/>
    <w:rsid w:val="004E1A0E"/>
    <w:rsid w:val="004E1AA9"/>
    <w:rsid w:val="004E27E0"/>
    <w:rsid w:val="004E28F3"/>
    <w:rsid w:val="004E2B35"/>
    <w:rsid w:val="004E3029"/>
    <w:rsid w:val="004E391A"/>
    <w:rsid w:val="004E3C25"/>
    <w:rsid w:val="004E4531"/>
    <w:rsid w:val="004E49D3"/>
    <w:rsid w:val="004E55D8"/>
    <w:rsid w:val="004E61FF"/>
    <w:rsid w:val="004E638F"/>
    <w:rsid w:val="004E668E"/>
    <w:rsid w:val="004E66A7"/>
    <w:rsid w:val="004E7F07"/>
    <w:rsid w:val="004F0ECA"/>
    <w:rsid w:val="004F0EDF"/>
    <w:rsid w:val="004F0FC4"/>
    <w:rsid w:val="004F1A97"/>
    <w:rsid w:val="004F1ED7"/>
    <w:rsid w:val="004F2AA3"/>
    <w:rsid w:val="004F2F70"/>
    <w:rsid w:val="004F31BB"/>
    <w:rsid w:val="004F329C"/>
    <w:rsid w:val="004F3BD4"/>
    <w:rsid w:val="004F43D4"/>
    <w:rsid w:val="004F49BE"/>
    <w:rsid w:val="004F4C6A"/>
    <w:rsid w:val="004F5F69"/>
    <w:rsid w:val="004F606F"/>
    <w:rsid w:val="004F6112"/>
    <w:rsid w:val="004F6487"/>
    <w:rsid w:val="005019CC"/>
    <w:rsid w:val="00501ECD"/>
    <w:rsid w:val="00501F65"/>
    <w:rsid w:val="005027C5"/>
    <w:rsid w:val="005028A3"/>
    <w:rsid w:val="00502A80"/>
    <w:rsid w:val="00503BE7"/>
    <w:rsid w:val="00504237"/>
    <w:rsid w:val="005048A7"/>
    <w:rsid w:val="00504D47"/>
    <w:rsid w:val="0050693A"/>
    <w:rsid w:val="00506BA6"/>
    <w:rsid w:val="00506CC6"/>
    <w:rsid w:val="00507B7A"/>
    <w:rsid w:val="00510EBA"/>
    <w:rsid w:val="0051274E"/>
    <w:rsid w:val="00512D0C"/>
    <w:rsid w:val="005135D5"/>
    <w:rsid w:val="00513859"/>
    <w:rsid w:val="00513A34"/>
    <w:rsid w:val="0051439C"/>
    <w:rsid w:val="0051443A"/>
    <w:rsid w:val="00514485"/>
    <w:rsid w:val="00514AD2"/>
    <w:rsid w:val="00514E67"/>
    <w:rsid w:val="005151B8"/>
    <w:rsid w:val="00515DA4"/>
    <w:rsid w:val="00516788"/>
    <w:rsid w:val="00516797"/>
    <w:rsid w:val="00516C17"/>
    <w:rsid w:val="005178A7"/>
    <w:rsid w:val="00517B0D"/>
    <w:rsid w:val="00520479"/>
    <w:rsid w:val="00521590"/>
    <w:rsid w:val="0052162F"/>
    <w:rsid w:val="00521DE2"/>
    <w:rsid w:val="005221EE"/>
    <w:rsid w:val="00522856"/>
    <w:rsid w:val="005228B5"/>
    <w:rsid w:val="00523808"/>
    <w:rsid w:val="00523DEF"/>
    <w:rsid w:val="00524183"/>
    <w:rsid w:val="0052536F"/>
    <w:rsid w:val="0052744B"/>
    <w:rsid w:val="005275EC"/>
    <w:rsid w:val="005278FB"/>
    <w:rsid w:val="00527B8D"/>
    <w:rsid w:val="00527CD3"/>
    <w:rsid w:val="0053129D"/>
    <w:rsid w:val="0053239F"/>
    <w:rsid w:val="0053270F"/>
    <w:rsid w:val="00532E92"/>
    <w:rsid w:val="00533210"/>
    <w:rsid w:val="005333D6"/>
    <w:rsid w:val="005338AE"/>
    <w:rsid w:val="00534F4E"/>
    <w:rsid w:val="005352B5"/>
    <w:rsid w:val="0053631E"/>
    <w:rsid w:val="00536870"/>
    <w:rsid w:val="005374DC"/>
    <w:rsid w:val="0053763B"/>
    <w:rsid w:val="00537CDD"/>
    <w:rsid w:val="005414A3"/>
    <w:rsid w:val="00541CC7"/>
    <w:rsid w:val="00541E11"/>
    <w:rsid w:val="00541F19"/>
    <w:rsid w:val="0054352E"/>
    <w:rsid w:val="00543EF2"/>
    <w:rsid w:val="00543F2C"/>
    <w:rsid w:val="00544FB0"/>
    <w:rsid w:val="005462F1"/>
    <w:rsid w:val="0054687E"/>
    <w:rsid w:val="0054696F"/>
    <w:rsid w:val="005472AE"/>
    <w:rsid w:val="00547F35"/>
    <w:rsid w:val="00550777"/>
    <w:rsid w:val="005507F9"/>
    <w:rsid w:val="00551B56"/>
    <w:rsid w:val="00551E07"/>
    <w:rsid w:val="00551F20"/>
    <w:rsid w:val="005522A8"/>
    <w:rsid w:val="00552C53"/>
    <w:rsid w:val="00552F4C"/>
    <w:rsid w:val="00553272"/>
    <w:rsid w:val="005534A3"/>
    <w:rsid w:val="0055406D"/>
    <w:rsid w:val="0055434F"/>
    <w:rsid w:val="00554357"/>
    <w:rsid w:val="005546F6"/>
    <w:rsid w:val="00554A78"/>
    <w:rsid w:val="00556348"/>
    <w:rsid w:val="00556678"/>
    <w:rsid w:val="00556808"/>
    <w:rsid w:val="0055696F"/>
    <w:rsid w:val="00556B49"/>
    <w:rsid w:val="00557B3E"/>
    <w:rsid w:val="00557DF4"/>
    <w:rsid w:val="00557EEF"/>
    <w:rsid w:val="00560414"/>
    <w:rsid w:val="0056078F"/>
    <w:rsid w:val="0056121D"/>
    <w:rsid w:val="00561265"/>
    <w:rsid w:val="00561579"/>
    <w:rsid w:val="0056164A"/>
    <w:rsid w:val="00561C72"/>
    <w:rsid w:val="00561F09"/>
    <w:rsid w:val="00561F0A"/>
    <w:rsid w:val="00562184"/>
    <w:rsid w:val="00562CDF"/>
    <w:rsid w:val="00562F8E"/>
    <w:rsid w:val="005631F3"/>
    <w:rsid w:val="0056410C"/>
    <w:rsid w:val="005649BD"/>
    <w:rsid w:val="0056590A"/>
    <w:rsid w:val="00565A2F"/>
    <w:rsid w:val="00565AF2"/>
    <w:rsid w:val="00566524"/>
    <w:rsid w:val="0056730D"/>
    <w:rsid w:val="005701F6"/>
    <w:rsid w:val="0057067A"/>
    <w:rsid w:val="00572E3D"/>
    <w:rsid w:val="00573096"/>
    <w:rsid w:val="005735D6"/>
    <w:rsid w:val="005737D4"/>
    <w:rsid w:val="00574174"/>
    <w:rsid w:val="0057430F"/>
    <w:rsid w:val="00574ED2"/>
    <w:rsid w:val="00574ED6"/>
    <w:rsid w:val="005756BA"/>
    <w:rsid w:val="00575757"/>
    <w:rsid w:val="005758E0"/>
    <w:rsid w:val="0057695A"/>
    <w:rsid w:val="00576D0B"/>
    <w:rsid w:val="0058070B"/>
    <w:rsid w:val="00580863"/>
    <w:rsid w:val="00581A6B"/>
    <w:rsid w:val="0058276E"/>
    <w:rsid w:val="00582AE7"/>
    <w:rsid w:val="00583738"/>
    <w:rsid w:val="0058419E"/>
    <w:rsid w:val="00584ACF"/>
    <w:rsid w:val="005852A2"/>
    <w:rsid w:val="005855BB"/>
    <w:rsid w:val="00585D96"/>
    <w:rsid w:val="0058713E"/>
    <w:rsid w:val="005871DF"/>
    <w:rsid w:val="00587CA6"/>
    <w:rsid w:val="00590C5D"/>
    <w:rsid w:val="005912C1"/>
    <w:rsid w:val="0059139A"/>
    <w:rsid w:val="00592D36"/>
    <w:rsid w:val="005937A5"/>
    <w:rsid w:val="00593F2F"/>
    <w:rsid w:val="0059411D"/>
    <w:rsid w:val="00594898"/>
    <w:rsid w:val="00595169"/>
    <w:rsid w:val="005961DE"/>
    <w:rsid w:val="0059633C"/>
    <w:rsid w:val="00596FF4"/>
    <w:rsid w:val="005A0919"/>
    <w:rsid w:val="005A0B64"/>
    <w:rsid w:val="005A176F"/>
    <w:rsid w:val="005A1E03"/>
    <w:rsid w:val="005A2130"/>
    <w:rsid w:val="005A22B6"/>
    <w:rsid w:val="005A2688"/>
    <w:rsid w:val="005A28D4"/>
    <w:rsid w:val="005A2C5F"/>
    <w:rsid w:val="005A2CF5"/>
    <w:rsid w:val="005A3078"/>
    <w:rsid w:val="005A3B5E"/>
    <w:rsid w:val="005A48EB"/>
    <w:rsid w:val="005A6D5E"/>
    <w:rsid w:val="005A740A"/>
    <w:rsid w:val="005A7C6F"/>
    <w:rsid w:val="005A7CE1"/>
    <w:rsid w:val="005A7FF3"/>
    <w:rsid w:val="005B03B6"/>
    <w:rsid w:val="005B03EE"/>
    <w:rsid w:val="005B0450"/>
    <w:rsid w:val="005B0CC3"/>
    <w:rsid w:val="005B1063"/>
    <w:rsid w:val="005B2027"/>
    <w:rsid w:val="005B261D"/>
    <w:rsid w:val="005B3C81"/>
    <w:rsid w:val="005B41B7"/>
    <w:rsid w:val="005B538F"/>
    <w:rsid w:val="005B755D"/>
    <w:rsid w:val="005C03E6"/>
    <w:rsid w:val="005C0984"/>
    <w:rsid w:val="005C0EBF"/>
    <w:rsid w:val="005C202E"/>
    <w:rsid w:val="005C23DA"/>
    <w:rsid w:val="005C337B"/>
    <w:rsid w:val="005C3780"/>
    <w:rsid w:val="005C3A60"/>
    <w:rsid w:val="005C3CE8"/>
    <w:rsid w:val="005C4529"/>
    <w:rsid w:val="005C5F97"/>
    <w:rsid w:val="005C65D7"/>
    <w:rsid w:val="005C67A5"/>
    <w:rsid w:val="005C6B35"/>
    <w:rsid w:val="005C769C"/>
    <w:rsid w:val="005C76BF"/>
    <w:rsid w:val="005D05AD"/>
    <w:rsid w:val="005D0FD4"/>
    <w:rsid w:val="005D124C"/>
    <w:rsid w:val="005D1651"/>
    <w:rsid w:val="005D25F9"/>
    <w:rsid w:val="005D2EAE"/>
    <w:rsid w:val="005D3149"/>
    <w:rsid w:val="005D379F"/>
    <w:rsid w:val="005D3824"/>
    <w:rsid w:val="005D44B0"/>
    <w:rsid w:val="005D582F"/>
    <w:rsid w:val="005D75FF"/>
    <w:rsid w:val="005E005E"/>
    <w:rsid w:val="005E03A7"/>
    <w:rsid w:val="005E0AFD"/>
    <w:rsid w:val="005E11C8"/>
    <w:rsid w:val="005E2FA8"/>
    <w:rsid w:val="005E3E63"/>
    <w:rsid w:val="005E420E"/>
    <w:rsid w:val="005E5CCC"/>
    <w:rsid w:val="005E5E21"/>
    <w:rsid w:val="005E6E52"/>
    <w:rsid w:val="005E73B6"/>
    <w:rsid w:val="005E761A"/>
    <w:rsid w:val="005E774E"/>
    <w:rsid w:val="005E7930"/>
    <w:rsid w:val="005E7C22"/>
    <w:rsid w:val="005F0068"/>
    <w:rsid w:val="005F066C"/>
    <w:rsid w:val="005F0827"/>
    <w:rsid w:val="005F08B9"/>
    <w:rsid w:val="005F1167"/>
    <w:rsid w:val="005F1580"/>
    <w:rsid w:val="005F19A7"/>
    <w:rsid w:val="005F1C4C"/>
    <w:rsid w:val="005F2275"/>
    <w:rsid w:val="005F32FA"/>
    <w:rsid w:val="005F3CCA"/>
    <w:rsid w:val="005F3ED8"/>
    <w:rsid w:val="005F466A"/>
    <w:rsid w:val="005F4962"/>
    <w:rsid w:val="005F521F"/>
    <w:rsid w:val="005F529B"/>
    <w:rsid w:val="005F564F"/>
    <w:rsid w:val="005F5AA6"/>
    <w:rsid w:val="005F67BD"/>
    <w:rsid w:val="005F6AE5"/>
    <w:rsid w:val="005F6B57"/>
    <w:rsid w:val="00600CED"/>
    <w:rsid w:val="00600F84"/>
    <w:rsid w:val="006026DA"/>
    <w:rsid w:val="006027DF"/>
    <w:rsid w:val="00602DF1"/>
    <w:rsid w:val="00603A21"/>
    <w:rsid w:val="00603A95"/>
    <w:rsid w:val="006045D8"/>
    <w:rsid w:val="006053B9"/>
    <w:rsid w:val="006055BA"/>
    <w:rsid w:val="00605A24"/>
    <w:rsid w:val="00605DA2"/>
    <w:rsid w:val="00605DDF"/>
    <w:rsid w:val="00605F70"/>
    <w:rsid w:val="00606279"/>
    <w:rsid w:val="006065A9"/>
    <w:rsid w:val="006065F9"/>
    <w:rsid w:val="00606845"/>
    <w:rsid w:val="00606BC6"/>
    <w:rsid w:val="0060716A"/>
    <w:rsid w:val="00607E27"/>
    <w:rsid w:val="00607E3F"/>
    <w:rsid w:val="00610114"/>
    <w:rsid w:val="006103C9"/>
    <w:rsid w:val="00610B7C"/>
    <w:rsid w:val="0061117A"/>
    <w:rsid w:val="00611264"/>
    <w:rsid w:val="00612C8D"/>
    <w:rsid w:val="006138A1"/>
    <w:rsid w:val="00613A18"/>
    <w:rsid w:val="00613B61"/>
    <w:rsid w:val="00614205"/>
    <w:rsid w:val="0061521C"/>
    <w:rsid w:val="006168E4"/>
    <w:rsid w:val="00616B57"/>
    <w:rsid w:val="006174A7"/>
    <w:rsid w:val="00617ED2"/>
    <w:rsid w:val="00620340"/>
    <w:rsid w:val="00620B19"/>
    <w:rsid w:val="00621248"/>
    <w:rsid w:val="006219CD"/>
    <w:rsid w:val="00623208"/>
    <w:rsid w:val="0062377D"/>
    <w:rsid w:val="00623A3C"/>
    <w:rsid w:val="0062466A"/>
    <w:rsid w:val="0062528C"/>
    <w:rsid w:val="0062531C"/>
    <w:rsid w:val="00625DBA"/>
    <w:rsid w:val="006275FF"/>
    <w:rsid w:val="0062781F"/>
    <w:rsid w:val="0063003F"/>
    <w:rsid w:val="00630170"/>
    <w:rsid w:val="00630A86"/>
    <w:rsid w:val="00631048"/>
    <w:rsid w:val="0063165F"/>
    <w:rsid w:val="00631824"/>
    <w:rsid w:val="006333D3"/>
    <w:rsid w:val="006334E3"/>
    <w:rsid w:val="00633562"/>
    <w:rsid w:val="006349FA"/>
    <w:rsid w:val="00634FD2"/>
    <w:rsid w:val="006356EE"/>
    <w:rsid w:val="00635757"/>
    <w:rsid w:val="006363D5"/>
    <w:rsid w:val="00636B12"/>
    <w:rsid w:val="00637270"/>
    <w:rsid w:val="0063738E"/>
    <w:rsid w:val="00637BB0"/>
    <w:rsid w:val="0064063E"/>
    <w:rsid w:val="0064087A"/>
    <w:rsid w:val="00640D40"/>
    <w:rsid w:val="00640F1E"/>
    <w:rsid w:val="006416F1"/>
    <w:rsid w:val="00641E22"/>
    <w:rsid w:val="00641EAC"/>
    <w:rsid w:val="00641FB6"/>
    <w:rsid w:val="006427A6"/>
    <w:rsid w:val="00642C84"/>
    <w:rsid w:val="00643526"/>
    <w:rsid w:val="00643936"/>
    <w:rsid w:val="006449EC"/>
    <w:rsid w:val="00645201"/>
    <w:rsid w:val="00647911"/>
    <w:rsid w:val="00647CCA"/>
    <w:rsid w:val="00650B22"/>
    <w:rsid w:val="00650C65"/>
    <w:rsid w:val="00650DF9"/>
    <w:rsid w:val="00652D01"/>
    <w:rsid w:val="006534F1"/>
    <w:rsid w:val="006536B9"/>
    <w:rsid w:val="00653BF8"/>
    <w:rsid w:val="00653E26"/>
    <w:rsid w:val="0065429B"/>
    <w:rsid w:val="00654592"/>
    <w:rsid w:val="006547CC"/>
    <w:rsid w:val="006554B1"/>
    <w:rsid w:val="00655B49"/>
    <w:rsid w:val="00657E3F"/>
    <w:rsid w:val="0066043A"/>
    <w:rsid w:val="00660845"/>
    <w:rsid w:val="00660FB3"/>
    <w:rsid w:val="00661ADF"/>
    <w:rsid w:val="0066314A"/>
    <w:rsid w:val="0066425D"/>
    <w:rsid w:val="00664305"/>
    <w:rsid w:val="006643D7"/>
    <w:rsid w:val="00664640"/>
    <w:rsid w:val="0066550D"/>
    <w:rsid w:val="00665A32"/>
    <w:rsid w:val="00666512"/>
    <w:rsid w:val="00666EF5"/>
    <w:rsid w:val="00667485"/>
    <w:rsid w:val="0066798C"/>
    <w:rsid w:val="00667B27"/>
    <w:rsid w:val="00667C18"/>
    <w:rsid w:val="00667CBC"/>
    <w:rsid w:val="00667EBE"/>
    <w:rsid w:val="00670C51"/>
    <w:rsid w:val="006719DE"/>
    <w:rsid w:val="00671C25"/>
    <w:rsid w:val="00672164"/>
    <w:rsid w:val="006721F4"/>
    <w:rsid w:val="00672350"/>
    <w:rsid w:val="00672CC9"/>
    <w:rsid w:val="00673389"/>
    <w:rsid w:val="0067359B"/>
    <w:rsid w:val="00673CD6"/>
    <w:rsid w:val="00673F6B"/>
    <w:rsid w:val="00673F73"/>
    <w:rsid w:val="00674045"/>
    <w:rsid w:val="0067425F"/>
    <w:rsid w:val="006746C1"/>
    <w:rsid w:val="00674CBB"/>
    <w:rsid w:val="00675853"/>
    <w:rsid w:val="00675E51"/>
    <w:rsid w:val="00676335"/>
    <w:rsid w:val="00677078"/>
    <w:rsid w:val="006772FD"/>
    <w:rsid w:val="0068074B"/>
    <w:rsid w:val="00680D87"/>
    <w:rsid w:val="006815C8"/>
    <w:rsid w:val="00681D83"/>
    <w:rsid w:val="00682582"/>
    <w:rsid w:val="00682D93"/>
    <w:rsid w:val="00683178"/>
    <w:rsid w:val="00683603"/>
    <w:rsid w:val="00684403"/>
    <w:rsid w:val="00685C66"/>
    <w:rsid w:val="00685E80"/>
    <w:rsid w:val="00685F23"/>
    <w:rsid w:val="00686B79"/>
    <w:rsid w:val="00686BFC"/>
    <w:rsid w:val="00687450"/>
    <w:rsid w:val="00687B77"/>
    <w:rsid w:val="006900C2"/>
    <w:rsid w:val="0069017C"/>
    <w:rsid w:val="006902AD"/>
    <w:rsid w:val="006911FC"/>
    <w:rsid w:val="00691324"/>
    <w:rsid w:val="00691329"/>
    <w:rsid w:val="00691FA2"/>
    <w:rsid w:val="006923AE"/>
    <w:rsid w:val="00692A0E"/>
    <w:rsid w:val="00692CF7"/>
    <w:rsid w:val="006930EB"/>
    <w:rsid w:val="00694C4A"/>
    <w:rsid w:val="00694C91"/>
    <w:rsid w:val="00694EB7"/>
    <w:rsid w:val="00695E10"/>
    <w:rsid w:val="006A04F5"/>
    <w:rsid w:val="006A0A1C"/>
    <w:rsid w:val="006A1194"/>
    <w:rsid w:val="006A12BE"/>
    <w:rsid w:val="006A13AD"/>
    <w:rsid w:val="006A162F"/>
    <w:rsid w:val="006A2317"/>
    <w:rsid w:val="006A2F83"/>
    <w:rsid w:val="006A3BF5"/>
    <w:rsid w:val="006A5299"/>
    <w:rsid w:val="006A5BCB"/>
    <w:rsid w:val="006A6097"/>
    <w:rsid w:val="006A6207"/>
    <w:rsid w:val="006A659D"/>
    <w:rsid w:val="006A7CF9"/>
    <w:rsid w:val="006A7D9D"/>
    <w:rsid w:val="006A7F31"/>
    <w:rsid w:val="006B05F3"/>
    <w:rsid w:val="006B0F09"/>
    <w:rsid w:val="006B210D"/>
    <w:rsid w:val="006B2678"/>
    <w:rsid w:val="006B2B6D"/>
    <w:rsid w:val="006B2FAA"/>
    <w:rsid w:val="006B30A9"/>
    <w:rsid w:val="006B32F4"/>
    <w:rsid w:val="006B405E"/>
    <w:rsid w:val="006B5251"/>
    <w:rsid w:val="006B59FD"/>
    <w:rsid w:val="006B6151"/>
    <w:rsid w:val="006B7B88"/>
    <w:rsid w:val="006C08DF"/>
    <w:rsid w:val="006C10B6"/>
    <w:rsid w:val="006C12AF"/>
    <w:rsid w:val="006C25F1"/>
    <w:rsid w:val="006C2EC2"/>
    <w:rsid w:val="006C305A"/>
    <w:rsid w:val="006C3609"/>
    <w:rsid w:val="006C4FAE"/>
    <w:rsid w:val="006C5225"/>
    <w:rsid w:val="006C5300"/>
    <w:rsid w:val="006C5879"/>
    <w:rsid w:val="006C6744"/>
    <w:rsid w:val="006C6AC4"/>
    <w:rsid w:val="006C6C02"/>
    <w:rsid w:val="006C78B0"/>
    <w:rsid w:val="006C7980"/>
    <w:rsid w:val="006C7A91"/>
    <w:rsid w:val="006C7C2F"/>
    <w:rsid w:val="006D034A"/>
    <w:rsid w:val="006D0A06"/>
    <w:rsid w:val="006D0E97"/>
    <w:rsid w:val="006D0F24"/>
    <w:rsid w:val="006D1BD9"/>
    <w:rsid w:val="006D22DD"/>
    <w:rsid w:val="006D244E"/>
    <w:rsid w:val="006D2F1D"/>
    <w:rsid w:val="006D3553"/>
    <w:rsid w:val="006D49B9"/>
    <w:rsid w:val="006D58D6"/>
    <w:rsid w:val="006D5E2C"/>
    <w:rsid w:val="006D7AD5"/>
    <w:rsid w:val="006E0542"/>
    <w:rsid w:val="006E07F1"/>
    <w:rsid w:val="006E166B"/>
    <w:rsid w:val="006E1AA7"/>
    <w:rsid w:val="006E42F8"/>
    <w:rsid w:val="006E4777"/>
    <w:rsid w:val="006E483A"/>
    <w:rsid w:val="006E518C"/>
    <w:rsid w:val="006E51FD"/>
    <w:rsid w:val="006E5412"/>
    <w:rsid w:val="006E624B"/>
    <w:rsid w:val="006E6457"/>
    <w:rsid w:val="006E778F"/>
    <w:rsid w:val="006E784F"/>
    <w:rsid w:val="006E79FB"/>
    <w:rsid w:val="006E7DA1"/>
    <w:rsid w:val="006F0FA0"/>
    <w:rsid w:val="006F16C1"/>
    <w:rsid w:val="006F27BF"/>
    <w:rsid w:val="006F2AC5"/>
    <w:rsid w:val="006F2D2F"/>
    <w:rsid w:val="006F3703"/>
    <w:rsid w:val="006F3E78"/>
    <w:rsid w:val="006F43A6"/>
    <w:rsid w:val="006F45A9"/>
    <w:rsid w:val="006F5101"/>
    <w:rsid w:val="006F53AD"/>
    <w:rsid w:val="006F6145"/>
    <w:rsid w:val="006F6DDE"/>
    <w:rsid w:val="006F73E7"/>
    <w:rsid w:val="006F7AE6"/>
    <w:rsid w:val="00700467"/>
    <w:rsid w:val="007004F9"/>
    <w:rsid w:val="007006D4"/>
    <w:rsid w:val="007008EE"/>
    <w:rsid w:val="00700A34"/>
    <w:rsid w:val="0070139A"/>
    <w:rsid w:val="007019FE"/>
    <w:rsid w:val="0070267E"/>
    <w:rsid w:val="00702857"/>
    <w:rsid w:val="00702AE1"/>
    <w:rsid w:val="00702CEE"/>
    <w:rsid w:val="00702CFD"/>
    <w:rsid w:val="00703167"/>
    <w:rsid w:val="00703496"/>
    <w:rsid w:val="00703AB4"/>
    <w:rsid w:val="00703C20"/>
    <w:rsid w:val="00704BCE"/>
    <w:rsid w:val="00704FAC"/>
    <w:rsid w:val="00706C04"/>
    <w:rsid w:val="00706E32"/>
    <w:rsid w:val="00707D75"/>
    <w:rsid w:val="00711994"/>
    <w:rsid w:val="00711B48"/>
    <w:rsid w:val="00712B0F"/>
    <w:rsid w:val="007132BD"/>
    <w:rsid w:val="0071469E"/>
    <w:rsid w:val="00714ED0"/>
    <w:rsid w:val="007154D1"/>
    <w:rsid w:val="007160C5"/>
    <w:rsid w:val="007161C3"/>
    <w:rsid w:val="007171A8"/>
    <w:rsid w:val="00717DEC"/>
    <w:rsid w:val="00720323"/>
    <w:rsid w:val="00720C97"/>
    <w:rsid w:val="0072130C"/>
    <w:rsid w:val="00721DDE"/>
    <w:rsid w:val="00722D46"/>
    <w:rsid w:val="0072338F"/>
    <w:rsid w:val="007235BE"/>
    <w:rsid w:val="00724D7C"/>
    <w:rsid w:val="00724E32"/>
    <w:rsid w:val="007252B9"/>
    <w:rsid w:val="0072564D"/>
    <w:rsid w:val="00725E16"/>
    <w:rsid w:val="0072628E"/>
    <w:rsid w:val="007264F5"/>
    <w:rsid w:val="007265B5"/>
    <w:rsid w:val="00726881"/>
    <w:rsid w:val="007271AB"/>
    <w:rsid w:val="007303A4"/>
    <w:rsid w:val="00730B0A"/>
    <w:rsid w:val="007316E5"/>
    <w:rsid w:val="00732049"/>
    <w:rsid w:val="00732AF4"/>
    <w:rsid w:val="00733A75"/>
    <w:rsid w:val="0073455A"/>
    <w:rsid w:val="00735C53"/>
    <w:rsid w:val="00737537"/>
    <w:rsid w:val="00737AC8"/>
    <w:rsid w:val="00737CE8"/>
    <w:rsid w:val="0074018E"/>
    <w:rsid w:val="007408A9"/>
    <w:rsid w:val="00740ED7"/>
    <w:rsid w:val="0074124A"/>
    <w:rsid w:val="00741707"/>
    <w:rsid w:val="00741815"/>
    <w:rsid w:val="007426C7"/>
    <w:rsid w:val="00742E02"/>
    <w:rsid w:val="00743BEC"/>
    <w:rsid w:val="00743C31"/>
    <w:rsid w:val="007449C1"/>
    <w:rsid w:val="00744A15"/>
    <w:rsid w:val="00745544"/>
    <w:rsid w:val="00745794"/>
    <w:rsid w:val="00745CCD"/>
    <w:rsid w:val="00745D81"/>
    <w:rsid w:val="00746AD6"/>
    <w:rsid w:val="0074761B"/>
    <w:rsid w:val="00747634"/>
    <w:rsid w:val="00747900"/>
    <w:rsid w:val="00750430"/>
    <w:rsid w:val="00751453"/>
    <w:rsid w:val="00751A17"/>
    <w:rsid w:val="00751F00"/>
    <w:rsid w:val="00752AF5"/>
    <w:rsid w:val="00752C01"/>
    <w:rsid w:val="00752F98"/>
    <w:rsid w:val="00753491"/>
    <w:rsid w:val="0075431F"/>
    <w:rsid w:val="007546AF"/>
    <w:rsid w:val="00754A28"/>
    <w:rsid w:val="00754EDE"/>
    <w:rsid w:val="00755992"/>
    <w:rsid w:val="007567DB"/>
    <w:rsid w:val="00756CA6"/>
    <w:rsid w:val="00757BAB"/>
    <w:rsid w:val="00757F55"/>
    <w:rsid w:val="00760D84"/>
    <w:rsid w:val="00762678"/>
    <w:rsid w:val="00762CDF"/>
    <w:rsid w:val="00763A83"/>
    <w:rsid w:val="00764335"/>
    <w:rsid w:val="00764ADA"/>
    <w:rsid w:val="00764F54"/>
    <w:rsid w:val="00765934"/>
    <w:rsid w:val="00765939"/>
    <w:rsid w:val="00765998"/>
    <w:rsid w:val="00766670"/>
    <w:rsid w:val="007666F3"/>
    <w:rsid w:val="00770949"/>
    <w:rsid w:val="0077119B"/>
    <w:rsid w:val="00771FF8"/>
    <w:rsid w:val="00772099"/>
    <w:rsid w:val="0077209C"/>
    <w:rsid w:val="007730DD"/>
    <w:rsid w:val="007743B3"/>
    <w:rsid w:val="0077451B"/>
    <w:rsid w:val="00774CF8"/>
    <w:rsid w:val="00774E3D"/>
    <w:rsid w:val="00774F17"/>
    <w:rsid w:val="00775053"/>
    <w:rsid w:val="007752F4"/>
    <w:rsid w:val="00775632"/>
    <w:rsid w:val="00776251"/>
    <w:rsid w:val="007763C3"/>
    <w:rsid w:val="00776CAA"/>
    <w:rsid w:val="00776F49"/>
    <w:rsid w:val="00777321"/>
    <w:rsid w:val="00777BB4"/>
    <w:rsid w:val="0078012B"/>
    <w:rsid w:val="00780AD2"/>
    <w:rsid w:val="00780FE8"/>
    <w:rsid w:val="007830AC"/>
    <w:rsid w:val="00783A06"/>
    <w:rsid w:val="00783CA3"/>
    <w:rsid w:val="0078411E"/>
    <w:rsid w:val="0078461A"/>
    <w:rsid w:val="007849E2"/>
    <w:rsid w:val="00784B9B"/>
    <w:rsid w:val="00784E49"/>
    <w:rsid w:val="007859DF"/>
    <w:rsid w:val="00786427"/>
    <w:rsid w:val="00786600"/>
    <w:rsid w:val="0078782C"/>
    <w:rsid w:val="007904FE"/>
    <w:rsid w:val="0079073C"/>
    <w:rsid w:val="00790897"/>
    <w:rsid w:val="00790CA3"/>
    <w:rsid w:val="00791462"/>
    <w:rsid w:val="007919D0"/>
    <w:rsid w:val="00791AAC"/>
    <w:rsid w:val="00791B39"/>
    <w:rsid w:val="00793D88"/>
    <w:rsid w:val="0079419A"/>
    <w:rsid w:val="007947C7"/>
    <w:rsid w:val="007955A1"/>
    <w:rsid w:val="00795961"/>
    <w:rsid w:val="0079619F"/>
    <w:rsid w:val="00797D16"/>
    <w:rsid w:val="007A0AD6"/>
    <w:rsid w:val="007A0C31"/>
    <w:rsid w:val="007A0E6F"/>
    <w:rsid w:val="007A113C"/>
    <w:rsid w:val="007A1C9E"/>
    <w:rsid w:val="007A24FF"/>
    <w:rsid w:val="007A35D3"/>
    <w:rsid w:val="007A377E"/>
    <w:rsid w:val="007A385F"/>
    <w:rsid w:val="007A3CA7"/>
    <w:rsid w:val="007A3F0F"/>
    <w:rsid w:val="007A4B81"/>
    <w:rsid w:val="007A5149"/>
    <w:rsid w:val="007A5364"/>
    <w:rsid w:val="007A5439"/>
    <w:rsid w:val="007A6C30"/>
    <w:rsid w:val="007A71B4"/>
    <w:rsid w:val="007A786F"/>
    <w:rsid w:val="007A7CD5"/>
    <w:rsid w:val="007B039B"/>
    <w:rsid w:val="007B03E4"/>
    <w:rsid w:val="007B06B6"/>
    <w:rsid w:val="007B0735"/>
    <w:rsid w:val="007B07F5"/>
    <w:rsid w:val="007B1B4D"/>
    <w:rsid w:val="007B36DA"/>
    <w:rsid w:val="007B3FF5"/>
    <w:rsid w:val="007B483F"/>
    <w:rsid w:val="007B48C4"/>
    <w:rsid w:val="007B4C5B"/>
    <w:rsid w:val="007B5108"/>
    <w:rsid w:val="007B53A2"/>
    <w:rsid w:val="007B56C0"/>
    <w:rsid w:val="007B590C"/>
    <w:rsid w:val="007B59CF"/>
    <w:rsid w:val="007B5A0B"/>
    <w:rsid w:val="007B5E82"/>
    <w:rsid w:val="007B6E89"/>
    <w:rsid w:val="007B7520"/>
    <w:rsid w:val="007C01F7"/>
    <w:rsid w:val="007C034B"/>
    <w:rsid w:val="007C0484"/>
    <w:rsid w:val="007C07CB"/>
    <w:rsid w:val="007C0B69"/>
    <w:rsid w:val="007C100D"/>
    <w:rsid w:val="007C1AEB"/>
    <w:rsid w:val="007C2CA2"/>
    <w:rsid w:val="007C3079"/>
    <w:rsid w:val="007C3C86"/>
    <w:rsid w:val="007C3D6A"/>
    <w:rsid w:val="007C41BF"/>
    <w:rsid w:val="007C4335"/>
    <w:rsid w:val="007C491A"/>
    <w:rsid w:val="007C5E52"/>
    <w:rsid w:val="007C6068"/>
    <w:rsid w:val="007C6F30"/>
    <w:rsid w:val="007D09C0"/>
    <w:rsid w:val="007D1344"/>
    <w:rsid w:val="007D1464"/>
    <w:rsid w:val="007D1470"/>
    <w:rsid w:val="007D212F"/>
    <w:rsid w:val="007D35BB"/>
    <w:rsid w:val="007D3A15"/>
    <w:rsid w:val="007D3AB7"/>
    <w:rsid w:val="007D4919"/>
    <w:rsid w:val="007D5710"/>
    <w:rsid w:val="007D5814"/>
    <w:rsid w:val="007D67AF"/>
    <w:rsid w:val="007D72E1"/>
    <w:rsid w:val="007E0035"/>
    <w:rsid w:val="007E05BC"/>
    <w:rsid w:val="007E0B65"/>
    <w:rsid w:val="007E1701"/>
    <w:rsid w:val="007E1B54"/>
    <w:rsid w:val="007E3249"/>
    <w:rsid w:val="007E35C5"/>
    <w:rsid w:val="007E373C"/>
    <w:rsid w:val="007E3B5B"/>
    <w:rsid w:val="007E3BF7"/>
    <w:rsid w:val="007E44CB"/>
    <w:rsid w:val="007E530A"/>
    <w:rsid w:val="007E5319"/>
    <w:rsid w:val="007E540C"/>
    <w:rsid w:val="007E61F2"/>
    <w:rsid w:val="007E639B"/>
    <w:rsid w:val="007E672D"/>
    <w:rsid w:val="007E6929"/>
    <w:rsid w:val="007E6A4E"/>
    <w:rsid w:val="007E736C"/>
    <w:rsid w:val="007E760C"/>
    <w:rsid w:val="007E7675"/>
    <w:rsid w:val="007F1106"/>
    <w:rsid w:val="007F1833"/>
    <w:rsid w:val="007F2130"/>
    <w:rsid w:val="007F220C"/>
    <w:rsid w:val="007F2739"/>
    <w:rsid w:val="007F27B2"/>
    <w:rsid w:val="007F3141"/>
    <w:rsid w:val="007F34FE"/>
    <w:rsid w:val="007F5061"/>
    <w:rsid w:val="007F5B48"/>
    <w:rsid w:val="008002CE"/>
    <w:rsid w:val="0080152B"/>
    <w:rsid w:val="00801654"/>
    <w:rsid w:val="00802023"/>
    <w:rsid w:val="00802081"/>
    <w:rsid w:val="00802C24"/>
    <w:rsid w:val="0080351E"/>
    <w:rsid w:val="00803555"/>
    <w:rsid w:val="00803E1A"/>
    <w:rsid w:val="00804338"/>
    <w:rsid w:val="00804F7D"/>
    <w:rsid w:val="00806254"/>
    <w:rsid w:val="008062F4"/>
    <w:rsid w:val="00806338"/>
    <w:rsid w:val="00806854"/>
    <w:rsid w:val="00807BCF"/>
    <w:rsid w:val="00810180"/>
    <w:rsid w:val="00810269"/>
    <w:rsid w:val="0081173D"/>
    <w:rsid w:val="00811976"/>
    <w:rsid w:val="00812EC5"/>
    <w:rsid w:val="008131A6"/>
    <w:rsid w:val="00814198"/>
    <w:rsid w:val="00815564"/>
    <w:rsid w:val="00815D5A"/>
    <w:rsid w:val="00816467"/>
    <w:rsid w:val="00816721"/>
    <w:rsid w:val="008178EC"/>
    <w:rsid w:val="00817B04"/>
    <w:rsid w:val="00817D4D"/>
    <w:rsid w:val="00817D9E"/>
    <w:rsid w:val="00817ECC"/>
    <w:rsid w:val="00817FCD"/>
    <w:rsid w:val="00820365"/>
    <w:rsid w:val="008209BB"/>
    <w:rsid w:val="0082123A"/>
    <w:rsid w:val="00821484"/>
    <w:rsid w:val="00823A53"/>
    <w:rsid w:val="00823DBD"/>
    <w:rsid w:val="0082451A"/>
    <w:rsid w:val="00824EF2"/>
    <w:rsid w:val="00825503"/>
    <w:rsid w:val="0082574A"/>
    <w:rsid w:val="00825998"/>
    <w:rsid w:val="00825AC2"/>
    <w:rsid w:val="008266DE"/>
    <w:rsid w:val="00826D7B"/>
    <w:rsid w:val="00826F0A"/>
    <w:rsid w:val="008274CE"/>
    <w:rsid w:val="008278F6"/>
    <w:rsid w:val="008300D5"/>
    <w:rsid w:val="008305EB"/>
    <w:rsid w:val="00830819"/>
    <w:rsid w:val="008308C9"/>
    <w:rsid w:val="00830CE0"/>
    <w:rsid w:val="00831B76"/>
    <w:rsid w:val="00832082"/>
    <w:rsid w:val="00832625"/>
    <w:rsid w:val="00832B94"/>
    <w:rsid w:val="008330E8"/>
    <w:rsid w:val="00833FFC"/>
    <w:rsid w:val="008341E2"/>
    <w:rsid w:val="0083451C"/>
    <w:rsid w:val="008345F8"/>
    <w:rsid w:val="0083493A"/>
    <w:rsid w:val="00834DC3"/>
    <w:rsid w:val="00836161"/>
    <w:rsid w:val="00837201"/>
    <w:rsid w:val="008379DD"/>
    <w:rsid w:val="00837B3B"/>
    <w:rsid w:val="00840278"/>
    <w:rsid w:val="00840D77"/>
    <w:rsid w:val="008412CF"/>
    <w:rsid w:val="008418F5"/>
    <w:rsid w:val="00841FDB"/>
    <w:rsid w:val="00842459"/>
    <w:rsid w:val="00842557"/>
    <w:rsid w:val="00842AA3"/>
    <w:rsid w:val="00843496"/>
    <w:rsid w:val="008447A3"/>
    <w:rsid w:val="00844C6B"/>
    <w:rsid w:val="00845CBA"/>
    <w:rsid w:val="00845E45"/>
    <w:rsid w:val="00846576"/>
    <w:rsid w:val="00846A49"/>
    <w:rsid w:val="00846A78"/>
    <w:rsid w:val="00846D50"/>
    <w:rsid w:val="008502FF"/>
    <w:rsid w:val="00850A64"/>
    <w:rsid w:val="00850F15"/>
    <w:rsid w:val="008513C1"/>
    <w:rsid w:val="00852BE3"/>
    <w:rsid w:val="00852D12"/>
    <w:rsid w:val="0085403C"/>
    <w:rsid w:val="0085449D"/>
    <w:rsid w:val="008547E0"/>
    <w:rsid w:val="00855CF5"/>
    <w:rsid w:val="008561B0"/>
    <w:rsid w:val="008565A8"/>
    <w:rsid w:val="00856F66"/>
    <w:rsid w:val="008605B2"/>
    <w:rsid w:val="008607CD"/>
    <w:rsid w:val="00860818"/>
    <w:rsid w:val="00861034"/>
    <w:rsid w:val="00861193"/>
    <w:rsid w:val="0086170A"/>
    <w:rsid w:val="00863014"/>
    <w:rsid w:val="008634DA"/>
    <w:rsid w:val="008634F7"/>
    <w:rsid w:val="008636C5"/>
    <w:rsid w:val="008638B9"/>
    <w:rsid w:val="00863DC8"/>
    <w:rsid w:val="0086484C"/>
    <w:rsid w:val="0086494F"/>
    <w:rsid w:val="00865931"/>
    <w:rsid w:val="00865ABE"/>
    <w:rsid w:val="00865C24"/>
    <w:rsid w:val="00866602"/>
    <w:rsid w:val="00866689"/>
    <w:rsid w:val="00866C6C"/>
    <w:rsid w:val="00866E50"/>
    <w:rsid w:val="00866E77"/>
    <w:rsid w:val="008675C1"/>
    <w:rsid w:val="00867C4F"/>
    <w:rsid w:val="00870DFA"/>
    <w:rsid w:val="00871A7E"/>
    <w:rsid w:val="00872290"/>
    <w:rsid w:val="008723A6"/>
    <w:rsid w:val="00872A83"/>
    <w:rsid w:val="00873298"/>
    <w:rsid w:val="00873C79"/>
    <w:rsid w:val="00873DAE"/>
    <w:rsid w:val="008740C1"/>
    <w:rsid w:val="00874A6A"/>
    <w:rsid w:val="00874AE6"/>
    <w:rsid w:val="00874D41"/>
    <w:rsid w:val="00874D79"/>
    <w:rsid w:val="00874DC9"/>
    <w:rsid w:val="0087534C"/>
    <w:rsid w:val="00875394"/>
    <w:rsid w:val="00876851"/>
    <w:rsid w:val="00877F0C"/>
    <w:rsid w:val="008807A7"/>
    <w:rsid w:val="00881162"/>
    <w:rsid w:val="00882437"/>
    <w:rsid w:val="00883987"/>
    <w:rsid w:val="00884246"/>
    <w:rsid w:val="00884465"/>
    <w:rsid w:val="00884872"/>
    <w:rsid w:val="00886932"/>
    <w:rsid w:val="00886E5B"/>
    <w:rsid w:val="0088720F"/>
    <w:rsid w:val="00890A6B"/>
    <w:rsid w:val="00890AC3"/>
    <w:rsid w:val="00890E1F"/>
    <w:rsid w:val="00891448"/>
    <w:rsid w:val="008919A6"/>
    <w:rsid w:val="00891E3F"/>
    <w:rsid w:val="00892220"/>
    <w:rsid w:val="00892BC9"/>
    <w:rsid w:val="00892D08"/>
    <w:rsid w:val="0089343E"/>
    <w:rsid w:val="00893791"/>
    <w:rsid w:val="00893B84"/>
    <w:rsid w:val="00893ED2"/>
    <w:rsid w:val="0089468D"/>
    <w:rsid w:val="00896B96"/>
    <w:rsid w:val="00896E62"/>
    <w:rsid w:val="008A0430"/>
    <w:rsid w:val="008A0708"/>
    <w:rsid w:val="008A0DDE"/>
    <w:rsid w:val="008A0EB0"/>
    <w:rsid w:val="008A236A"/>
    <w:rsid w:val="008A3579"/>
    <w:rsid w:val="008A3C49"/>
    <w:rsid w:val="008A4AD0"/>
    <w:rsid w:val="008A4B25"/>
    <w:rsid w:val="008A4C0E"/>
    <w:rsid w:val="008A5827"/>
    <w:rsid w:val="008A5A84"/>
    <w:rsid w:val="008A62D3"/>
    <w:rsid w:val="008A693E"/>
    <w:rsid w:val="008A6EC5"/>
    <w:rsid w:val="008A7707"/>
    <w:rsid w:val="008A7D74"/>
    <w:rsid w:val="008B0201"/>
    <w:rsid w:val="008B0330"/>
    <w:rsid w:val="008B0672"/>
    <w:rsid w:val="008B1B78"/>
    <w:rsid w:val="008B1E70"/>
    <w:rsid w:val="008B2049"/>
    <w:rsid w:val="008B2602"/>
    <w:rsid w:val="008B272D"/>
    <w:rsid w:val="008B4005"/>
    <w:rsid w:val="008B41DA"/>
    <w:rsid w:val="008B5F1B"/>
    <w:rsid w:val="008B65D8"/>
    <w:rsid w:val="008B6BE6"/>
    <w:rsid w:val="008B6D81"/>
    <w:rsid w:val="008B6E1A"/>
    <w:rsid w:val="008B6E78"/>
    <w:rsid w:val="008B70D9"/>
    <w:rsid w:val="008B713C"/>
    <w:rsid w:val="008B787B"/>
    <w:rsid w:val="008C0C9E"/>
    <w:rsid w:val="008C0ED2"/>
    <w:rsid w:val="008C136E"/>
    <w:rsid w:val="008C1762"/>
    <w:rsid w:val="008C221D"/>
    <w:rsid w:val="008C282B"/>
    <w:rsid w:val="008C3382"/>
    <w:rsid w:val="008C4425"/>
    <w:rsid w:val="008C4ADC"/>
    <w:rsid w:val="008C5EE2"/>
    <w:rsid w:val="008C6887"/>
    <w:rsid w:val="008C6CF1"/>
    <w:rsid w:val="008C6E12"/>
    <w:rsid w:val="008C76A0"/>
    <w:rsid w:val="008C7C1D"/>
    <w:rsid w:val="008D05FE"/>
    <w:rsid w:val="008D17AF"/>
    <w:rsid w:val="008D352F"/>
    <w:rsid w:val="008D3ADB"/>
    <w:rsid w:val="008D3C77"/>
    <w:rsid w:val="008D45AA"/>
    <w:rsid w:val="008D62F3"/>
    <w:rsid w:val="008D6429"/>
    <w:rsid w:val="008D70B1"/>
    <w:rsid w:val="008D73D4"/>
    <w:rsid w:val="008D7C7D"/>
    <w:rsid w:val="008E022B"/>
    <w:rsid w:val="008E0B10"/>
    <w:rsid w:val="008E1E2E"/>
    <w:rsid w:val="008E1EF1"/>
    <w:rsid w:val="008E23DE"/>
    <w:rsid w:val="008E23F5"/>
    <w:rsid w:val="008E2E8A"/>
    <w:rsid w:val="008E4AF7"/>
    <w:rsid w:val="008E53DA"/>
    <w:rsid w:val="008E5A6D"/>
    <w:rsid w:val="008E5FD5"/>
    <w:rsid w:val="008E67C9"/>
    <w:rsid w:val="008E68EF"/>
    <w:rsid w:val="008E7194"/>
    <w:rsid w:val="008E71DD"/>
    <w:rsid w:val="008E763D"/>
    <w:rsid w:val="008E7775"/>
    <w:rsid w:val="008F0409"/>
    <w:rsid w:val="008F049C"/>
    <w:rsid w:val="008F10CA"/>
    <w:rsid w:val="008F253E"/>
    <w:rsid w:val="008F25C1"/>
    <w:rsid w:val="008F2B17"/>
    <w:rsid w:val="008F2B78"/>
    <w:rsid w:val="008F32DF"/>
    <w:rsid w:val="008F33F1"/>
    <w:rsid w:val="008F4081"/>
    <w:rsid w:val="008F4428"/>
    <w:rsid w:val="008F4D20"/>
    <w:rsid w:val="008F4EC3"/>
    <w:rsid w:val="008F54DB"/>
    <w:rsid w:val="008F5F91"/>
    <w:rsid w:val="008F69D9"/>
    <w:rsid w:val="00900B46"/>
    <w:rsid w:val="00901DF2"/>
    <w:rsid w:val="00902B8D"/>
    <w:rsid w:val="0090308A"/>
    <w:rsid w:val="0090493F"/>
    <w:rsid w:val="00904DBD"/>
    <w:rsid w:val="00905420"/>
    <w:rsid w:val="00905772"/>
    <w:rsid w:val="0090602B"/>
    <w:rsid w:val="00906426"/>
    <w:rsid w:val="00906C2C"/>
    <w:rsid w:val="00906D3C"/>
    <w:rsid w:val="009072AD"/>
    <w:rsid w:val="009074EC"/>
    <w:rsid w:val="0090793D"/>
    <w:rsid w:val="00907DA1"/>
    <w:rsid w:val="0091069D"/>
    <w:rsid w:val="00910CEE"/>
    <w:rsid w:val="009113FB"/>
    <w:rsid w:val="00911416"/>
    <w:rsid w:val="009118AE"/>
    <w:rsid w:val="00911941"/>
    <w:rsid w:val="00911970"/>
    <w:rsid w:val="00912479"/>
    <w:rsid w:val="009127C6"/>
    <w:rsid w:val="00912986"/>
    <w:rsid w:val="00912E19"/>
    <w:rsid w:val="00913353"/>
    <w:rsid w:val="009135E3"/>
    <w:rsid w:val="00913636"/>
    <w:rsid w:val="009144E3"/>
    <w:rsid w:val="0091538C"/>
    <w:rsid w:val="0091595B"/>
    <w:rsid w:val="009160B5"/>
    <w:rsid w:val="0091687E"/>
    <w:rsid w:val="009179E3"/>
    <w:rsid w:val="00917BC8"/>
    <w:rsid w:val="00917DC7"/>
    <w:rsid w:val="009200AF"/>
    <w:rsid w:val="00920705"/>
    <w:rsid w:val="00920F42"/>
    <w:rsid w:val="009213A9"/>
    <w:rsid w:val="00922A41"/>
    <w:rsid w:val="00922F21"/>
    <w:rsid w:val="00922F98"/>
    <w:rsid w:val="00923060"/>
    <w:rsid w:val="00923264"/>
    <w:rsid w:val="009248BA"/>
    <w:rsid w:val="0092630C"/>
    <w:rsid w:val="0092648F"/>
    <w:rsid w:val="00926C04"/>
    <w:rsid w:val="00926C76"/>
    <w:rsid w:val="00926F96"/>
    <w:rsid w:val="0092727B"/>
    <w:rsid w:val="009274A1"/>
    <w:rsid w:val="009300C3"/>
    <w:rsid w:val="00931A00"/>
    <w:rsid w:val="00931BE0"/>
    <w:rsid w:val="00932DC9"/>
    <w:rsid w:val="009336F4"/>
    <w:rsid w:val="00933776"/>
    <w:rsid w:val="00933A5D"/>
    <w:rsid w:val="00933A88"/>
    <w:rsid w:val="00934264"/>
    <w:rsid w:val="009348FA"/>
    <w:rsid w:val="00934B99"/>
    <w:rsid w:val="009357A3"/>
    <w:rsid w:val="00935A03"/>
    <w:rsid w:val="00935A26"/>
    <w:rsid w:val="009365F9"/>
    <w:rsid w:val="00936695"/>
    <w:rsid w:val="00936AE1"/>
    <w:rsid w:val="00936CF8"/>
    <w:rsid w:val="0093732B"/>
    <w:rsid w:val="009378C9"/>
    <w:rsid w:val="009409D9"/>
    <w:rsid w:val="00941119"/>
    <w:rsid w:val="00941715"/>
    <w:rsid w:val="009419DC"/>
    <w:rsid w:val="00941AE1"/>
    <w:rsid w:val="00941F03"/>
    <w:rsid w:val="00942ABE"/>
    <w:rsid w:val="00942D8D"/>
    <w:rsid w:val="009444CB"/>
    <w:rsid w:val="009445DA"/>
    <w:rsid w:val="00945FC9"/>
    <w:rsid w:val="00946C31"/>
    <w:rsid w:val="0094757D"/>
    <w:rsid w:val="00947A74"/>
    <w:rsid w:val="00947F65"/>
    <w:rsid w:val="00950337"/>
    <w:rsid w:val="009505BF"/>
    <w:rsid w:val="00950B2D"/>
    <w:rsid w:val="00950CA7"/>
    <w:rsid w:val="00951B25"/>
    <w:rsid w:val="009527CF"/>
    <w:rsid w:val="0095304C"/>
    <w:rsid w:val="00953524"/>
    <w:rsid w:val="009542F3"/>
    <w:rsid w:val="009549F5"/>
    <w:rsid w:val="0095554B"/>
    <w:rsid w:val="00956192"/>
    <w:rsid w:val="0095651E"/>
    <w:rsid w:val="00956B2C"/>
    <w:rsid w:val="00957B33"/>
    <w:rsid w:val="0096071D"/>
    <w:rsid w:val="00960A25"/>
    <w:rsid w:val="009612CB"/>
    <w:rsid w:val="009613D6"/>
    <w:rsid w:val="009614D7"/>
    <w:rsid w:val="0096196B"/>
    <w:rsid w:val="00961E88"/>
    <w:rsid w:val="00962CE3"/>
    <w:rsid w:val="009631AD"/>
    <w:rsid w:val="0096331D"/>
    <w:rsid w:val="009637DE"/>
    <w:rsid w:val="00964A0E"/>
    <w:rsid w:val="00964A2C"/>
    <w:rsid w:val="00964ABF"/>
    <w:rsid w:val="00964CB7"/>
    <w:rsid w:val="00965395"/>
    <w:rsid w:val="009678F4"/>
    <w:rsid w:val="00967F91"/>
    <w:rsid w:val="00970693"/>
    <w:rsid w:val="00970F83"/>
    <w:rsid w:val="00971062"/>
    <w:rsid w:val="0097119D"/>
    <w:rsid w:val="0097195E"/>
    <w:rsid w:val="00972FEE"/>
    <w:rsid w:val="00973136"/>
    <w:rsid w:val="00973218"/>
    <w:rsid w:val="009737E4"/>
    <w:rsid w:val="0097476F"/>
    <w:rsid w:val="00976DF7"/>
    <w:rsid w:val="00977256"/>
    <w:rsid w:val="0097764D"/>
    <w:rsid w:val="00977BEC"/>
    <w:rsid w:val="00977C0C"/>
    <w:rsid w:val="009811B7"/>
    <w:rsid w:val="009819B5"/>
    <w:rsid w:val="0098327F"/>
    <w:rsid w:val="009839B3"/>
    <w:rsid w:val="00983B3E"/>
    <w:rsid w:val="00983B74"/>
    <w:rsid w:val="00983D1B"/>
    <w:rsid w:val="0098401F"/>
    <w:rsid w:val="0098422A"/>
    <w:rsid w:val="0098497D"/>
    <w:rsid w:val="00985803"/>
    <w:rsid w:val="009866C4"/>
    <w:rsid w:val="009869BA"/>
    <w:rsid w:val="00986DD5"/>
    <w:rsid w:val="0098703D"/>
    <w:rsid w:val="00987452"/>
    <w:rsid w:val="009879B5"/>
    <w:rsid w:val="009901C3"/>
    <w:rsid w:val="00990263"/>
    <w:rsid w:val="009902CD"/>
    <w:rsid w:val="0099057F"/>
    <w:rsid w:val="00990D4E"/>
    <w:rsid w:val="009917EB"/>
    <w:rsid w:val="00991888"/>
    <w:rsid w:val="009919D1"/>
    <w:rsid w:val="00991A59"/>
    <w:rsid w:val="00992731"/>
    <w:rsid w:val="00995A5E"/>
    <w:rsid w:val="00995B15"/>
    <w:rsid w:val="00996640"/>
    <w:rsid w:val="00997263"/>
    <w:rsid w:val="00997ADA"/>
    <w:rsid w:val="009A0445"/>
    <w:rsid w:val="009A18A8"/>
    <w:rsid w:val="009A2C5D"/>
    <w:rsid w:val="009A3EB3"/>
    <w:rsid w:val="009A4646"/>
    <w:rsid w:val="009A4CCC"/>
    <w:rsid w:val="009A5859"/>
    <w:rsid w:val="009A5AF8"/>
    <w:rsid w:val="009B03AE"/>
    <w:rsid w:val="009B1467"/>
    <w:rsid w:val="009B178E"/>
    <w:rsid w:val="009B1857"/>
    <w:rsid w:val="009B1EAC"/>
    <w:rsid w:val="009B1EDB"/>
    <w:rsid w:val="009B1FC3"/>
    <w:rsid w:val="009B236A"/>
    <w:rsid w:val="009B27EB"/>
    <w:rsid w:val="009B3337"/>
    <w:rsid w:val="009B3578"/>
    <w:rsid w:val="009B37D9"/>
    <w:rsid w:val="009B38F9"/>
    <w:rsid w:val="009B3E4F"/>
    <w:rsid w:val="009B4452"/>
    <w:rsid w:val="009B45CA"/>
    <w:rsid w:val="009B4B0F"/>
    <w:rsid w:val="009B52C5"/>
    <w:rsid w:val="009B58EA"/>
    <w:rsid w:val="009B5955"/>
    <w:rsid w:val="009B5C61"/>
    <w:rsid w:val="009B701C"/>
    <w:rsid w:val="009C0994"/>
    <w:rsid w:val="009C0EB2"/>
    <w:rsid w:val="009C15E1"/>
    <w:rsid w:val="009C1613"/>
    <w:rsid w:val="009C17BB"/>
    <w:rsid w:val="009C1A17"/>
    <w:rsid w:val="009C1D59"/>
    <w:rsid w:val="009C1F58"/>
    <w:rsid w:val="009C21EF"/>
    <w:rsid w:val="009C2364"/>
    <w:rsid w:val="009C2861"/>
    <w:rsid w:val="009C2A8C"/>
    <w:rsid w:val="009C2E3B"/>
    <w:rsid w:val="009C2F8E"/>
    <w:rsid w:val="009C31E8"/>
    <w:rsid w:val="009C3839"/>
    <w:rsid w:val="009C3B49"/>
    <w:rsid w:val="009C404C"/>
    <w:rsid w:val="009C47BC"/>
    <w:rsid w:val="009C530A"/>
    <w:rsid w:val="009C5C46"/>
    <w:rsid w:val="009C5EF2"/>
    <w:rsid w:val="009C6C9B"/>
    <w:rsid w:val="009C6D92"/>
    <w:rsid w:val="009C72E8"/>
    <w:rsid w:val="009C7308"/>
    <w:rsid w:val="009C7730"/>
    <w:rsid w:val="009D05D8"/>
    <w:rsid w:val="009D06FB"/>
    <w:rsid w:val="009D14E3"/>
    <w:rsid w:val="009D1ACC"/>
    <w:rsid w:val="009D1E80"/>
    <w:rsid w:val="009D352D"/>
    <w:rsid w:val="009D385D"/>
    <w:rsid w:val="009D3DAD"/>
    <w:rsid w:val="009D562F"/>
    <w:rsid w:val="009D677D"/>
    <w:rsid w:val="009D683C"/>
    <w:rsid w:val="009D6CC9"/>
    <w:rsid w:val="009D70DB"/>
    <w:rsid w:val="009D7246"/>
    <w:rsid w:val="009D7F7E"/>
    <w:rsid w:val="009E03ED"/>
    <w:rsid w:val="009E09BE"/>
    <w:rsid w:val="009E1A8D"/>
    <w:rsid w:val="009E1D24"/>
    <w:rsid w:val="009E1E5F"/>
    <w:rsid w:val="009E2775"/>
    <w:rsid w:val="009E2A54"/>
    <w:rsid w:val="009E2C92"/>
    <w:rsid w:val="009E46FF"/>
    <w:rsid w:val="009E4813"/>
    <w:rsid w:val="009E4B94"/>
    <w:rsid w:val="009E5C96"/>
    <w:rsid w:val="009E6853"/>
    <w:rsid w:val="009E7642"/>
    <w:rsid w:val="009E773D"/>
    <w:rsid w:val="009F00E6"/>
    <w:rsid w:val="009F0370"/>
    <w:rsid w:val="009F054C"/>
    <w:rsid w:val="009F0687"/>
    <w:rsid w:val="009F0FA5"/>
    <w:rsid w:val="009F1417"/>
    <w:rsid w:val="009F266A"/>
    <w:rsid w:val="009F283B"/>
    <w:rsid w:val="009F2F69"/>
    <w:rsid w:val="009F3E7B"/>
    <w:rsid w:val="009F4441"/>
    <w:rsid w:val="009F4518"/>
    <w:rsid w:val="009F527A"/>
    <w:rsid w:val="009F5305"/>
    <w:rsid w:val="009F59E2"/>
    <w:rsid w:val="009F5A9D"/>
    <w:rsid w:val="009F5DAB"/>
    <w:rsid w:val="009F610A"/>
    <w:rsid w:val="009F657B"/>
    <w:rsid w:val="009F7291"/>
    <w:rsid w:val="009F7AB7"/>
    <w:rsid w:val="00A005E5"/>
    <w:rsid w:val="00A02D3B"/>
    <w:rsid w:val="00A02FFC"/>
    <w:rsid w:val="00A04A85"/>
    <w:rsid w:val="00A04C9A"/>
    <w:rsid w:val="00A04E11"/>
    <w:rsid w:val="00A063A8"/>
    <w:rsid w:val="00A06442"/>
    <w:rsid w:val="00A06DB7"/>
    <w:rsid w:val="00A07056"/>
    <w:rsid w:val="00A070B6"/>
    <w:rsid w:val="00A071D7"/>
    <w:rsid w:val="00A07A79"/>
    <w:rsid w:val="00A10D06"/>
    <w:rsid w:val="00A10E7E"/>
    <w:rsid w:val="00A1175C"/>
    <w:rsid w:val="00A11D70"/>
    <w:rsid w:val="00A11E0A"/>
    <w:rsid w:val="00A125F7"/>
    <w:rsid w:val="00A12646"/>
    <w:rsid w:val="00A12780"/>
    <w:rsid w:val="00A14D98"/>
    <w:rsid w:val="00A16930"/>
    <w:rsid w:val="00A16D92"/>
    <w:rsid w:val="00A1743F"/>
    <w:rsid w:val="00A174ED"/>
    <w:rsid w:val="00A222E9"/>
    <w:rsid w:val="00A233FD"/>
    <w:rsid w:val="00A2394C"/>
    <w:rsid w:val="00A23D57"/>
    <w:rsid w:val="00A23DEF"/>
    <w:rsid w:val="00A243C3"/>
    <w:rsid w:val="00A25837"/>
    <w:rsid w:val="00A262D6"/>
    <w:rsid w:val="00A269B7"/>
    <w:rsid w:val="00A26A33"/>
    <w:rsid w:val="00A26B8F"/>
    <w:rsid w:val="00A26D06"/>
    <w:rsid w:val="00A2740D"/>
    <w:rsid w:val="00A2742A"/>
    <w:rsid w:val="00A3000F"/>
    <w:rsid w:val="00A30177"/>
    <w:rsid w:val="00A303EB"/>
    <w:rsid w:val="00A30847"/>
    <w:rsid w:val="00A30CF2"/>
    <w:rsid w:val="00A314C1"/>
    <w:rsid w:val="00A31FA5"/>
    <w:rsid w:val="00A32472"/>
    <w:rsid w:val="00A32FA7"/>
    <w:rsid w:val="00A33A1B"/>
    <w:rsid w:val="00A33C3F"/>
    <w:rsid w:val="00A340EE"/>
    <w:rsid w:val="00A34BEF"/>
    <w:rsid w:val="00A35243"/>
    <w:rsid w:val="00A35934"/>
    <w:rsid w:val="00A361AE"/>
    <w:rsid w:val="00A362CD"/>
    <w:rsid w:val="00A36964"/>
    <w:rsid w:val="00A37182"/>
    <w:rsid w:val="00A3720D"/>
    <w:rsid w:val="00A37653"/>
    <w:rsid w:val="00A37837"/>
    <w:rsid w:val="00A37B6F"/>
    <w:rsid w:val="00A40098"/>
    <w:rsid w:val="00A407C0"/>
    <w:rsid w:val="00A40907"/>
    <w:rsid w:val="00A40C12"/>
    <w:rsid w:val="00A412B2"/>
    <w:rsid w:val="00A4162C"/>
    <w:rsid w:val="00A41794"/>
    <w:rsid w:val="00A41EE8"/>
    <w:rsid w:val="00A4272E"/>
    <w:rsid w:val="00A42E64"/>
    <w:rsid w:val="00A4387C"/>
    <w:rsid w:val="00A439F3"/>
    <w:rsid w:val="00A43C1B"/>
    <w:rsid w:val="00A4450A"/>
    <w:rsid w:val="00A448B2"/>
    <w:rsid w:val="00A44F31"/>
    <w:rsid w:val="00A45657"/>
    <w:rsid w:val="00A45860"/>
    <w:rsid w:val="00A46EC6"/>
    <w:rsid w:val="00A47BD0"/>
    <w:rsid w:val="00A47EC9"/>
    <w:rsid w:val="00A50068"/>
    <w:rsid w:val="00A5047B"/>
    <w:rsid w:val="00A50585"/>
    <w:rsid w:val="00A51C31"/>
    <w:rsid w:val="00A5350B"/>
    <w:rsid w:val="00A53B08"/>
    <w:rsid w:val="00A54F4A"/>
    <w:rsid w:val="00A55100"/>
    <w:rsid w:val="00A553B7"/>
    <w:rsid w:val="00A5561A"/>
    <w:rsid w:val="00A5701A"/>
    <w:rsid w:val="00A57E45"/>
    <w:rsid w:val="00A60F38"/>
    <w:rsid w:val="00A61ADF"/>
    <w:rsid w:val="00A62A8E"/>
    <w:rsid w:val="00A63196"/>
    <w:rsid w:val="00A645EF"/>
    <w:rsid w:val="00A64E36"/>
    <w:rsid w:val="00A654A7"/>
    <w:rsid w:val="00A65B6C"/>
    <w:rsid w:val="00A65DAC"/>
    <w:rsid w:val="00A664B4"/>
    <w:rsid w:val="00A66DCD"/>
    <w:rsid w:val="00A673B7"/>
    <w:rsid w:val="00A7039D"/>
    <w:rsid w:val="00A726B4"/>
    <w:rsid w:val="00A726E0"/>
    <w:rsid w:val="00A73A5C"/>
    <w:rsid w:val="00A7446A"/>
    <w:rsid w:val="00A74B62"/>
    <w:rsid w:val="00A74F4D"/>
    <w:rsid w:val="00A752D5"/>
    <w:rsid w:val="00A75895"/>
    <w:rsid w:val="00A7590A"/>
    <w:rsid w:val="00A76AF7"/>
    <w:rsid w:val="00A76C8F"/>
    <w:rsid w:val="00A76DA7"/>
    <w:rsid w:val="00A76F47"/>
    <w:rsid w:val="00A773B5"/>
    <w:rsid w:val="00A80974"/>
    <w:rsid w:val="00A80ECE"/>
    <w:rsid w:val="00A80EFA"/>
    <w:rsid w:val="00A81A51"/>
    <w:rsid w:val="00A81D6F"/>
    <w:rsid w:val="00A82022"/>
    <w:rsid w:val="00A821A5"/>
    <w:rsid w:val="00A822DA"/>
    <w:rsid w:val="00A825E0"/>
    <w:rsid w:val="00A82A73"/>
    <w:rsid w:val="00A8346F"/>
    <w:rsid w:val="00A83A4A"/>
    <w:rsid w:val="00A83F16"/>
    <w:rsid w:val="00A843A9"/>
    <w:rsid w:val="00A84609"/>
    <w:rsid w:val="00A857A6"/>
    <w:rsid w:val="00A859E4"/>
    <w:rsid w:val="00A8614C"/>
    <w:rsid w:val="00A86B88"/>
    <w:rsid w:val="00A86B96"/>
    <w:rsid w:val="00A86E7A"/>
    <w:rsid w:val="00A87958"/>
    <w:rsid w:val="00A87A07"/>
    <w:rsid w:val="00A90452"/>
    <w:rsid w:val="00A90801"/>
    <w:rsid w:val="00A90991"/>
    <w:rsid w:val="00A90B23"/>
    <w:rsid w:val="00A91376"/>
    <w:rsid w:val="00A9189E"/>
    <w:rsid w:val="00A91A3D"/>
    <w:rsid w:val="00A91DA5"/>
    <w:rsid w:val="00A923F3"/>
    <w:rsid w:val="00A92D44"/>
    <w:rsid w:val="00A92F00"/>
    <w:rsid w:val="00A931E1"/>
    <w:rsid w:val="00A931F8"/>
    <w:rsid w:val="00A9419E"/>
    <w:rsid w:val="00A943E9"/>
    <w:rsid w:val="00A943FA"/>
    <w:rsid w:val="00A95151"/>
    <w:rsid w:val="00A96648"/>
    <w:rsid w:val="00A96913"/>
    <w:rsid w:val="00A97520"/>
    <w:rsid w:val="00A9770D"/>
    <w:rsid w:val="00A978EA"/>
    <w:rsid w:val="00AA0125"/>
    <w:rsid w:val="00AA02F8"/>
    <w:rsid w:val="00AA06F6"/>
    <w:rsid w:val="00AA0B12"/>
    <w:rsid w:val="00AA1101"/>
    <w:rsid w:val="00AA1238"/>
    <w:rsid w:val="00AA2162"/>
    <w:rsid w:val="00AA2508"/>
    <w:rsid w:val="00AA2A6F"/>
    <w:rsid w:val="00AA3165"/>
    <w:rsid w:val="00AA38C3"/>
    <w:rsid w:val="00AA3FA6"/>
    <w:rsid w:val="00AA5185"/>
    <w:rsid w:val="00AA6EF3"/>
    <w:rsid w:val="00AB2082"/>
    <w:rsid w:val="00AB2093"/>
    <w:rsid w:val="00AB25D7"/>
    <w:rsid w:val="00AB29D3"/>
    <w:rsid w:val="00AB2F8A"/>
    <w:rsid w:val="00AB3760"/>
    <w:rsid w:val="00AB3A51"/>
    <w:rsid w:val="00AB4582"/>
    <w:rsid w:val="00AB4D29"/>
    <w:rsid w:val="00AB740D"/>
    <w:rsid w:val="00AB7991"/>
    <w:rsid w:val="00AB7A6E"/>
    <w:rsid w:val="00AB7E96"/>
    <w:rsid w:val="00AC0DE0"/>
    <w:rsid w:val="00AC1A33"/>
    <w:rsid w:val="00AC2605"/>
    <w:rsid w:val="00AC3348"/>
    <w:rsid w:val="00AC3691"/>
    <w:rsid w:val="00AC4198"/>
    <w:rsid w:val="00AC4AE4"/>
    <w:rsid w:val="00AC61AB"/>
    <w:rsid w:val="00AC651C"/>
    <w:rsid w:val="00AC6BDC"/>
    <w:rsid w:val="00AC6D2E"/>
    <w:rsid w:val="00AC7990"/>
    <w:rsid w:val="00AC7F62"/>
    <w:rsid w:val="00AD121A"/>
    <w:rsid w:val="00AD19E8"/>
    <w:rsid w:val="00AD217D"/>
    <w:rsid w:val="00AD24E3"/>
    <w:rsid w:val="00AD2662"/>
    <w:rsid w:val="00AD27DE"/>
    <w:rsid w:val="00AD29BA"/>
    <w:rsid w:val="00AD37B7"/>
    <w:rsid w:val="00AD3E9A"/>
    <w:rsid w:val="00AD4E00"/>
    <w:rsid w:val="00AD53C2"/>
    <w:rsid w:val="00AD54DA"/>
    <w:rsid w:val="00AD5918"/>
    <w:rsid w:val="00AD5F89"/>
    <w:rsid w:val="00AD632D"/>
    <w:rsid w:val="00AD70F8"/>
    <w:rsid w:val="00AE003C"/>
    <w:rsid w:val="00AE0646"/>
    <w:rsid w:val="00AE08E9"/>
    <w:rsid w:val="00AE0BB3"/>
    <w:rsid w:val="00AE0C84"/>
    <w:rsid w:val="00AE0F5B"/>
    <w:rsid w:val="00AE17A4"/>
    <w:rsid w:val="00AE17F6"/>
    <w:rsid w:val="00AE1AB5"/>
    <w:rsid w:val="00AE201E"/>
    <w:rsid w:val="00AE2483"/>
    <w:rsid w:val="00AE2611"/>
    <w:rsid w:val="00AE2690"/>
    <w:rsid w:val="00AE2CB5"/>
    <w:rsid w:val="00AE36BC"/>
    <w:rsid w:val="00AE39A4"/>
    <w:rsid w:val="00AE44BE"/>
    <w:rsid w:val="00AE4717"/>
    <w:rsid w:val="00AE54D2"/>
    <w:rsid w:val="00AE5805"/>
    <w:rsid w:val="00AE5E20"/>
    <w:rsid w:val="00AE6B6D"/>
    <w:rsid w:val="00AE6DF1"/>
    <w:rsid w:val="00AE72BA"/>
    <w:rsid w:val="00AE755A"/>
    <w:rsid w:val="00AE7CFE"/>
    <w:rsid w:val="00AF0063"/>
    <w:rsid w:val="00AF083A"/>
    <w:rsid w:val="00AF0CD7"/>
    <w:rsid w:val="00AF1011"/>
    <w:rsid w:val="00AF1177"/>
    <w:rsid w:val="00AF1204"/>
    <w:rsid w:val="00AF1701"/>
    <w:rsid w:val="00AF1D02"/>
    <w:rsid w:val="00AF26D5"/>
    <w:rsid w:val="00AF2DDF"/>
    <w:rsid w:val="00AF34C3"/>
    <w:rsid w:val="00AF369F"/>
    <w:rsid w:val="00AF37F7"/>
    <w:rsid w:val="00AF389C"/>
    <w:rsid w:val="00AF4844"/>
    <w:rsid w:val="00AF50CE"/>
    <w:rsid w:val="00AF510F"/>
    <w:rsid w:val="00AF5B14"/>
    <w:rsid w:val="00AF5C5D"/>
    <w:rsid w:val="00AF5E42"/>
    <w:rsid w:val="00AF7ED6"/>
    <w:rsid w:val="00B00D92"/>
    <w:rsid w:val="00B0125D"/>
    <w:rsid w:val="00B01317"/>
    <w:rsid w:val="00B027F2"/>
    <w:rsid w:val="00B03B18"/>
    <w:rsid w:val="00B041F8"/>
    <w:rsid w:val="00B0422A"/>
    <w:rsid w:val="00B043EA"/>
    <w:rsid w:val="00B05003"/>
    <w:rsid w:val="00B05087"/>
    <w:rsid w:val="00B052AD"/>
    <w:rsid w:val="00B05ED5"/>
    <w:rsid w:val="00B06984"/>
    <w:rsid w:val="00B077B3"/>
    <w:rsid w:val="00B07BA3"/>
    <w:rsid w:val="00B07F4F"/>
    <w:rsid w:val="00B10420"/>
    <w:rsid w:val="00B1057A"/>
    <w:rsid w:val="00B110F1"/>
    <w:rsid w:val="00B1110C"/>
    <w:rsid w:val="00B12929"/>
    <w:rsid w:val="00B1343A"/>
    <w:rsid w:val="00B13667"/>
    <w:rsid w:val="00B13E11"/>
    <w:rsid w:val="00B140B6"/>
    <w:rsid w:val="00B14AB9"/>
    <w:rsid w:val="00B15085"/>
    <w:rsid w:val="00B150C3"/>
    <w:rsid w:val="00B1623A"/>
    <w:rsid w:val="00B165A9"/>
    <w:rsid w:val="00B16C0E"/>
    <w:rsid w:val="00B16CBD"/>
    <w:rsid w:val="00B20663"/>
    <w:rsid w:val="00B2171F"/>
    <w:rsid w:val="00B21985"/>
    <w:rsid w:val="00B21BFF"/>
    <w:rsid w:val="00B21E9E"/>
    <w:rsid w:val="00B2261C"/>
    <w:rsid w:val="00B24BAB"/>
    <w:rsid w:val="00B24E70"/>
    <w:rsid w:val="00B259BD"/>
    <w:rsid w:val="00B260B9"/>
    <w:rsid w:val="00B26114"/>
    <w:rsid w:val="00B2756E"/>
    <w:rsid w:val="00B27976"/>
    <w:rsid w:val="00B27E68"/>
    <w:rsid w:val="00B3024D"/>
    <w:rsid w:val="00B3024F"/>
    <w:rsid w:val="00B30DBD"/>
    <w:rsid w:val="00B30EF0"/>
    <w:rsid w:val="00B325EE"/>
    <w:rsid w:val="00B32801"/>
    <w:rsid w:val="00B32861"/>
    <w:rsid w:val="00B32B6C"/>
    <w:rsid w:val="00B33777"/>
    <w:rsid w:val="00B33824"/>
    <w:rsid w:val="00B33C64"/>
    <w:rsid w:val="00B33EA3"/>
    <w:rsid w:val="00B343B0"/>
    <w:rsid w:val="00B34B88"/>
    <w:rsid w:val="00B34BEA"/>
    <w:rsid w:val="00B34DFB"/>
    <w:rsid w:val="00B35C8C"/>
    <w:rsid w:val="00B3608A"/>
    <w:rsid w:val="00B3631D"/>
    <w:rsid w:val="00B37CCE"/>
    <w:rsid w:val="00B37DA1"/>
    <w:rsid w:val="00B37FC6"/>
    <w:rsid w:val="00B40FBE"/>
    <w:rsid w:val="00B411BE"/>
    <w:rsid w:val="00B415F1"/>
    <w:rsid w:val="00B417C0"/>
    <w:rsid w:val="00B422BB"/>
    <w:rsid w:val="00B431A2"/>
    <w:rsid w:val="00B43477"/>
    <w:rsid w:val="00B43561"/>
    <w:rsid w:val="00B43598"/>
    <w:rsid w:val="00B43895"/>
    <w:rsid w:val="00B43C67"/>
    <w:rsid w:val="00B44CD5"/>
    <w:rsid w:val="00B469A4"/>
    <w:rsid w:val="00B46AA5"/>
    <w:rsid w:val="00B471EF"/>
    <w:rsid w:val="00B502A4"/>
    <w:rsid w:val="00B50403"/>
    <w:rsid w:val="00B507E2"/>
    <w:rsid w:val="00B5131D"/>
    <w:rsid w:val="00B515DA"/>
    <w:rsid w:val="00B521D6"/>
    <w:rsid w:val="00B52A23"/>
    <w:rsid w:val="00B53135"/>
    <w:rsid w:val="00B53C56"/>
    <w:rsid w:val="00B5498B"/>
    <w:rsid w:val="00B549CC"/>
    <w:rsid w:val="00B55760"/>
    <w:rsid w:val="00B57F42"/>
    <w:rsid w:val="00B60133"/>
    <w:rsid w:val="00B613E3"/>
    <w:rsid w:val="00B62059"/>
    <w:rsid w:val="00B62344"/>
    <w:rsid w:val="00B62D78"/>
    <w:rsid w:val="00B630BB"/>
    <w:rsid w:val="00B63D78"/>
    <w:rsid w:val="00B63FF2"/>
    <w:rsid w:val="00B64B19"/>
    <w:rsid w:val="00B6595A"/>
    <w:rsid w:val="00B65A95"/>
    <w:rsid w:val="00B662C8"/>
    <w:rsid w:val="00B6644A"/>
    <w:rsid w:val="00B66583"/>
    <w:rsid w:val="00B66776"/>
    <w:rsid w:val="00B66EEA"/>
    <w:rsid w:val="00B66F8B"/>
    <w:rsid w:val="00B6725A"/>
    <w:rsid w:val="00B67628"/>
    <w:rsid w:val="00B706B8"/>
    <w:rsid w:val="00B707A1"/>
    <w:rsid w:val="00B70D13"/>
    <w:rsid w:val="00B7137B"/>
    <w:rsid w:val="00B71542"/>
    <w:rsid w:val="00B71C5D"/>
    <w:rsid w:val="00B7203F"/>
    <w:rsid w:val="00B72104"/>
    <w:rsid w:val="00B72C3D"/>
    <w:rsid w:val="00B73FB5"/>
    <w:rsid w:val="00B741CF"/>
    <w:rsid w:val="00B7437F"/>
    <w:rsid w:val="00B74617"/>
    <w:rsid w:val="00B7606D"/>
    <w:rsid w:val="00B7647D"/>
    <w:rsid w:val="00B77C2E"/>
    <w:rsid w:val="00B800F9"/>
    <w:rsid w:val="00B80335"/>
    <w:rsid w:val="00B80870"/>
    <w:rsid w:val="00B80A8E"/>
    <w:rsid w:val="00B80BF2"/>
    <w:rsid w:val="00B81019"/>
    <w:rsid w:val="00B81F84"/>
    <w:rsid w:val="00B82271"/>
    <w:rsid w:val="00B82EDA"/>
    <w:rsid w:val="00B8331B"/>
    <w:rsid w:val="00B844A5"/>
    <w:rsid w:val="00B84CEA"/>
    <w:rsid w:val="00B858A3"/>
    <w:rsid w:val="00B8614E"/>
    <w:rsid w:val="00B865CB"/>
    <w:rsid w:val="00B869C1"/>
    <w:rsid w:val="00B86B9C"/>
    <w:rsid w:val="00B86CE0"/>
    <w:rsid w:val="00B86E44"/>
    <w:rsid w:val="00B87900"/>
    <w:rsid w:val="00B90022"/>
    <w:rsid w:val="00B904C3"/>
    <w:rsid w:val="00B90D08"/>
    <w:rsid w:val="00B91B9F"/>
    <w:rsid w:val="00B91D5B"/>
    <w:rsid w:val="00B9218E"/>
    <w:rsid w:val="00B921DC"/>
    <w:rsid w:val="00B926BE"/>
    <w:rsid w:val="00B93058"/>
    <w:rsid w:val="00B93257"/>
    <w:rsid w:val="00B9379D"/>
    <w:rsid w:val="00B938C1"/>
    <w:rsid w:val="00B942AF"/>
    <w:rsid w:val="00B9452D"/>
    <w:rsid w:val="00B948BD"/>
    <w:rsid w:val="00B952F2"/>
    <w:rsid w:val="00B95533"/>
    <w:rsid w:val="00B959C1"/>
    <w:rsid w:val="00B9604F"/>
    <w:rsid w:val="00B96375"/>
    <w:rsid w:val="00B96C78"/>
    <w:rsid w:val="00B97669"/>
    <w:rsid w:val="00B97712"/>
    <w:rsid w:val="00BA01CE"/>
    <w:rsid w:val="00BA069F"/>
    <w:rsid w:val="00BA0BDC"/>
    <w:rsid w:val="00BA0FBF"/>
    <w:rsid w:val="00BA165E"/>
    <w:rsid w:val="00BA199E"/>
    <w:rsid w:val="00BA2B3C"/>
    <w:rsid w:val="00BA3D33"/>
    <w:rsid w:val="00BA3FAA"/>
    <w:rsid w:val="00BA40BC"/>
    <w:rsid w:val="00BA4FBA"/>
    <w:rsid w:val="00BA513E"/>
    <w:rsid w:val="00BA5B69"/>
    <w:rsid w:val="00BA6E23"/>
    <w:rsid w:val="00BB07DE"/>
    <w:rsid w:val="00BB098E"/>
    <w:rsid w:val="00BB0C44"/>
    <w:rsid w:val="00BB138A"/>
    <w:rsid w:val="00BB1BBE"/>
    <w:rsid w:val="00BB2527"/>
    <w:rsid w:val="00BB3700"/>
    <w:rsid w:val="00BB4255"/>
    <w:rsid w:val="00BB7297"/>
    <w:rsid w:val="00BB7438"/>
    <w:rsid w:val="00BB78F0"/>
    <w:rsid w:val="00BC0341"/>
    <w:rsid w:val="00BC0812"/>
    <w:rsid w:val="00BC0DA7"/>
    <w:rsid w:val="00BC1865"/>
    <w:rsid w:val="00BC1C99"/>
    <w:rsid w:val="00BC2BA8"/>
    <w:rsid w:val="00BC2D30"/>
    <w:rsid w:val="00BC3098"/>
    <w:rsid w:val="00BC393B"/>
    <w:rsid w:val="00BC3DA0"/>
    <w:rsid w:val="00BC52E7"/>
    <w:rsid w:val="00BC5968"/>
    <w:rsid w:val="00BC6EC7"/>
    <w:rsid w:val="00BC6FF4"/>
    <w:rsid w:val="00BC714C"/>
    <w:rsid w:val="00BC7617"/>
    <w:rsid w:val="00BC796B"/>
    <w:rsid w:val="00BD01A3"/>
    <w:rsid w:val="00BD0332"/>
    <w:rsid w:val="00BD0953"/>
    <w:rsid w:val="00BD1100"/>
    <w:rsid w:val="00BD12E7"/>
    <w:rsid w:val="00BD12F4"/>
    <w:rsid w:val="00BD1AB5"/>
    <w:rsid w:val="00BD1BCC"/>
    <w:rsid w:val="00BD2D20"/>
    <w:rsid w:val="00BD2D57"/>
    <w:rsid w:val="00BD2F0D"/>
    <w:rsid w:val="00BD323F"/>
    <w:rsid w:val="00BD3D90"/>
    <w:rsid w:val="00BD3FEF"/>
    <w:rsid w:val="00BD4121"/>
    <w:rsid w:val="00BD42BF"/>
    <w:rsid w:val="00BD42C4"/>
    <w:rsid w:val="00BD4955"/>
    <w:rsid w:val="00BD61F7"/>
    <w:rsid w:val="00BD6EC0"/>
    <w:rsid w:val="00BD7352"/>
    <w:rsid w:val="00BD73CA"/>
    <w:rsid w:val="00BD74F6"/>
    <w:rsid w:val="00BE03EF"/>
    <w:rsid w:val="00BE129E"/>
    <w:rsid w:val="00BE1688"/>
    <w:rsid w:val="00BE1790"/>
    <w:rsid w:val="00BE2A5D"/>
    <w:rsid w:val="00BE2D9E"/>
    <w:rsid w:val="00BE377E"/>
    <w:rsid w:val="00BE3975"/>
    <w:rsid w:val="00BE3BC6"/>
    <w:rsid w:val="00BE48D7"/>
    <w:rsid w:val="00BE4AF8"/>
    <w:rsid w:val="00BE4BCD"/>
    <w:rsid w:val="00BE514B"/>
    <w:rsid w:val="00BE52EA"/>
    <w:rsid w:val="00BE6EBE"/>
    <w:rsid w:val="00BE7A3C"/>
    <w:rsid w:val="00BF0446"/>
    <w:rsid w:val="00BF1697"/>
    <w:rsid w:val="00BF177F"/>
    <w:rsid w:val="00BF1BE1"/>
    <w:rsid w:val="00BF2236"/>
    <w:rsid w:val="00BF2A06"/>
    <w:rsid w:val="00BF4703"/>
    <w:rsid w:val="00BF47DC"/>
    <w:rsid w:val="00BF4EB0"/>
    <w:rsid w:val="00BF5F01"/>
    <w:rsid w:val="00BF6C11"/>
    <w:rsid w:val="00C00464"/>
    <w:rsid w:val="00C004D5"/>
    <w:rsid w:val="00C00547"/>
    <w:rsid w:val="00C007F9"/>
    <w:rsid w:val="00C0086B"/>
    <w:rsid w:val="00C00AC2"/>
    <w:rsid w:val="00C01A40"/>
    <w:rsid w:val="00C01C3B"/>
    <w:rsid w:val="00C01DDE"/>
    <w:rsid w:val="00C022BB"/>
    <w:rsid w:val="00C02471"/>
    <w:rsid w:val="00C0275C"/>
    <w:rsid w:val="00C031B8"/>
    <w:rsid w:val="00C032B5"/>
    <w:rsid w:val="00C03820"/>
    <w:rsid w:val="00C03C03"/>
    <w:rsid w:val="00C05405"/>
    <w:rsid w:val="00C0608A"/>
    <w:rsid w:val="00C067F5"/>
    <w:rsid w:val="00C07779"/>
    <w:rsid w:val="00C07C1B"/>
    <w:rsid w:val="00C10676"/>
    <w:rsid w:val="00C10794"/>
    <w:rsid w:val="00C12257"/>
    <w:rsid w:val="00C127EA"/>
    <w:rsid w:val="00C13335"/>
    <w:rsid w:val="00C13DFA"/>
    <w:rsid w:val="00C14D49"/>
    <w:rsid w:val="00C15A9B"/>
    <w:rsid w:val="00C161EA"/>
    <w:rsid w:val="00C1721E"/>
    <w:rsid w:val="00C179DD"/>
    <w:rsid w:val="00C17A70"/>
    <w:rsid w:val="00C20105"/>
    <w:rsid w:val="00C20AD5"/>
    <w:rsid w:val="00C21069"/>
    <w:rsid w:val="00C21CCA"/>
    <w:rsid w:val="00C21CF7"/>
    <w:rsid w:val="00C21DB9"/>
    <w:rsid w:val="00C2218A"/>
    <w:rsid w:val="00C22420"/>
    <w:rsid w:val="00C22870"/>
    <w:rsid w:val="00C2318D"/>
    <w:rsid w:val="00C23546"/>
    <w:rsid w:val="00C2398A"/>
    <w:rsid w:val="00C24EA2"/>
    <w:rsid w:val="00C24FC1"/>
    <w:rsid w:val="00C25BB6"/>
    <w:rsid w:val="00C25CCF"/>
    <w:rsid w:val="00C25DC5"/>
    <w:rsid w:val="00C25F46"/>
    <w:rsid w:val="00C264B2"/>
    <w:rsid w:val="00C26805"/>
    <w:rsid w:val="00C26A54"/>
    <w:rsid w:val="00C27025"/>
    <w:rsid w:val="00C2785D"/>
    <w:rsid w:val="00C3008D"/>
    <w:rsid w:val="00C30425"/>
    <w:rsid w:val="00C306C9"/>
    <w:rsid w:val="00C31E74"/>
    <w:rsid w:val="00C34A13"/>
    <w:rsid w:val="00C355BD"/>
    <w:rsid w:val="00C357EF"/>
    <w:rsid w:val="00C36293"/>
    <w:rsid w:val="00C3677C"/>
    <w:rsid w:val="00C36B36"/>
    <w:rsid w:val="00C36FA2"/>
    <w:rsid w:val="00C37452"/>
    <w:rsid w:val="00C376B1"/>
    <w:rsid w:val="00C37CE9"/>
    <w:rsid w:val="00C37FFE"/>
    <w:rsid w:val="00C4031B"/>
    <w:rsid w:val="00C417BB"/>
    <w:rsid w:val="00C433AC"/>
    <w:rsid w:val="00C43884"/>
    <w:rsid w:val="00C439CB"/>
    <w:rsid w:val="00C4501F"/>
    <w:rsid w:val="00C45C4F"/>
    <w:rsid w:val="00C45D37"/>
    <w:rsid w:val="00C46399"/>
    <w:rsid w:val="00C46F04"/>
    <w:rsid w:val="00C47068"/>
    <w:rsid w:val="00C47181"/>
    <w:rsid w:val="00C47304"/>
    <w:rsid w:val="00C47E87"/>
    <w:rsid w:val="00C50006"/>
    <w:rsid w:val="00C50360"/>
    <w:rsid w:val="00C51026"/>
    <w:rsid w:val="00C517C8"/>
    <w:rsid w:val="00C51F94"/>
    <w:rsid w:val="00C532BC"/>
    <w:rsid w:val="00C540CA"/>
    <w:rsid w:val="00C5418C"/>
    <w:rsid w:val="00C55E72"/>
    <w:rsid w:val="00C56042"/>
    <w:rsid w:val="00C571F1"/>
    <w:rsid w:val="00C578A2"/>
    <w:rsid w:val="00C601CA"/>
    <w:rsid w:val="00C606F5"/>
    <w:rsid w:val="00C6266E"/>
    <w:rsid w:val="00C6297B"/>
    <w:rsid w:val="00C62E39"/>
    <w:rsid w:val="00C6344B"/>
    <w:rsid w:val="00C63870"/>
    <w:rsid w:val="00C640BB"/>
    <w:rsid w:val="00C643D7"/>
    <w:rsid w:val="00C6547A"/>
    <w:rsid w:val="00C66095"/>
    <w:rsid w:val="00C66944"/>
    <w:rsid w:val="00C67460"/>
    <w:rsid w:val="00C6786F"/>
    <w:rsid w:val="00C7090A"/>
    <w:rsid w:val="00C7155C"/>
    <w:rsid w:val="00C7440A"/>
    <w:rsid w:val="00C74927"/>
    <w:rsid w:val="00C75067"/>
    <w:rsid w:val="00C76626"/>
    <w:rsid w:val="00C767A3"/>
    <w:rsid w:val="00C76BD3"/>
    <w:rsid w:val="00C76C05"/>
    <w:rsid w:val="00C7741A"/>
    <w:rsid w:val="00C8034F"/>
    <w:rsid w:val="00C80CD4"/>
    <w:rsid w:val="00C80E49"/>
    <w:rsid w:val="00C812C7"/>
    <w:rsid w:val="00C814BB"/>
    <w:rsid w:val="00C8243E"/>
    <w:rsid w:val="00C82501"/>
    <w:rsid w:val="00C825F3"/>
    <w:rsid w:val="00C82EB1"/>
    <w:rsid w:val="00C84FE6"/>
    <w:rsid w:val="00C85176"/>
    <w:rsid w:val="00C87006"/>
    <w:rsid w:val="00C87EB2"/>
    <w:rsid w:val="00C87FDC"/>
    <w:rsid w:val="00C90021"/>
    <w:rsid w:val="00C910B6"/>
    <w:rsid w:val="00C91210"/>
    <w:rsid w:val="00C91DCA"/>
    <w:rsid w:val="00C921F8"/>
    <w:rsid w:val="00C92221"/>
    <w:rsid w:val="00C934FD"/>
    <w:rsid w:val="00C93C9C"/>
    <w:rsid w:val="00C94168"/>
    <w:rsid w:val="00C95484"/>
    <w:rsid w:val="00C95C56"/>
    <w:rsid w:val="00C96519"/>
    <w:rsid w:val="00C96B32"/>
    <w:rsid w:val="00C97010"/>
    <w:rsid w:val="00C974B7"/>
    <w:rsid w:val="00C97703"/>
    <w:rsid w:val="00CA0123"/>
    <w:rsid w:val="00CA0183"/>
    <w:rsid w:val="00CA050E"/>
    <w:rsid w:val="00CA0A7D"/>
    <w:rsid w:val="00CA0D1A"/>
    <w:rsid w:val="00CA2996"/>
    <w:rsid w:val="00CA4371"/>
    <w:rsid w:val="00CA5031"/>
    <w:rsid w:val="00CA5281"/>
    <w:rsid w:val="00CA722A"/>
    <w:rsid w:val="00CA7FB1"/>
    <w:rsid w:val="00CB02F3"/>
    <w:rsid w:val="00CB1053"/>
    <w:rsid w:val="00CB15DE"/>
    <w:rsid w:val="00CB1FB9"/>
    <w:rsid w:val="00CB2D14"/>
    <w:rsid w:val="00CB2D9D"/>
    <w:rsid w:val="00CB3175"/>
    <w:rsid w:val="00CB3331"/>
    <w:rsid w:val="00CB3AA5"/>
    <w:rsid w:val="00CB4EB5"/>
    <w:rsid w:val="00CB516D"/>
    <w:rsid w:val="00CB536B"/>
    <w:rsid w:val="00CB5CA3"/>
    <w:rsid w:val="00CB6A85"/>
    <w:rsid w:val="00CB6C0B"/>
    <w:rsid w:val="00CC046F"/>
    <w:rsid w:val="00CC0BC9"/>
    <w:rsid w:val="00CC0CD2"/>
    <w:rsid w:val="00CC1836"/>
    <w:rsid w:val="00CC1EA5"/>
    <w:rsid w:val="00CC214C"/>
    <w:rsid w:val="00CC3B5B"/>
    <w:rsid w:val="00CC413C"/>
    <w:rsid w:val="00CC4328"/>
    <w:rsid w:val="00CC4436"/>
    <w:rsid w:val="00CC566E"/>
    <w:rsid w:val="00CC5699"/>
    <w:rsid w:val="00CC57FB"/>
    <w:rsid w:val="00CC5AE7"/>
    <w:rsid w:val="00CC5BAB"/>
    <w:rsid w:val="00CC5EC6"/>
    <w:rsid w:val="00CC6322"/>
    <w:rsid w:val="00CC6506"/>
    <w:rsid w:val="00CC6C08"/>
    <w:rsid w:val="00CC7923"/>
    <w:rsid w:val="00CC7FDE"/>
    <w:rsid w:val="00CD1F4A"/>
    <w:rsid w:val="00CD205B"/>
    <w:rsid w:val="00CD358A"/>
    <w:rsid w:val="00CD3B3F"/>
    <w:rsid w:val="00CD3E8C"/>
    <w:rsid w:val="00CD3FA7"/>
    <w:rsid w:val="00CD44ED"/>
    <w:rsid w:val="00CD530D"/>
    <w:rsid w:val="00CD536E"/>
    <w:rsid w:val="00CD606C"/>
    <w:rsid w:val="00CD61C4"/>
    <w:rsid w:val="00CD6B1D"/>
    <w:rsid w:val="00CD78E7"/>
    <w:rsid w:val="00CE019D"/>
    <w:rsid w:val="00CE057F"/>
    <w:rsid w:val="00CE0822"/>
    <w:rsid w:val="00CE0CB4"/>
    <w:rsid w:val="00CE1CCB"/>
    <w:rsid w:val="00CE1EA7"/>
    <w:rsid w:val="00CE3754"/>
    <w:rsid w:val="00CE47A9"/>
    <w:rsid w:val="00CE4B3A"/>
    <w:rsid w:val="00CE5168"/>
    <w:rsid w:val="00CE5410"/>
    <w:rsid w:val="00CE5669"/>
    <w:rsid w:val="00CE5F3C"/>
    <w:rsid w:val="00CE5FCB"/>
    <w:rsid w:val="00CE6000"/>
    <w:rsid w:val="00CE6EFF"/>
    <w:rsid w:val="00CE7E5C"/>
    <w:rsid w:val="00CE7F57"/>
    <w:rsid w:val="00CF0EBE"/>
    <w:rsid w:val="00CF2F46"/>
    <w:rsid w:val="00CF362C"/>
    <w:rsid w:val="00CF3871"/>
    <w:rsid w:val="00CF3A25"/>
    <w:rsid w:val="00CF40B4"/>
    <w:rsid w:val="00CF45EF"/>
    <w:rsid w:val="00CF4837"/>
    <w:rsid w:val="00CF4E6E"/>
    <w:rsid w:val="00CF6D95"/>
    <w:rsid w:val="00CF74F1"/>
    <w:rsid w:val="00CF7B8A"/>
    <w:rsid w:val="00CF7D12"/>
    <w:rsid w:val="00CF7E48"/>
    <w:rsid w:val="00D00F35"/>
    <w:rsid w:val="00D01783"/>
    <w:rsid w:val="00D0186E"/>
    <w:rsid w:val="00D01CEB"/>
    <w:rsid w:val="00D01E04"/>
    <w:rsid w:val="00D0236D"/>
    <w:rsid w:val="00D031D2"/>
    <w:rsid w:val="00D0443A"/>
    <w:rsid w:val="00D04A40"/>
    <w:rsid w:val="00D0522A"/>
    <w:rsid w:val="00D05BD5"/>
    <w:rsid w:val="00D06F61"/>
    <w:rsid w:val="00D07190"/>
    <w:rsid w:val="00D0726B"/>
    <w:rsid w:val="00D1133A"/>
    <w:rsid w:val="00D12198"/>
    <w:rsid w:val="00D12DE9"/>
    <w:rsid w:val="00D13589"/>
    <w:rsid w:val="00D1446E"/>
    <w:rsid w:val="00D1477F"/>
    <w:rsid w:val="00D15547"/>
    <w:rsid w:val="00D1617F"/>
    <w:rsid w:val="00D16426"/>
    <w:rsid w:val="00D167E7"/>
    <w:rsid w:val="00D176A3"/>
    <w:rsid w:val="00D20E06"/>
    <w:rsid w:val="00D21498"/>
    <w:rsid w:val="00D21835"/>
    <w:rsid w:val="00D219F7"/>
    <w:rsid w:val="00D222ED"/>
    <w:rsid w:val="00D2243D"/>
    <w:rsid w:val="00D22B59"/>
    <w:rsid w:val="00D22BB1"/>
    <w:rsid w:val="00D24031"/>
    <w:rsid w:val="00D2416F"/>
    <w:rsid w:val="00D242AE"/>
    <w:rsid w:val="00D25D96"/>
    <w:rsid w:val="00D2604C"/>
    <w:rsid w:val="00D2679D"/>
    <w:rsid w:val="00D26D8E"/>
    <w:rsid w:val="00D2755D"/>
    <w:rsid w:val="00D27D0E"/>
    <w:rsid w:val="00D30458"/>
    <w:rsid w:val="00D304EA"/>
    <w:rsid w:val="00D31557"/>
    <w:rsid w:val="00D316D5"/>
    <w:rsid w:val="00D319C4"/>
    <w:rsid w:val="00D326D3"/>
    <w:rsid w:val="00D32D3E"/>
    <w:rsid w:val="00D32FE6"/>
    <w:rsid w:val="00D330D7"/>
    <w:rsid w:val="00D333AF"/>
    <w:rsid w:val="00D3405B"/>
    <w:rsid w:val="00D35B2D"/>
    <w:rsid w:val="00D36545"/>
    <w:rsid w:val="00D366B9"/>
    <w:rsid w:val="00D367DC"/>
    <w:rsid w:val="00D36846"/>
    <w:rsid w:val="00D36FC2"/>
    <w:rsid w:val="00D3752F"/>
    <w:rsid w:val="00D379B4"/>
    <w:rsid w:val="00D4017E"/>
    <w:rsid w:val="00D404D8"/>
    <w:rsid w:val="00D40C53"/>
    <w:rsid w:val="00D4157F"/>
    <w:rsid w:val="00D42500"/>
    <w:rsid w:val="00D429E6"/>
    <w:rsid w:val="00D42F5B"/>
    <w:rsid w:val="00D4363F"/>
    <w:rsid w:val="00D43E96"/>
    <w:rsid w:val="00D442E5"/>
    <w:rsid w:val="00D44721"/>
    <w:rsid w:val="00D45564"/>
    <w:rsid w:val="00D46922"/>
    <w:rsid w:val="00D4716E"/>
    <w:rsid w:val="00D47584"/>
    <w:rsid w:val="00D4780E"/>
    <w:rsid w:val="00D509A4"/>
    <w:rsid w:val="00D509CA"/>
    <w:rsid w:val="00D50BCA"/>
    <w:rsid w:val="00D51041"/>
    <w:rsid w:val="00D51608"/>
    <w:rsid w:val="00D51B9F"/>
    <w:rsid w:val="00D52BB8"/>
    <w:rsid w:val="00D52C07"/>
    <w:rsid w:val="00D532EC"/>
    <w:rsid w:val="00D53670"/>
    <w:rsid w:val="00D55130"/>
    <w:rsid w:val="00D55D46"/>
    <w:rsid w:val="00D5652D"/>
    <w:rsid w:val="00D57D06"/>
    <w:rsid w:val="00D57E83"/>
    <w:rsid w:val="00D60383"/>
    <w:rsid w:val="00D605B4"/>
    <w:rsid w:val="00D61291"/>
    <w:rsid w:val="00D61B18"/>
    <w:rsid w:val="00D63072"/>
    <w:rsid w:val="00D644D4"/>
    <w:rsid w:val="00D65019"/>
    <w:rsid w:val="00D66219"/>
    <w:rsid w:val="00D665F9"/>
    <w:rsid w:val="00D66874"/>
    <w:rsid w:val="00D67286"/>
    <w:rsid w:val="00D67595"/>
    <w:rsid w:val="00D6767B"/>
    <w:rsid w:val="00D679EC"/>
    <w:rsid w:val="00D72511"/>
    <w:rsid w:val="00D74B83"/>
    <w:rsid w:val="00D753A3"/>
    <w:rsid w:val="00D76290"/>
    <w:rsid w:val="00D7688A"/>
    <w:rsid w:val="00D77C75"/>
    <w:rsid w:val="00D77CB7"/>
    <w:rsid w:val="00D80962"/>
    <w:rsid w:val="00D81315"/>
    <w:rsid w:val="00D81C91"/>
    <w:rsid w:val="00D82477"/>
    <w:rsid w:val="00D835C3"/>
    <w:rsid w:val="00D839BF"/>
    <w:rsid w:val="00D83CEF"/>
    <w:rsid w:val="00D83D0F"/>
    <w:rsid w:val="00D83E9E"/>
    <w:rsid w:val="00D8417C"/>
    <w:rsid w:val="00D84330"/>
    <w:rsid w:val="00D846BB"/>
    <w:rsid w:val="00D850AF"/>
    <w:rsid w:val="00D85AAF"/>
    <w:rsid w:val="00D85D24"/>
    <w:rsid w:val="00D866FF"/>
    <w:rsid w:val="00D86B51"/>
    <w:rsid w:val="00D86BFF"/>
    <w:rsid w:val="00D879C8"/>
    <w:rsid w:val="00D87C66"/>
    <w:rsid w:val="00D90868"/>
    <w:rsid w:val="00D90973"/>
    <w:rsid w:val="00D911EB"/>
    <w:rsid w:val="00D9159B"/>
    <w:rsid w:val="00D91A6C"/>
    <w:rsid w:val="00D93031"/>
    <w:rsid w:val="00D9345B"/>
    <w:rsid w:val="00D94278"/>
    <w:rsid w:val="00D950A8"/>
    <w:rsid w:val="00D956C2"/>
    <w:rsid w:val="00D95B51"/>
    <w:rsid w:val="00D9609A"/>
    <w:rsid w:val="00D960F3"/>
    <w:rsid w:val="00D96141"/>
    <w:rsid w:val="00D962EE"/>
    <w:rsid w:val="00D96445"/>
    <w:rsid w:val="00D977ED"/>
    <w:rsid w:val="00D979E5"/>
    <w:rsid w:val="00D97EC2"/>
    <w:rsid w:val="00D97F61"/>
    <w:rsid w:val="00DA0836"/>
    <w:rsid w:val="00DA0845"/>
    <w:rsid w:val="00DA08A8"/>
    <w:rsid w:val="00DA0D9E"/>
    <w:rsid w:val="00DA158A"/>
    <w:rsid w:val="00DA1720"/>
    <w:rsid w:val="00DA34F5"/>
    <w:rsid w:val="00DA552A"/>
    <w:rsid w:val="00DA5549"/>
    <w:rsid w:val="00DA5DE9"/>
    <w:rsid w:val="00DA6CB0"/>
    <w:rsid w:val="00DA7DD7"/>
    <w:rsid w:val="00DB0692"/>
    <w:rsid w:val="00DB071C"/>
    <w:rsid w:val="00DB08EB"/>
    <w:rsid w:val="00DB0B12"/>
    <w:rsid w:val="00DB0FD5"/>
    <w:rsid w:val="00DB148A"/>
    <w:rsid w:val="00DB16BA"/>
    <w:rsid w:val="00DB31AF"/>
    <w:rsid w:val="00DB363E"/>
    <w:rsid w:val="00DB3A82"/>
    <w:rsid w:val="00DB46C2"/>
    <w:rsid w:val="00DB4DB0"/>
    <w:rsid w:val="00DB5692"/>
    <w:rsid w:val="00DB6159"/>
    <w:rsid w:val="00DB6FFA"/>
    <w:rsid w:val="00DB7309"/>
    <w:rsid w:val="00DB735F"/>
    <w:rsid w:val="00DB7CE7"/>
    <w:rsid w:val="00DC246F"/>
    <w:rsid w:val="00DC29A1"/>
    <w:rsid w:val="00DC2B44"/>
    <w:rsid w:val="00DC3978"/>
    <w:rsid w:val="00DC5245"/>
    <w:rsid w:val="00DC57D1"/>
    <w:rsid w:val="00DC584B"/>
    <w:rsid w:val="00DC5AB4"/>
    <w:rsid w:val="00DC61BD"/>
    <w:rsid w:val="00DC63EF"/>
    <w:rsid w:val="00DC6611"/>
    <w:rsid w:val="00DC6DA7"/>
    <w:rsid w:val="00DC7A18"/>
    <w:rsid w:val="00DC7D1E"/>
    <w:rsid w:val="00DD13BB"/>
    <w:rsid w:val="00DD1936"/>
    <w:rsid w:val="00DD1C98"/>
    <w:rsid w:val="00DD211A"/>
    <w:rsid w:val="00DD2293"/>
    <w:rsid w:val="00DD2DF0"/>
    <w:rsid w:val="00DD385D"/>
    <w:rsid w:val="00DD45E6"/>
    <w:rsid w:val="00DD461F"/>
    <w:rsid w:val="00DD4EFD"/>
    <w:rsid w:val="00DD5238"/>
    <w:rsid w:val="00DD588F"/>
    <w:rsid w:val="00DD58FF"/>
    <w:rsid w:val="00DD7021"/>
    <w:rsid w:val="00DD70A3"/>
    <w:rsid w:val="00DD79CD"/>
    <w:rsid w:val="00DE0328"/>
    <w:rsid w:val="00DE0939"/>
    <w:rsid w:val="00DE0EE8"/>
    <w:rsid w:val="00DE18FF"/>
    <w:rsid w:val="00DE2B28"/>
    <w:rsid w:val="00DE49E3"/>
    <w:rsid w:val="00DE5002"/>
    <w:rsid w:val="00DE545F"/>
    <w:rsid w:val="00DE621F"/>
    <w:rsid w:val="00DE6229"/>
    <w:rsid w:val="00DE6ACE"/>
    <w:rsid w:val="00DE6DB2"/>
    <w:rsid w:val="00DE7426"/>
    <w:rsid w:val="00DF19FB"/>
    <w:rsid w:val="00DF1AEC"/>
    <w:rsid w:val="00DF25D8"/>
    <w:rsid w:val="00DF267D"/>
    <w:rsid w:val="00DF27B8"/>
    <w:rsid w:val="00DF333F"/>
    <w:rsid w:val="00DF45D5"/>
    <w:rsid w:val="00DF48DF"/>
    <w:rsid w:val="00DF4C1D"/>
    <w:rsid w:val="00DF5C27"/>
    <w:rsid w:val="00DF600B"/>
    <w:rsid w:val="00DF60A4"/>
    <w:rsid w:val="00DF671F"/>
    <w:rsid w:val="00DF6C80"/>
    <w:rsid w:val="00DF6FDD"/>
    <w:rsid w:val="00DF7880"/>
    <w:rsid w:val="00DF7FBE"/>
    <w:rsid w:val="00E014D0"/>
    <w:rsid w:val="00E01DA6"/>
    <w:rsid w:val="00E03C10"/>
    <w:rsid w:val="00E03CBA"/>
    <w:rsid w:val="00E04016"/>
    <w:rsid w:val="00E0453C"/>
    <w:rsid w:val="00E04D6E"/>
    <w:rsid w:val="00E06B49"/>
    <w:rsid w:val="00E0722D"/>
    <w:rsid w:val="00E104CC"/>
    <w:rsid w:val="00E10A70"/>
    <w:rsid w:val="00E10ABB"/>
    <w:rsid w:val="00E10C65"/>
    <w:rsid w:val="00E10D1F"/>
    <w:rsid w:val="00E110C9"/>
    <w:rsid w:val="00E12167"/>
    <w:rsid w:val="00E12F40"/>
    <w:rsid w:val="00E1316A"/>
    <w:rsid w:val="00E133A6"/>
    <w:rsid w:val="00E13ACD"/>
    <w:rsid w:val="00E1426A"/>
    <w:rsid w:val="00E15CA3"/>
    <w:rsid w:val="00E16574"/>
    <w:rsid w:val="00E170DE"/>
    <w:rsid w:val="00E17B27"/>
    <w:rsid w:val="00E20F14"/>
    <w:rsid w:val="00E21891"/>
    <w:rsid w:val="00E22B1D"/>
    <w:rsid w:val="00E22CDF"/>
    <w:rsid w:val="00E23E74"/>
    <w:rsid w:val="00E252FE"/>
    <w:rsid w:val="00E25556"/>
    <w:rsid w:val="00E25722"/>
    <w:rsid w:val="00E258C8"/>
    <w:rsid w:val="00E25947"/>
    <w:rsid w:val="00E25A7A"/>
    <w:rsid w:val="00E25C91"/>
    <w:rsid w:val="00E25C99"/>
    <w:rsid w:val="00E25DF5"/>
    <w:rsid w:val="00E2740B"/>
    <w:rsid w:val="00E2755B"/>
    <w:rsid w:val="00E27B66"/>
    <w:rsid w:val="00E301D4"/>
    <w:rsid w:val="00E304A5"/>
    <w:rsid w:val="00E30510"/>
    <w:rsid w:val="00E308A5"/>
    <w:rsid w:val="00E30D3E"/>
    <w:rsid w:val="00E31A20"/>
    <w:rsid w:val="00E31BC3"/>
    <w:rsid w:val="00E31CDE"/>
    <w:rsid w:val="00E31F75"/>
    <w:rsid w:val="00E327AA"/>
    <w:rsid w:val="00E327AF"/>
    <w:rsid w:val="00E32CE5"/>
    <w:rsid w:val="00E33670"/>
    <w:rsid w:val="00E33ED3"/>
    <w:rsid w:val="00E346CC"/>
    <w:rsid w:val="00E34817"/>
    <w:rsid w:val="00E34C88"/>
    <w:rsid w:val="00E34E32"/>
    <w:rsid w:val="00E34EAF"/>
    <w:rsid w:val="00E35D5E"/>
    <w:rsid w:val="00E361DB"/>
    <w:rsid w:val="00E3787C"/>
    <w:rsid w:val="00E40149"/>
    <w:rsid w:val="00E4198C"/>
    <w:rsid w:val="00E41FDF"/>
    <w:rsid w:val="00E4329A"/>
    <w:rsid w:val="00E44662"/>
    <w:rsid w:val="00E45A72"/>
    <w:rsid w:val="00E45C4D"/>
    <w:rsid w:val="00E473A7"/>
    <w:rsid w:val="00E476B4"/>
    <w:rsid w:val="00E47925"/>
    <w:rsid w:val="00E50E1D"/>
    <w:rsid w:val="00E53032"/>
    <w:rsid w:val="00E53EE0"/>
    <w:rsid w:val="00E53EE9"/>
    <w:rsid w:val="00E544BB"/>
    <w:rsid w:val="00E54E92"/>
    <w:rsid w:val="00E54F06"/>
    <w:rsid w:val="00E5565B"/>
    <w:rsid w:val="00E56C9F"/>
    <w:rsid w:val="00E57474"/>
    <w:rsid w:val="00E574AF"/>
    <w:rsid w:val="00E6030A"/>
    <w:rsid w:val="00E60583"/>
    <w:rsid w:val="00E60941"/>
    <w:rsid w:val="00E60AE3"/>
    <w:rsid w:val="00E617AE"/>
    <w:rsid w:val="00E618C8"/>
    <w:rsid w:val="00E62251"/>
    <w:rsid w:val="00E63F7D"/>
    <w:rsid w:val="00E6446A"/>
    <w:rsid w:val="00E6486C"/>
    <w:rsid w:val="00E64FFD"/>
    <w:rsid w:val="00E651AC"/>
    <w:rsid w:val="00E6566B"/>
    <w:rsid w:val="00E667D1"/>
    <w:rsid w:val="00E670F1"/>
    <w:rsid w:val="00E70FE8"/>
    <w:rsid w:val="00E713D8"/>
    <w:rsid w:val="00E717CD"/>
    <w:rsid w:val="00E721AC"/>
    <w:rsid w:val="00E722AE"/>
    <w:rsid w:val="00E7236D"/>
    <w:rsid w:val="00E725C1"/>
    <w:rsid w:val="00E729FF"/>
    <w:rsid w:val="00E72ED0"/>
    <w:rsid w:val="00E73050"/>
    <w:rsid w:val="00E75E21"/>
    <w:rsid w:val="00E76A8C"/>
    <w:rsid w:val="00E76FB1"/>
    <w:rsid w:val="00E77B52"/>
    <w:rsid w:val="00E77F1F"/>
    <w:rsid w:val="00E82034"/>
    <w:rsid w:val="00E82861"/>
    <w:rsid w:val="00E82AE7"/>
    <w:rsid w:val="00E83327"/>
    <w:rsid w:val="00E83A45"/>
    <w:rsid w:val="00E84019"/>
    <w:rsid w:val="00E841B9"/>
    <w:rsid w:val="00E856D7"/>
    <w:rsid w:val="00E85B05"/>
    <w:rsid w:val="00E85CE0"/>
    <w:rsid w:val="00E866B3"/>
    <w:rsid w:val="00E87734"/>
    <w:rsid w:val="00E878CC"/>
    <w:rsid w:val="00E87B8D"/>
    <w:rsid w:val="00E87DE7"/>
    <w:rsid w:val="00E87E14"/>
    <w:rsid w:val="00E90159"/>
    <w:rsid w:val="00E90D63"/>
    <w:rsid w:val="00E90DA7"/>
    <w:rsid w:val="00E9112F"/>
    <w:rsid w:val="00E92759"/>
    <w:rsid w:val="00E9303F"/>
    <w:rsid w:val="00E93DFA"/>
    <w:rsid w:val="00E94067"/>
    <w:rsid w:val="00E94F94"/>
    <w:rsid w:val="00E9568A"/>
    <w:rsid w:val="00E965C5"/>
    <w:rsid w:val="00E975DD"/>
    <w:rsid w:val="00EA0233"/>
    <w:rsid w:val="00EA1783"/>
    <w:rsid w:val="00EA2C68"/>
    <w:rsid w:val="00EA354A"/>
    <w:rsid w:val="00EA39EE"/>
    <w:rsid w:val="00EA3C9F"/>
    <w:rsid w:val="00EA4313"/>
    <w:rsid w:val="00EA5131"/>
    <w:rsid w:val="00EA5FEC"/>
    <w:rsid w:val="00EA6165"/>
    <w:rsid w:val="00EA61DD"/>
    <w:rsid w:val="00EA7FAE"/>
    <w:rsid w:val="00EB00D9"/>
    <w:rsid w:val="00EB0462"/>
    <w:rsid w:val="00EB0F02"/>
    <w:rsid w:val="00EB10E4"/>
    <w:rsid w:val="00EB1189"/>
    <w:rsid w:val="00EB1BF1"/>
    <w:rsid w:val="00EB27CB"/>
    <w:rsid w:val="00EB2A38"/>
    <w:rsid w:val="00EB2CC6"/>
    <w:rsid w:val="00EB4130"/>
    <w:rsid w:val="00EB4903"/>
    <w:rsid w:val="00EB4A15"/>
    <w:rsid w:val="00EB4BE1"/>
    <w:rsid w:val="00EB5869"/>
    <w:rsid w:val="00EB5F8A"/>
    <w:rsid w:val="00EB623E"/>
    <w:rsid w:val="00EB6C90"/>
    <w:rsid w:val="00EB6F84"/>
    <w:rsid w:val="00EB73D6"/>
    <w:rsid w:val="00EB77F5"/>
    <w:rsid w:val="00EC04DF"/>
    <w:rsid w:val="00EC18FD"/>
    <w:rsid w:val="00EC1AFA"/>
    <w:rsid w:val="00EC3CAB"/>
    <w:rsid w:val="00EC42CC"/>
    <w:rsid w:val="00EC4474"/>
    <w:rsid w:val="00EC6428"/>
    <w:rsid w:val="00EC69B5"/>
    <w:rsid w:val="00ED0CEB"/>
    <w:rsid w:val="00ED10E2"/>
    <w:rsid w:val="00ED1302"/>
    <w:rsid w:val="00ED2181"/>
    <w:rsid w:val="00ED277F"/>
    <w:rsid w:val="00ED27E1"/>
    <w:rsid w:val="00ED2B12"/>
    <w:rsid w:val="00ED31BE"/>
    <w:rsid w:val="00ED336E"/>
    <w:rsid w:val="00ED435C"/>
    <w:rsid w:val="00ED43A1"/>
    <w:rsid w:val="00ED4610"/>
    <w:rsid w:val="00ED46A7"/>
    <w:rsid w:val="00ED6AC0"/>
    <w:rsid w:val="00ED6B25"/>
    <w:rsid w:val="00ED6EC5"/>
    <w:rsid w:val="00ED74A1"/>
    <w:rsid w:val="00EE1222"/>
    <w:rsid w:val="00EE1CB5"/>
    <w:rsid w:val="00EE1DFB"/>
    <w:rsid w:val="00EE2D02"/>
    <w:rsid w:val="00EE2DBC"/>
    <w:rsid w:val="00EE2E24"/>
    <w:rsid w:val="00EE2FAE"/>
    <w:rsid w:val="00EE4243"/>
    <w:rsid w:val="00EE5B32"/>
    <w:rsid w:val="00EE60CA"/>
    <w:rsid w:val="00EE62AE"/>
    <w:rsid w:val="00EE646C"/>
    <w:rsid w:val="00EE668B"/>
    <w:rsid w:val="00EE6AD7"/>
    <w:rsid w:val="00EE6F6B"/>
    <w:rsid w:val="00EE7864"/>
    <w:rsid w:val="00EE7E12"/>
    <w:rsid w:val="00EF0466"/>
    <w:rsid w:val="00EF0500"/>
    <w:rsid w:val="00EF07E5"/>
    <w:rsid w:val="00EF1B4E"/>
    <w:rsid w:val="00EF1B7A"/>
    <w:rsid w:val="00EF1CAE"/>
    <w:rsid w:val="00EF2387"/>
    <w:rsid w:val="00EF4A54"/>
    <w:rsid w:val="00EF4C80"/>
    <w:rsid w:val="00EF4DC7"/>
    <w:rsid w:val="00EF511C"/>
    <w:rsid w:val="00EF54BE"/>
    <w:rsid w:val="00EF5C14"/>
    <w:rsid w:val="00EF766E"/>
    <w:rsid w:val="00F0104D"/>
    <w:rsid w:val="00F0143B"/>
    <w:rsid w:val="00F01CEE"/>
    <w:rsid w:val="00F029AD"/>
    <w:rsid w:val="00F033A6"/>
    <w:rsid w:val="00F036F7"/>
    <w:rsid w:val="00F03772"/>
    <w:rsid w:val="00F03EA5"/>
    <w:rsid w:val="00F042D8"/>
    <w:rsid w:val="00F04788"/>
    <w:rsid w:val="00F04949"/>
    <w:rsid w:val="00F05657"/>
    <w:rsid w:val="00F057C5"/>
    <w:rsid w:val="00F05E9B"/>
    <w:rsid w:val="00F06A7E"/>
    <w:rsid w:val="00F105F8"/>
    <w:rsid w:val="00F11156"/>
    <w:rsid w:val="00F11792"/>
    <w:rsid w:val="00F11EFD"/>
    <w:rsid w:val="00F13568"/>
    <w:rsid w:val="00F148E9"/>
    <w:rsid w:val="00F14C4B"/>
    <w:rsid w:val="00F15136"/>
    <w:rsid w:val="00F16046"/>
    <w:rsid w:val="00F16BB2"/>
    <w:rsid w:val="00F177DB"/>
    <w:rsid w:val="00F17C97"/>
    <w:rsid w:val="00F2013C"/>
    <w:rsid w:val="00F2210B"/>
    <w:rsid w:val="00F2261D"/>
    <w:rsid w:val="00F233E7"/>
    <w:rsid w:val="00F240E0"/>
    <w:rsid w:val="00F24B0A"/>
    <w:rsid w:val="00F24F32"/>
    <w:rsid w:val="00F252EF"/>
    <w:rsid w:val="00F25BE9"/>
    <w:rsid w:val="00F25EB7"/>
    <w:rsid w:val="00F25FBB"/>
    <w:rsid w:val="00F26037"/>
    <w:rsid w:val="00F27A80"/>
    <w:rsid w:val="00F304D4"/>
    <w:rsid w:val="00F3084B"/>
    <w:rsid w:val="00F30D65"/>
    <w:rsid w:val="00F30E7E"/>
    <w:rsid w:val="00F314C7"/>
    <w:rsid w:val="00F31E90"/>
    <w:rsid w:val="00F31F30"/>
    <w:rsid w:val="00F31FF2"/>
    <w:rsid w:val="00F323E7"/>
    <w:rsid w:val="00F33908"/>
    <w:rsid w:val="00F33FA7"/>
    <w:rsid w:val="00F34055"/>
    <w:rsid w:val="00F34072"/>
    <w:rsid w:val="00F3519E"/>
    <w:rsid w:val="00F35367"/>
    <w:rsid w:val="00F364F0"/>
    <w:rsid w:val="00F367F7"/>
    <w:rsid w:val="00F36F96"/>
    <w:rsid w:val="00F378CF"/>
    <w:rsid w:val="00F37EE2"/>
    <w:rsid w:val="00F37F61"/>
    <w:rsid w:val="00F40681"/>
    <w:rsid w:val="00F42209"/>
    <w:rsid w:val="00F42B2E"/>
    <w:rsid w:val="00F4452E"/>
    <w:rsid w:val="00F4459B"/>
    <w:rsid w:val="00F44D35"/>
    <w:rsid w:val="00F458BE"/>
    <w:rsid w:val="00F458E4"/>
    <w:rsid w:val="00F45A14"/>
    <w:rsid w:val="00F45C6B"/>
    <w:rsid w:val="00F45CCB"/>
    <w:rsid w:val="00F467B1"/>
    <w:rsid w:val="00F471D7"/>
    <w:rsid w:val="00F4753D"/>
    <w:rsid w:val="00F47FBB"/>
    <w:rsid w:val="00F50389"/>
    <w:rsid w:val="00F50F59"/>
    <w:rsid w:val="00F51239"/>
    <w:rsid w:val="00F51A30"/>
    <w:rsid w:val="00F51BBC"/>
    <w:rsid w:val="00F51FD7"/>
    <w:rsid w:val="00F52893"/>
    <w:rsid w:val="00F5305D"/>
    <w:rsid w:val="00F568BC"/>
    <w:rsid w:val="00F56A26"/>
    <w:rsid w:val="00F56B01"/>
    <w:rsid w:val="00F56D47"/>
    <w:rsid w:val="00F5720F"/>
    <w:rsid w:val="00F573C9"/>
    <w:rsid w:val="00F573CF"/>
    <w:rsid w:val="00F57F20"/>
    <w:rsid w:val="00F60088"/>
    <w:rsid w:val="00F601F2"/>
    <w:rsid w:val="00F602F0"/>
    <w:rsid w:val="00F60A26"/>
    <w:rsid w:val="00F60CB4"/>
    <w:rsid w:val="00F62E2E"/>
    <w:rsid w:val="00F62FC5"/>
    <w:rsid w:val="00F63554"/>
    <w:rsid w:val="00F640DC"/>
    <w:rsid w:val="00F64993"/>
    <w:rsid w:val="00F65037"/>
    <w:rsid w:val="00F65B40"/>
    <w:rsid w:val="00F6633D"/>
    <w:rsid w:val="00F6687C"/>
    <w:rsid w:val="00F706CB"/>
    <w:rsid w:val="00F70F3F"/>
    <w:rsid w:val="00F710A5"/>
    <w:rsid w:val="00F71382"/>
    <w:rsid w:val="00F71445"/>
    <w:rsid w:val="00F716E7"/>
    <w:rsid w:val="00F720A9"/>
    <w:rsid w:val="00F725FD"/>
    <w:rsid w:val="00F72C64"/>
    <w:rsid w:val="00F73290"/>
    <w:rsid w:val="00F73354"/>
    <w:rsid w:val="00F74117"/>
    <w:rsid w:val="00F750F4"/>
    <w:rsid w:val="00F76663"/>
    <w:rsid w:val="00F76770"/>
    <w:rsid w:val="00F771D8"/>
    <w:rsid w:val="00F77499"/>
    <w:rsid w:val="00F774D0"/>
    <w:rsid w:val="00F77E6E"/>
    <w:rsid w:val="00F803E4"/>
    <w:rsid w:val="00F80461"/>
    <w:rsid w:val="00F811E1"/>
    <w:rsid w:val="00F819F3"/>
    <w:rsid w:val="00F81CD9"/>
    <w:rsid w:val="00F827DA"/>
    <w:rsid w:val="00F855CE"/>
    <w:rsid w:val="00F85A47"/>
    <w:rsid w:val="00F8621C"/>
    <w:rsid w:val="00F867A0"/>
    <w:rsid w:val="00F8727A"/>
    <w:rsid w:val="00F8775A"/>
    <w:rsid w:val="00F87AED"/>
    <w:rsid w:val="00F9046A"/>
    <w:rsid w:val="00F9092D"/>
    <w:rsid w:val="00F921DA"/>
    <w:rsid w:val="00F92384"/>
    <w:rsid w:val="00F923FF"/>
    <w:rsid w:val="00F92D18"/>
    <w:rsid w:val="00F936D1"/>
    <w:rsid w:val="00F93FFB"/>
    <w:rsid w:val="00F948A4"/>
    <w:rsid w:val="00F94953"/>
    <w:rsid w:val="00F94CD7"/>
    <w:rsid w:val="00F95034"/>
    <w:rsid w:val="00F9538D"/>
    <w:rsid w:val="00F957BE"/>
    <w:rsid w:val="00F959B7"/>
    <w:rsid w:val="00F96770"/>
    <w:rsid w:val="00F96800"/>
    <w:rsid w:val="00F96B28"/>
    <w:rsid w:val="00F9754B"/>
    <w:rsid w:val="00F97632"/>
    <w:rsid w:val="00F97A7C"/>
    <w:rsid w:val="00F97B3D"/>
    <w:rsid w:val="00F97BF9"/>
    <w:rsid w:val="00FA033A"/>
    <w:rsid w:val="00FA06C2"/>
    <w:rsid w:val="00FA1006"/>
    <w:rsid w:val="00FA1B49"/>
    <w:rsid w:val="00FA25BD"/>
    <w:rsid w:val="00FA2B85"/>
    <w:rsid w:val="00FA33DE"/>
    <w:rsid w:val="00FA481D"/>
    <w:rsid w:val="00FA5797"/>
    <w:rsid w:val="00FA59E8"/>
    <w:rsid w:val="00FA64CB"/>
    <w:rsid w:val="00FA6615"/>
    <w:rsid w:val="00FA6BB5"/>
    <w:rsid w:val="00FA6D94"/>
    <w:rsid w:val="00FA7EB1"/>
    <w:rsid w:val="00FB033C"/>
    <w:rsid w:val="00FB048B"/>
    <w:rsid w:val="00FB13CF"/>
    <w:rsid w:val="00FB167F"/>
    <w:rsid w:val="00FB1AE8"/>
    <w:rsid w:val="00FB2285"/>
    <w:rsid w:val="00FB2E26"/>
    <w:rsid w:val="00FB2E3C"/>
    <w:rsid w:val="00FB41E1"/>
    <w:rsid w:val="00FB688D"/>
    <w:rsid w:val="00FB6C8F"/>
    <w:rsid w:val="00FB7010"/>
    <w:rsid w:val="00FB7F80"/>
    <w:rsid w:val="00FC0DCE"/>
    <w:rsid w:val="00FC18A8"/>
    <w:rsid w:val="00FC2632"/>
    <w:rsid w:val="00FC27F9"/>
    <w:rsid w:val="00FC3629"/>
    <w:rsid w:val="00FC4565"/>
    <w:rsid w:val="00FC51F2"/>
    <w:rsid w:val="00FC65D3"/>
    <w:rsid w:val="00FC68B9"/>
    <w:rsid w:val="00FC6A05"/>
    <w:rsid w:val="00FC79FD"/>
    <w:rsid w:val="00FD021F"/>
    <w:rsid w:val="00FD0987"/>
    <w:rsid w:val="00FD15E0"/>
    <w:rsid w:val="00FD2FCB"/>
    <w:rsid w:val="00FD43B5"/>
    <w:rsid w:val="00FD4437"/>
    <w:rsid w:val="00FD4D31"/>
    <w:rsid w:val="00FD5909"/>
    <w:rsid w:val="00FD5D78"/>
    <w:rsid w:val="00FD6A73"/>
    <w:rsid w:val="00FD6CEF"/>
    <w:rsid w:val="00FD7A17"/>
    <w:rsid w:val="00FE0ACE"/>
    <w:rsid w:val="00FE1259"/>
    <w:rsid w:val="00FE26EC"/>
    <w:rsid w:val="00FE2ABD"/>
    <w:rsid w:val="00FE2C9C"/>
    <w:rsid w:val="00FE3058"/>
    <w:rsid w:val="00FE325D"/>
    <w:rsid w:val="00FE371B"/>
    <w:rsid w:val="00FE38EC"/>
    <w:rsid w:val="00FE47F8"/>
    <w:rsid w:val="00FE4C31"/>
    <w:rsid w:val="00FE4C44"/>
    <w:rsid w:val="00FE6272"/>
    <w:rsid w:val="00FE6945"/>
    <w:rsid w:val="00FE7093"/>
    <w:rsid w:val="00FE76CF"/>
    <w:rsid w:val="00FE7B05"/>
    <w:rsid w:val="00FF0899"/>
    <w:rsid w:val="00FF0A47"/>
    <w:rsid w:val="00FF2017"/>
    <w:rsid w:val="00FF24B9"/>
    <w:rsid w:val="00FF2A5A"/>
    <w:rsid w:val="00FF300A"/>
    <w:rsid w:val="00FF32DB"/>
    <w:rsid w:val="00FF3425"/>
    <w:rsid w:val="00FF34D9"/>
    <w:rsid w:val="00FF34E9"/>
    <w:rsid w:val="00FF3B72"/>
    <w:rsid w:val="00FF4B4B"/>
    <w:rsid w:val="00FF4CBE"/>
    <w:rsid w:val="00FF6176"/>
    <w:rsid w:val="00FF62DB"/>
    <w:rsid w:val="00FF7789"/>
    <w:rsid w:val="00FF7825"/>
    <w:rsid w:val="00FF7A0B"/>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9"/>
    <o:shapelayout v:ext="edit">
      <o:idmap v:ext="edit" data="1"/>
    </o:shapelayout>
  </w:shapeDefaults>
  <w:decimalSymbol w:val=","/>
  <w:listSeparator w:val=";"/>
  <w14:docId w14:val="390BA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Schoolbook" w:eastAsiaTheme="minorHAnsi" w:hAnsi="Century Schoolbook" w:cs="Verdana"/>
        <w:lang w:val="da-DK" w:eastAsia="en-US" w:bidi="ar-SA"/>
      </w:rPr>
    </w:rPrDefault>
    <w:pPrDefault>
      <w:pPr>
        <w:spacing w:line="312"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1" w:qFormat="1"/>
    <w:lsdException w:name="heading 6" w:uiPriority="1"/>
    <w:lsdException w:name="heading 7" w:semiHidden="1" w:uiPriority="1" w:unhideWhenUsed="1"/>
    <w:lsdException w:name="heading 8" w:semiHidden="1" w:uiPriority="1" w:unhideWhenUsed="1"/>
    <w:lsdException w:name="heading 9" w:semiHidden="1" w:uiPriority="1" w:unhideWhenUsed="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21" w:unhideWhenUsed="1"/>
    <w:lsdException w:name="annotation text" w:semiHidden="1"/>
    <w:lsdException w:name="header" w:semiHidden="1" w:unhideWhenUsed="1"/>
    <w:lsdException w:name="footer" w:semiHidden="1" w:unhideWhenUsed="1"/>
    <w:lsdException w:name="index heading" w:semiHidden="1"/>
    <w:lsdException w:name="caption" w:semiHidden="1" w:uiPriority="35" w:unhideWhenUsed="1"/>
    <w:lsdException w:name="table of figures" w:semiHidden="1" w:unhideWhenUsed="1"/>
    <w:lsdException w:name="envelope address" w:semiHidden="1"/>
    <w:lsdException w:name="envelope return" w:semiHidden="1"/>
    <w:lsdException w:name="footnote reference" w:semiHidden="1" w:uiPriority="21"/>
    <w:lsdException w:name="annotation reference" w:semiHidden="1"/>
    <w:lsdException w:name="line number" w:semiHidden="1"/>
    <w:lsdException w:name="page number" w:semiHidden="1" w:uiPriority="21" w:unhideWhenUsed="1"/>
    <w:lsdException w:name="endnote reference" w:semiHidden="1" w:unhideWhenUsed="1"/>
    <w:lsdException w:name="endnote text" w:semiHidden="1" w:unhideWhenUsed="1"/>
    <w:lsdException w:name="table of authorities" w:semiHidden="1" w:uiPriority="9" w:unhideWhenUsed="1"/>
    <w:lsdException w:name="macro" w:semiHidden="1"/>
    <w:lsdException w:name="toa heading" w:semiHidden="1" w:uiPriority="39" w:unhideWhenUsed="1"/>
    <w:lsdException w:name="List" w:semiHidden="1"/>
    <w:lsdException w:name="List Bullet" w:semiHidden="1" w:uiPriority="0" w:unhideWhenUsed="1"/>
    <w:lsdException w:name="List Number" w:uiPriority="2"/>
    <w:lsdException w:name="List 2" w:semiHidden="1"/>
    <w:lsdException w:name="List 3" w:semiHidden="1"/>
    <w:lsdException w:name="List 4" w:semiHidden="1"/>
    <w:lsdException w:name="List 5" w:semiHidden="1"/>
    <w:lsdException w:name="List Bullet 2" w:semiHidden="1" w:uiPriority="0"/>
    <w:lsdException w:name="List Bullet 3" w:semiHidden="1" w:uiPriority="0"/>
    <w:lsdException w:name="List Bullet 4" w:semiHidden="1" w:uiPriority="0"/>
    <w:lsdException w:name="List Bullet 5" w:semiHidden="1" w:uiPriority="2"/>
    <w:lsdException w:name="List Number 2" w:semiHidden="1" w:uiPriority="0"/>
    <w:lsdException w:name="List Number 3" w:semiHidden="1" w:uiPriority="0"/>
    <w:lsdException w:name="List Number 4" w:semiHidden="1" w:uiPriority="0"/>
    <w:lsdException w:name="List Number 5" w:semiHidden="1" w:uiPriority="0"/>
    <w:lsdException w:name="Title" w:uiPriority="3"/>
    <w:lsdException w:name="Closing" w:semiHidden="1"/>
    <w:lsdException w:name="Signature" w:semiHidden="1" w:unhideWhenUsed="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lsdException w:name="FollowedHyperlink" w:semiHidden="1" w:uiPriority="21"/>
    <w:lsdException w:name="Strong" w:uiPriority="19" w:qFormat="1"/>
    <w:lsdException w:name="Emphasis" w:semiHidden="1" w:uiPriority="19"/>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unhideWhenUsed="1"/>
    <w:lsdException w:name="HTML Sample" w:semiHidden="1"/>
    <w:lsdException w:name="HTML Typewriter" w:semiHidden="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3FA5"/>
  </w:style>
  <w:style w:type="paragraph" w:styleId="Overskrift1">
    <w:name w:val="heading 1"/>
    <w:basedOn w:val="Normal"/>
    <w:next w:val="Normal"/>
    <w:link w:val="Overskrift1Tegn"/>
    <w:qFormat/>
    <w:rsid w:val="00355397"/>
    <w:pPr>
      <w:keepNext/>
      <w:numPr>
        <w:numId w:val="14"/>
      </w:numPr>
      <w:overflowPunct w:val="0"/>
      <w:autoSpaceDE w:val="0"/>
      <w:autoSpaceDN w:val="0"/>
      <w:adjustRightInd w:val="0"/>
      <w:spacing w:after="300"/>
      <w:textAlignment w:val="baseline"/>
      <w:outlineLvl w:val="0"/>
    </w:pPr>
    <w:rPr>
      <w:rFonts w:eastAsia="Times New Roman" w:cs="Times New Roman"/>
      <w:b/>
      <w:bCs/>
      <w:caps/>
    </w:rPr>
  </w:style>
  <w:style w:type="paragraph" w:styleId="Overskrift2">
    <w:name w:val="heading 2"/>
    <w:basedOn w:val="Normal"/>
    <w:next w:val="Normal"/>
    <w:link w:val="Overskrift2Tegn"/>
    <w:qFormat/>
    <w:rsid w:val="00355397"/>
    <w:pPr>
      <w:keepNext/>
      <w:numPr>
        <w:ilvl w:val="1"/>
        <w:numId w:val="14"/>
      </w:numPr>
      <w:overflowPunct w:val="0"/>
      <w:autoSpaceDE w:val="0"/>
      <w:autoSpaceDN w:val="0"/>
      <w:adjustRightInd w:val="0"/>
      <w:spacing w:after="300"/>
      <w:textAlignment w:val="baseline"/>
      <w:outlineLvl w:val="1"/>
    </w:pPr>
    <w:rPr>
      <w:rFonts w:eastAsia="Times New Roman" w:cs="Times New Roman"/>
      <w:b/>
      <w:iCs/>
      <w:szCs w:val="28"/>
    </w:rPr>
  </w:style>
  <w:style w:type="paragraph" w:styleId="Overskrift3">
    <w:name w:val="heading 3"/>
    <w:basedOn w:val="Normal"/>
    <w:next w:val="Normal"/>
    <w:link w:val="Overskrift3Tegn"/>
    <w:qFormat/>
    <w:rsid w:val="00355397"/>
    <w:pPr>
      <w:keepNext/>
      <w:numPr>
        <w:ilvl w:val="2"/>
        <w:numId w:val="14"/>
      </w:numPr>
      <w:overflowPunct w:val="0"/>
      <w:autoSpaceDE w:val="0"/>
      <w:autoSpaceDN w:val="0"/>
      <w:adjustRightInd w:val="0"/>
      <w:spacing w:after="300"/>
      <w:textAlignment w:val="baseline"/>
      <w:outlineLvl w:val="2"/>
    </w:pPr>
    <w:rPr>
      <w:rFonts w:eastAsia="Times New Roman" w:cs="Times New Roman"/>
      <w:b/>
      <w:i/>
      <w:szCs w:val="26"/>
    </w:rPr>
  </w:style>
  <w:style w:type="paragraph" w:styleId="Overskrift4">
    <w:name w:val="heading 4"/>
    <w:basedOn w:val="Normal"/>
    <w:next w:val="Normal"/>
    <w:link w:val="Overskrift4Tegn"/>
    <w:qFormat/>
    <w:rsid w:val="00355397"/>
    <w:pPr>
      <w:keepNext/>
      <w:numPr>
        <w:ilvl w:val="3"/>
        <w:numId w:val="14"/>
      </w:numPr>
      <w:overflowPunct w:val="0"/>
      <w:autoSpaceDE w:val="0"/>
      <w:autoSpaceDN w:val="0"/>
      <w:adjustRightInd w:val="0"/>
      <w:spacing w:after="300"/>
      <w:textAlignment w:val="baseline"/>
      <w:outlineLvl w:val="3"/>
    </w:pPr>
    <w:rPr>
      <w:rFonts w:eastAsia="Times New Roman" w:cs="Times New Roman"/>
      <w:bCs/>
      <w:i/>
      <w:szCs w:val="28"/>
    </w:rPr>
  </w:style>
  <w:style w:type="paragraph" w:styleId="Overskrift5">
    <w:name w:val="heading 5"/>
    <w:basedOn w:val="Overskrift1"/>
    <w:next w:val="Normal"/>
    <w:link w:val="Overskrift5Tegn"/>
    <w:uiPriority w:val="1"/>
    <w:qFormat/>
    <w:rsid w:val="00355397"/>
    <w:pPr>
      <w:numPr>
        <w:numId w:val="0"/>
      </w:numPr>
      <w:outlineLvl w:val="4"/>
    </w:pPr>
    <w:rPr>
      <w:bCs w:val="0"/>
      <w:iCs/>
      <w:szCs w:val="26"/>
    </w:rPr>
  </w:style>
  <w:style w:type="paragraph" w:styleId="Overskrift6">
    <w:name w:val="heading 6"/>
    <w:basedOn w:val="Overskrift2"/>
    <w:next w:val="Normal"/>
    <w:link w:val="Overskrift6Tegn"/>
    <w:uiPriority w:val="1"/>
    <w:rsid w:val="00355397"/>
    <w:pPr>
      <w:numPr>
        <w:ilvl w:val="0"/>
        <w:numId w:val="0"/>
      </w:numPr>
      <w:tabs>
        <w:tab w:val="left" w:pos="709"/>
      </w:tabs>
      <w:outlineLvl w:val="5"/>
    </w:pPr>
    <w:rPr>
      <w:bCs/>
      <w:szCs w:val="22"/>
    </w:rPr>
  </w:style>
  <w:style w:type="paragraph" w:styleId="Overskrift7">
    <w:name w:val="heading 7"/>
    <w:basedOn w:val="Overskrift3"/>
    <w:next w:val="Normal"/>
    <w:link w:val="Overskrift7Tegn"/>
    <w:uiPriority w:val="1"/>
    <w:rsid w:val="00355397"/>
    <w:pPr>
      <w:numPr>
        <w:ilvl w:val="0"/>
        <w:numId w:val="0"/>
      </w:numPr>
      <w:tabs>
        <w:tab w:val="left" w:pos="851"/>
      </w:tabs>
      <w:outlineLvl w:val="6"/>
    </w:pPr>
    <w:rPr>
      <w:szCs w:val="24"/>
    </w:rPr>
  </w:style>
  <w:style w:type="paragraph" w:styleId="Overskrift8">
    <w:name w:val="heading 8"/>
    <w:basedOn w:val="Overskrift4"/>
    <w:next w:val="Normal"/>
    <w:link w:val="Overskrift8Tegn"/>
    <w:uiPriority w:val="1"/>
    <w:rsid w:val="00355397"/>
    <w:pPr>
      <w:numPr>
        <w:ilvl w:val="0"/>
        <w:numId w:val="0"/>
      </w:numPr>
      <w:tabs>
        <w:tab w:val="left" w:pos="992"/>
      </w:tabs>
      <w:outlineLvl w:val="7"/>
    </w:pPr>
    <w:rPr>
      <w:iCs/>
      <w:szCs w:val="24"/>
    </w:rPr>
  </w:style>
  <w:style w:type="paragraph" w:styleId="Overskrift9">
    <w:name w:val="heading 9"/>
    <w:basedOn w:val="Normal"/>
    <w:next w:val="Normal"/>
    <w:link w:val="Overskrift9Tegn"/>
    <w:uiPriority w:val="1"/>
    <w:rsid w:val="00BD323F"/>
    <w:pPr>
      <w:keepNext/>
      <w:overflowPunct w:val="0"/>
      <w:autoSpaceDE w:val="0"/>
      <w:autoSpaceDN w:val="0"/>
      <w:adjustRightInd w:val="0"/>
      <w:spacing w:after="300"/>
      <w:jc w:val="left"/>
      <w:textAlignment w:val="baseline"/>
      <w:outlineLvl w:val="8"/>
    </w:pPr>
    <w:rPr>
      <w:rFonts w:eastAsia="Times New Roman" w:cs="Arial"/>
      <w:b/>
      <w:bCs/>
      <w:sz w:val="30"/>
      <w:szCs w:val="2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21"/>
    <w:rsid w:val="00C02471"/>
    <w:pPr>
      <w:tabs>
        <w:tab w:val="center" w:pos="4819"/>
        <w:tab w:val="right" w:pos="9638"/>
      </w:tabs>
      <w:spacing w:line="240" w:lineRule="auto"/>
    </w:pPr>
    <w:rPr>
      <w:rFonts w:ascii="Arial" w:hAnsi="Arial"/>
      <w:sz w:val="16"/>
    </w:rPr>
  </w:style>
  <w:style w:type="character" w:customStyle="1" w:styleId="SidehovedTegn">
    <w:name w:val="Sidehoved Tegn"/>
    <w:basedOn w:val="Standardskrifttypeiafsnit"/>
    <w:link w:val="Sidehoved"/>
    <w:uiPriority w:val="21"/>
    <w:rsid w:val="00C02471"/>
    <w:rPr>
      <w:rFonts w:ascii="Arial" w:hAnsi="Arial"/>
      <w:sz w:val="16"/>
      <w:lang w:val="da-DK"/>
    </w:rPr>
  </w:style>
  <w:style w:type="paragraph" w:styleId="Sidefod">
    <w:name w:val="footer"/>
    <w:basedOn w:val="Normal"/>
    <w:link w:val="SidefodTegn"/>
    <w:uiPriority w:val="99"/>
    <w:rsid w:val="006B30A9"/>
    <w:pPr>
      <w:tabs>
        <w:tab w:val="center" w:pos="4819"/>
        <w:tab w:val="right" w:pos="9638"/>
      </w:tabs>
      <w:spacing w:line="240" w:lineRule="atLeast"/>
    </w:pPr>
    <w:rPr>
      <w:sz w:val="16"/>
    </w:rPr>
  </w:style>
  <w:style w:type="character" w:customStyle="1" w:styleId="SidefodTegn">
    <w:name w:val="Sidefod Tegn"/>
    <w:basedOn w:val="Standardskrifttypeiafsnit"/>
    <w:link w:val="Sidefod"/>
    <w:uiPriority w:val="99"/>
    <w:rsid w:val="00F73354"/>
    <w:rPr>
      <w:sz w:val="16"/>
      <w:lang w:val="da-DK"/>
    </w:rPr>
  </w:style>
  <w:style w:type="character" w:customStyle="1" w:styleId="Overskrift1Tegn">
    <w:name w:val="Overskrift 1 Tegn"/>
    <w:basedOn w:val="Standardskrifttypeiafsnit"/>
    <w:link w:val="Overskrift1"/>
    <w:uiPriority w:val="8"/>
    <w:rsid w:val="00243FA5"/>
    <w:rPr>
      <w:rFonts w:eastAsia="Times New Roman" w:cs="Times New Roman"/>
      <w:b/>
      <w:bCs/>
      <w:caps/>
    </w:rPr>
  </w:style>
  <w:style w:type="character" w:customStyle="1" w:styleId="Overskrift2Tegn">
    <w:name w:val="Overskrift 2 Tegn"/>
    <w:basedOn w:val="Standardskrifttypeiafsnit"/>
    <w:link w:val="Overskrift2"/>
    <w:uiPriority w:val="8"/>
    <w:rsid w:val="00243FA5"/>
    <w:rPr>
      <w:rFonts w:eastAsia="Times New Roman" w:cs="Times New Roman"/>
      <w:b/>
      <w:iCs/>
      <w:szCs w:val="28"/>
    </w:rPr>
  </w:style>
  <w:style w:type="character" w:customStyle="1" w:styleId="Overskrift3Tegn">
    <w:name w:val="Overskrift 3 Tegn"/>
    <w:basedOn w:val="Standardskrifttypeiafsnit"/>
    <w:link w:val="Overskrift3"/>
    <w:rsid w:val="00243FA5"/>
    <w:rPr>
      <w:rFonts w:eastAsia="Times New Roman" w:cs="Times New Roman"/>
      <w:b/>
      <w:i/>
      <w:szCs w:val="26"/>
    </w:rPr>
  </w:style>
  <w:style w:type="character" w:customStyle="1" w:styleId="Overskrift4Tegn">
    <w:name w:val="Overskrift 4 Tegn"/>
    <w:basedOn w:val="Standardskrifttypeiafsnit"/>
    <w:link w:val="Overskrift4"/>
    <w:uiPriority w:val="8"/>
    <w:rsid w:val="00243FA5"/>
    <w:rPr>
      <w:rFonts w:eastAsia="Times New Roman" w:cs="Times New Roman"/>
      <w:bCs/>
      <w:i/>
      <w:szCs w:val="28"/>
    </w:rPr>
  </w:style>
  <w:style w:type="character" w:customStyle="1" w:styleId="Overskrift5Tegn">
    <w:name w:val="Overskrift 5 Tegn"/>
    <w:basedOn w:val="Standardskrifttypeiafsnit"/>
    <w:link w:val="Overskrift5"/>
    <w:uiPriority w:val="1"/>
    <w:rsid w:val="00243FA5"/>
    <w:rPr>
      <w:rFonts w:eastAsia="Times New Roman" w:cs="Times New Roman"/>
      <w:b/>
      <w:iCs/>
      <w:caps/>
      <w:szCs w:val="26"/>
      <w:lang w:val="da-DK"/>
    </w:rPr>
  </w:style>
  <w:style w:type="character" w:customStyle="1" w:styleId="Overskrift6Tegn">
    <w:name w:val="Overskrift 6 Tegn"/>
    <w:basedOn w:val="Standardskrifttypeiafsnit"/>
    <w:link w:val="Overskrift6"/>
    <w:uiPriority w:val="1"/>
    <w:rsid w:val="00243FA5"/>
    <w:rPr>
      <w:rFonts w:eastAsia="Times New Roman" w:cs="Times New Roman"/>
      <w:b/>
      <w:bCs/>
      <w:iCs/>
      <w:szCs w:val="22"/>
      <w:lang w:val="da-DK"/>
    </w:rPr>
  </w:style>
  <w:style w:type="character" w:customStyle="1" w:styleId="Overskrift7Tegn">
    <w:name w:val="Overskrift 7 Tegn"/>
    <w:basedOn w:val="Standardskrifttypeiafsnit"/>
    <w:link w:val="Overskrift7"/>
    <w:uiPriority w:val="1"/>
    <w:rsid w:val="00243FA5"/>
    <w:rPr>
      <w:rFonts w:eastAsia="Times New Roman" w:cs="Times New Roman"/>
      <w:b/>
      <w:i/>
      <w:szCs w:val="24"/>
      <w:lang w:val="da-DK"/>
    </w:rPr>
  </w:style>
  <w:style w:type="character" w:customStyle="1" w:styleId="Overskrift8Tegn">
    <w:name w:val="Overskrift 8 Tegn"/>
    <w:basedOn w:val="Standardskrifttypeiafsnit"/>
    <w:link w:val="Overskrift8"/>
    <w:uiPriority w:val="1"/>
    <w:rsid w:val="00243FA5"/>
    <w:rPr>
      <w:rFonts w:eastAsia="Times New Roman" w:cs="Times New Roman"/>
      <w:bCs/>
      <w:i/>
      <w:iCs/>
      <w:szCs w:val="24"/>
      <w:lang w:val="da-DK"/>
    </w:rPr>
  </w:style>
  <w:style w:type="character" w:customStyle="1" w:styleId="Overskrift9Tegn">
    <w:name w:val="Overskrift 9 Tegn"/>
    <w:basedOn w:val="Standardskrifttypeiafsnit"/>
    <w:link w:val="Overskrift9"/>
    <w:uiPriority w:val="1"/>
    <w:rsid w:val="00243FA5"/>
    <w:rPr>
      <w:rFonts w:eastAsia="Times New Roman" w:cs="Arial"/>
      <w:b/>
      <w:bCs/>
      <w:sz w:val="30"/>
      <w:szCs w:val="28"/>
      <w:lang w:val="da-DK"/>
    </w:rPr>
  </w:style>
  <w:style w:type="paragraph" w:styleId="Titel">
    <w:name w:val="Title"/>
    <w:basedOn w:val="Normal"/>
    <w:link w:val="TitelTegn"/>
    <w:uiPriority w:val="3"/>
    <w:rsid w:val="00241E32"/>
    <w:pPr>
      <w:keepNext/>
      <w:overflowPunct w:val="0"/>
      <w:autoSpaceDE w:val="0"/>
      <w:autoSpaceDN w:val="0"/>
      <w:adjustRightInd w:val="0"/>
      <w:spacing w:after="240" w:line="240" w:lineRule="auto"/>
      <w:jc w:val="left"/>
      <w:textAlignment w:val="baseline"/>
    </w:pPr>
    <w:rPr>
      <w:rFonts w:eastAsia="Times New Roman" w:cs="Arial"/>
      <w:bCs/>
      <w:sz w:val="52"/>
      <w:szCs w:val="32"/>
    </w:rPr>
  </w:style>
  <w:style w:type="character" w:customStyle="1" w:styleId="TitelTegn">
    <w:name w:val="Titel Tegn"/>
    <w:basedOn w:val="Standardskrifttypeiafsnit"/>
    <w:link w:val="Titel"/>
    <w:uiPriority w:val="3"/>
    <w:rsid w:val="00243FA5"/>
    <w:rPr>
      <w:rFonts w:eastAsia="Times New Roman" w:cs="Arial"/>
      <w:bCs/>
      <w:sz w:val="52"/>
      <w:szCs w:val="32"/>
      <w:lang w:val="da-DK"/>
    </w:rPr>
  </w:style>
  <w:style w:type="paragraph" w:styleId="Undertitel">
    <w:name w:val="Subtitle"/>
    <w:basedOn w:val="Normal"/>
    <w:next w:val="Normal"/>
    <w:link w:val="UndertitelTegn"/>
    <w:uiPriority w:val="19"/>
    <w:rsid w:val="009E4B94"/>
    <w:pPr>
      <w:numPr>
        <w:ilvl w:val="1"/>
      </w:numPr>
      <w:spacing w:before="400" w:after="400" w:line="400" w:lineRule="atLeast"/>
      <w:contextualSpacing/>
    </w:pPr>
    <w:rPr>
      <w:rFonts w:eastAsiaTheme="majorEastAsia" w:cstheme="majorBidi"/>
      <w:b/>
      <w:iCs/>
      <w:sz w:val="36"/>
      <w:szCs w:val="24"/>
    </w:rPr>
  </w:style>
  <w:style w:type="character" w:customStyle="1" w:styleId="UndertitelTegn">
    <w:name w:val="Undertitel Tegn"/>
    <w:basedOn w:val="Standardskrifttypeiafsnit"/>
    <w:link w:val="Undertitel"/>
    <w:uiPriority w:val="19"/>
    <w:rsid w:val="00B613E3"/>
    <w:rPr>
      <w:rFonts w:eastAsiaTheme="majorEastAsia" w:cstheme="majorBidi"/>
      <w:b/>
      <w:iCs/>
      <w:sz w:val="36"/>
      <w:szCs w:val="24"/>
      <w:lang w:val="da-DK"/>
    </w:rPr>
  </w:style>
  <w:style w:type="character" w:styleId="Svagfremhvning">
    <w:name w:val="Subtle Emphasis"/>
    <w:basedOn w:val="Standardskrifttypeiafsnit"/>
    <w:uiPriority w:val="99"/>
    <w:qFormat/>
    <w:rsid w:val="009E4B94"/>
    <w:rPr>
      <w:i/>
      <w:iCs/>
      <w:color w:val="808080" w:themeColor="text1" w:themeTint="7F"/>
      <w:lang w:val="da-DK"/>
    </w:rPr>
  </w:style>
  <w:style w:type="character" w:styleId="Kraftigfremhvning">
    <w:name w:val="Intense Emphasis"/>
    <w:basedOn w:val="Standardskrifttypeiafsnit"/>
    <w:uiPriority w:val="19"/>
    <w:rsid w:val="009E4B94"/>
    <w:rPr>
      <w:b/>
      <w:bCs/>
      <w:i/>
      <w:iCs/>
      <w:color w:val="auto"/>
      <w:lang w:val="da-DK"/>
    </w:rPr>
  </w:style>
  <w:style w:type="character" w:styleId="Strk">
    <w:name w:val="Strong"/>
    <w:basedOn w:val="Standardskrifttypeiafsnit"/>
    <w:uiPriority w:val="19"/>
    <w:qFormat/>
    <w:rsid w:val="009E4B94"/>
    <w:rPr>
      <w:b/>
      <w:bCs/>
      <w:lang w:val="da-DK"/>
    </w:rPr>
  </w:style>
  <w:style w:type="paragraph" w:styleId="Strktcitat">
    <w:name w:val="Intense Quote"/>
    <w:basedOn w:val="Normal"/>
    <w:next w:val="Normal"/>
    <w:link w:val="StrktcitatTegn"/>
    <w:uiPriority w:val="19"/>
    <w:rsid w:val="007546AF"/>
    <w:pPr>
      <w:spacing w:before="260" w:after="260"/>
      <w:ind w:left="851" w:right="851"/>
    </w:pPr>
    <w:rPr>
      <w:b/>
      <w:bCs/>
      <w:i/>
      <w:iCs/>
    </w:rPr>
  </w:style>
  <w:style w:type="character" w:customStyle="1" w:styleId="StrktcitatTegn">
    <w:name w:val="Stærkt citat Tegn"/>
    <w:basedOn w:val="Standardskrifttypeiafsnit"/>
    <w:link w:val="Strktcitat"/>
    <w:uiPriority w:val="19"/>
    <w:rsid w:val="00004865"/>
    <w:rPr>
      <w:b/>
      <w:bCs/>
      <w:i/>
      <w:iCs/>
      <w:lang w:val="da-DK"/>
    </w:rPr>
  </w:style>
  <w:style w:type="character" w:styleId="Svaghenvisning">
    <w:name w:val="Subtle Reference"/>
    <w:basedOn w:val="Standardskrifttypeiafsnit"/>
    <w:uiPriority w:val="99"/>
    <w:qFormat/>
    <w:rsid w:val="002E74A4"/>
    <w:rPr>
      <w:caps w:val="0"/>
      <w:smallCaps w:val="0"/>
      <w:color w:val="auto"/>
      <w:u w:val="single"/>
      <w:lang w:val="da-DK"/>
    </w:rPr>
  </w:style>
  <w:style w:type="character" w:styleId="Kraftighenvisning">
    <w:name w:val="Intense Reference"/>
    <w:basedOn w:val="Standardskrifttypeiafsnit"/>
    <w:uiPriority w:val="99"/>
    <w:qFormat/>
    <w:rsid w:val="002E74A4"/>
    <w:rPr>
      <w:b/>
      <w:bCs/>
      <w:caps w:val="0"/>
      <w:smallCaps w:val="0"/>
      <w:color w:val="auto"/>
      <w:spacing w:val="5"/>
      <w:u w:val="single"/>
      <w:lang w:val="da-DK"/>
    </w:rPr>
  </w:style>
  <w:style w:type="paragraph" w:styleId="Billedtekst">
    <w:name w:val="caption"/>
    <w:basedOn w:val="Normal"/>
    <w:next w:val="Normal"/>
    <w:uiPriority w:val="6"/>
    <w:semiHidden/>
    <w:rsid w:val="009E4B94"/>
    <w:rPr>
      <w:b/>
      <w:bCs/>
      <w:sz w:val="16"/>
    </w:rPr>
  </w:style>
  <w:style w:type="paragraph" w:styleId="Indholdsfortegnelse1">
    <w:name w:val="toc 1"/>
    <w:basedOn w:val="Normal"/>
    <w:next w:val="Normal"/>
    <w:uiPriority w:val="39"/>
    <w:rsid w:val="00FD15E0"/>
    <w:pPr>
      <w:tabs>
        <w:tab w:val="right" w:pos="9633"/>
      </w:tabs>
      <w:overflowPunct w:val="0"/>
      <w:autoSpaceDE w:val="0"/>
      <w:autoSpaceDN w:val="0"/>
      <w:adjustRightInd w:val="0"/>
      <w:spacing w:line="348" w:lineRule="auto"/>
      <w:ind w:left="567" w:right="567" w:hanging="567"/>
      <w:jc w:val="left"/>
      <w:textAlignment w:val="baseline"/>
    </w:pPr>
    <w:rPr>
      <w:rFonts w:eastAsia="Times New Roman" w:cs="Times New Roman"/>
      <w:bCs/>
      <w:caps/>
      <w:noProof/>
      <w:sz w:val="18"/>
    </w:rPr>
  </w:style>
  <w:style w:type="paragraph" w:styleId="Indholdsfortegnelse2">
    <w:name w:val="toc 2"/>
    <w:basedOn w:val="Normal"/>
    <w:next w:val="Normal"/>
    <w:uiPriority w:val="39"/>
    <w:rsid w:val="006C08DF"/>
    <w:pPr>
      <w:tabs>
        <w:tab w:val="left" w:pos="1276"/>
        <w:tab w:val="right" w:pos="9633"/>
      </w:tabs>
      <w:spacing w:line="348" w:lineRule="auto"/>
      <w:ind w:left="1276" w:right="567" w:hanging="709"/>
      <w:jc w:val="left"/>
    </w:pPr>
    <w:rPr>
      <w:sz w:val="18"/>
      <w:szCs w:val="18"/>
    </w:rPr>
  </w:style>
  <w:style w:type="paragraph" w:styleId="Indholdsfortegnelse3">
    <w:name w:val="toc 3"/>
    <w:basedOn w:val="Normal"/>
    <w:next w:val="Normal"/>
    <w:uiPriority w:val="39"/>
    <w:rsid w:val="00FD15E0"/>
    <w:pPr>
      <w:tabs>
        <w:tab w:val="left" w:pos="2126"/>
        <w:tab w:val="right" w:pos="9633"/>
      </w:tabs>
      <w:overflowPunct w:val="0"/>
      <w:autoSpaceDE w:val="0"/>
      <w:autoSpaceDN w:val="0"/>
      <w:adjustRightInd w:val="0"/>
      <w:spacing w:line="348" w:lineRule="auto"/>
      <w:ind w:left="2127" w:right="567" w:hanging="851"/>
      <w:jc w:val="left"/>
      <w:textAlignment w:val="baseline"/>
    </w:pPr>
    <w:rPr>
      <w:rFonts w:eastAsia="Times New Roman" w:cs="Times New Roman"/>
      <w:bCs/>
      <w:noProof/>
      <w:sz w:val="18"/>
    </w:rPr>
  </w:style>
  <w:style w:type="paragraph" w:styleId="Indholdsfortegnelse4">
    <w:name w:val="toc 4"/>
    <w:basedOn w:val="Normal"/>
    <w:next w:val="Normal"/>
    <w:uiPriority w:val="39"/>
    <w:rsid w:val="00FD15E0"/>
    <w:pPr>
      <w:tabs>
        <w:tab w:val="left" w:pos="3119"/>
        <w:tab w:val="right" w:pos="9633"/>
      </w:tabs>
      <w:overflowPunct w:val="0"/>
      <w:autoSpaceDE w:val="0"/>
      <w:autoSpaceDN w:val="0"/>
      <w:adjustRightInd w:val="0"/>
      <w:spacing w:line="348" w:lineRule="auto"/>
      <w:ind w:left="3118" w:right="567" w:hanging="992"/>
      <w:jc w:val="left"/>
      <w:textAlignment w:val="baseline"/>
    </w:pPr>
    <w:rPr>
      <w:rFonts w:eastAsia="Times New Roman" w:cs="Times New Roman"/>
      <w:bCs/>
      <w:noProof/>
      <w:sz w:val="18"/>
    </w:rPr>
  </w:style>
  <w:style w:type="paragraph" w:styleId="Indholdsfortegnelse5">
    <w:name w:val="toc 5"/>
    <w:basedOn w:val="Normal"/>
    <w:next w:val="Normal"/>
    <w:uiPriority w:val="39"/>
    <w:rsid w:val="00FD15E0"/>
    <w:pPr>
      <w:overflowPunct w:val="0"/>
      <w:autoSpaceDE w:val="0"/>
      <w:autoSpaceDN w:val="0"/>
      <w:adjustRightInd w:val="0"/>
      <w:spacing w:line="372" w:lineRule="auto"/>
      <w:ind w:left="720"/>
      <w:jc w:val="left"/>
      <w:textAlignment w:val="baseline"/>
    </w:pPr>
    <w:rPr>
      <w:rFonts w:eastAsia="Times New Roman" w:cs="Times New Roman"/>
      <w:bCs/>
      <w:sz w:val="18"/>
    </w:rPr>
  </w:style>
  <w:style w:type="paragraph" w:styleId="Indholdsfortegnelse6">
    <w:name w:val="toc 6"/>
    <w:basedOn w:val="Normal"/>
    <w:next w:val="Normal"/>
    <w:uiPriority w:val="39"/>
    <w:rsid w:val="00FD15E0"/>
    <w:pPr>
      <w:overflowPunct w:val="0"/>
      <w:autoSpaceDE w:val="0"/>
      <w:autoSpaceDN w:val="0"/>
      <w:adjustRightInd w:val="0"/>
      <w:spacing w:line="372" w:lineRule="auto"/>
      <w:ind w:left="900"/>
      <w:jc w:val="left"/>
      <w:textAlignment w:val="baseline"/>
    </w:pPr>
    <w:rPr>
      <w:rFonts w:eastAsia="Times New Roman" w:cs="Times New Roman"/>
      <w:bCs/>
      <w:sz w:val="18"/>
    </w:rPr>
  </w:style>
  <w:style w:type="paragraph" w:styleId="Indholdsfortegnelse7">
    <w:name w:val="toc 7"/>
    <w:basedOn w:val="Normal"/>
    <w:next w:val="Normal"/>
    <w:uiPriority w:val="39"/>
    <w:rsid w:val="00FD15E0"/>
    <w:pPr>
      <w:overflowPunct w:val="0"/>
      <w:autoSpaceDE w:val="0"/>
      <w:autoSpaceDN w:val="0"/>
      <w:adjustRightInd w:val="0"/>
      <w:spacing w:line="372" w:lineRule="auto"/>
      <w:ind w:left="1080"/>
      <w:jc w:val="left"/>
      <w:textAlignment w:val="baseline"/>
    </w:pPr>
    <w:rPr>
      <w:rFonts w:eastAsia="Times New Roman" w:cs="Times New Roman"/>
      <w:bCs/>
      <w:sz w:val="18"/>
    </w:rPr>
  </w:style>
  <w:style w:type="paragraph" w:styleId="Indholdsfortegnelse8">
    <w:name w:val="toc 8"/>
    <w:basedOn w:val="Normal"/>
    <w:next w:val="Normal"/>
    <w:uiPriority w:val="39"/>
    <w:rsid w:val="00FD15E0"/>
    <w:pPr>
      <w:overflowPunct w:val="0"/>
      <w:autoSpaceDE w:val="0"/>
      <w:autoSpaceDN w:val="0"/>
      <w:adjustRightInd w:val="0"/>
      <w:spacing w:line="372" w:lineRule="auto"/>
      <w:ind w:left="1260"/>
      <w:jc w:val="left"/>
      <w:textAlignment w:val="baseline"/>
    </w:pPr>
    <w:rPr>
      <w:rFonts w:eastAsia="Times New Roman" w:cs="Times New Roman"/>
      <w:bCs/>
      <w:sz w:val="18"/>
    </w:rPr>
  </w:style>
  <w:style w:type="paragraph" w:styleId="Indholdsfortegnelse9">
    <w:name w:val="toc 9"/>
    <w:basedOn w:val="Normal"/>
    <w:next w:val="Normal"/>
    <w:uiPriority w:val="39"/>
    <w:rsid w:val="00FD15E0"/>
    <w:pPr>
      <w:overflowPunct w:val="0"/>
      <w:autoSpaceDE w:val="0"/>
      <w:autoSpaceDN w:val="0"/>
      <w:adjustRightInd w:val="0"/>
      <w:spacing w:line="372" w:lineRule="auto"/>
      <w:ind w:left="1440"/>
      <w:jc w:val="left"/>
      <w:textAlignment w:val="baseline"/>
    </w:pPr>
    <w:rPr>
      <w:rFonts w:eastAsia="Times New Roman" w:cs="Times New Roman"/>
      <w:bCs/>
      <w:sz w:val="18"/>
    </w:rPr>
  </w:style>
  <w:style w:type="paragraph" w:styleId="Overskrift">
    <w:name w:val="TOC Heading"/>
    <w:next w:val="Normal"/>
    <w:uiPriority w:val="39"/>
    <w:qFormat/>
    <w:rsid w:val="007D1344"/>
    <w:pPr>
      <w:keepLines/>
    </w:pPr>
    <w:rPr>
      <w:rFonts w:eastAsiaTheme="majorEastAsia" w:cstheme="majorBidi"/>
      <w:sz w:val="32"/>
      <w:szCs w:val="32"/>
    </w:rPr>
  </w:style>
  <w:style w:type="paragraph" w:styleId="Bloktekst">
    <w:name w:val="Block Text"/>
    <w:basedOn w:val="Normal"/>
    <w:uiPriority w:val="99"/>
    <w:semiHidden/>
    <w:rsid w:val="009E4B94"/>
    <w:pPr>
      <w:pBdr>
        <w:top w:val="single" w:sz="2" w:space="10" w:color="7F7F7F" w:themeColor="text1" w:themeTint="80"/>
        <w:left w:val="single" w:sz="2" w:space="10" w:color="7F7F7F" w:themeColor="text1" w:themeTint="80"/>
        <w:bottom w:val="single" w:sz="2" w:space="10" w:color="7F7F7F" w:themeColor="text1" w:themeTint="80"/>
        <w:right w:val="single" w:sz="2" w:space="10" w:color="7F7F7F" w:themeColor="text1" w:themeTint="80"/>
      </w:pBdr>
      <w:ind w:left="1151" w:right="1151"/>
    </w:pPr>
    <w:rPr>
      <w:rFonts w:eastAsiaTheme="minorEastAsia"/>
      <w:i/>
      <w:iCs/>
    </w:rPr>
  </w:style>
  <w:style w:type="paragraph" w:styleId="Slutnotetekst">
    <w:name w:val="endnote text"/>
    <w:basedOn w:val="Normal"/>
    <w:link w:val="SlutnotetekstTegn"/>
    <w:uiPriority w:val="21"/>
    <w:semiHidden/>
    <w:rsid w:val="009E4B94"/>
    <w:pPr>
      <w:spacing w:after="120" w:line="240" w:lineRule="atLeast"/>
      <w:ind w:left="85" w:hanging="85"/>
    </w:pPr>
    <w:rPr>
      <w:sz w:val="16"/>
    </w:rPr>
  </w:style>
  <w:style w:type="character" w:customStyle="1" w:styleId="SlutnotetekstTegn">
    <w:name w:val="Slutnotetekst Tegn"/>
    <w:basedOn w:val="Standardskrifttypeiafsnit"/>
    <w:link w:val="Slutnotetekst"/>
    <w:uiPriority w:val="21"/>
    <w:semiHidden/>
    <w:rsid w:val="00004865"/>
    <w:rPr>
      <w:sz w:val="16"/>
      <w:szCs w:val="20"/>
      <w:lang w:val="da-DK"/>
    </w:rPr>
  </w:style>
  <w:style w:type="character" w:styleId="Slutnotehenvisning">
    <w:name w:val="endnote reference"/>
    <w:basedOn w:val="Standardskrifttypeiafsnit"/>
    <w:uiPriority w:val="21"/>
    <w:semiHidden/>
    <w:rsid w:val="009E4B94"/>
    <w:rPr>
      <w:vertAlign w:val="superscript"/>
      <w:lang w:val="da-DK"/>
    </w:rPr>
  </w:style>
  <w:style w:type="paragraph" w:styleId="Fodnotetekst">
    <w:name w:val="footnote text"/>
    <w:aliases w:val=" Tegn Tegn,Fodnotetekst Tegn1,Fodnotetekst Tegn1 Tegn Tegn,Fodnotetekst Tegn Tegn Tegn Tegn, Tegn Tegn Tegn Tegn Tegn,Fodnotetekst Tegn Tegn1,foot,Tegn Tegn,Tegn Tegn Tegn Tegn Tegn"/>
    <w:basedOn w:val="Normal"/>
    <w:link w:val="FodnotetekstTegn"/>
    <w:uiPriority w:val="21"/>
    <w:rsid w:val="00CA722A"/>
    <w:pPr>
      <w:tabs>
        <w:tab w:val="left" w:pos="284"/>
      </w:tabs>
      <w:spacing w:after="120" w:line="240" w:lineRule="atLeast"/>
    </w:pPr>
    <w:rPr>
      <w:sz w:val="16"/>
    </w:rPr>
  </w:style>
  <w:style w:type="character" w:customStyle="1" w:styleId="FodnotetekstTegn">
    <w:name w:val="Fodnotetekst Tegn"/>
    <w:aliases w:val=" Tegn Tegn Tegn,Fodnotetekst Tegn1 Tegn,Fodnotetekst Tegn1 Tegn Tegn Tegn,Fodnotetekst Tegn Tegn Tegn Tegn Tegn, Tegn Tegn Tegn Tegn Tegn Tegn,Fodnotetekst Tegn Tegn1 Tegn,foot Tegn,Tegn Tegn Tegn,Tegn Tegn Tegn Tegn Tegn Tegn"/>
    <w:basedOn w:val="Standardskrifttypeiafsnit"/>
    <w:link w:val="Fodnotetekst"/>
    <w:uiPriority w:val="21"/>
    <w:rsid w:val="00CA722A"/>
    <w:rPr>
      <w:sz w:val="16"/>
      <w:lang w:val="da-DK"/>
    </w:rPr>
  </w:style>
  <w:style w:type="paragraph" w:styleId="Opstilling-punkttegn">
    <w:name w:val="List Bullet"/>
    <w:basedOn w:val="Normal"/>
    <w:uiPriority w:val="2"/>
    <w:semiHidden/>
    <w:rsid w:val="00AE0C84"/>
    <w:pPr>
      <w:numPr>
        <w:numId w:val="4"/>
      </w:numPr>
      <w:overflowPunct w:val="0"/>
      <w:autoSpaceDE w:val="0"/>
      <w:autoSpaceDN w:val="0"/>
      <w:adjustRightInd w:val="0"/>
      <w:textAlignment w:val="baseline"/>
    </w:pPr>
    <w:rPr>
      <w:rFonts w:eastAsia="Times New Roman" w:cs="Times New Roman"/>
      <w:bCs/>
    </w:rPr>
  </w:style>
  <w:style w:type="paragraph" w:styleId="Opstilling-talellerbogst">
    <w:name w:val="List Number"/>
    <w:basedOn w:val="Normal"/>
    <w:uiPriority w:val="2"/>
    <w:rsid w:val="000E18CA"/>
    <w:pPr>
      <w:spacing w:before="300" w:after="300"/>
      <w:contextualSpacing/>
      <w:jc w:val="left"/>
    </w:pPr>
    <w:rPr>
      <w:szCs w:val="18"/>
    </w:rPr>
  </w:style>
  <w:style w:type="character" w:styleId="Sidetal">
    <w:name w:val="page number"/>
    <w:basedOn w:val="Standardskrifttypeiafsnit"/>
    <w:uiPriority w:val="21"/>
    <w:semiHidden/>
    <w:rsid w:val="00276EB4"/>
    <w:rPr>
      <w:rFonts w:ascii="Arial" w:hAnsi="Arial"/>
      <w:spacing w:val="8"/>
      <w:sz w:val="12"/>
      <w:lang w:val="da-DK"/>
    </w:rPr>
  </w:style>
  <w:style w:type="paragraph" w:customStyle="1" w:styleId="Template">
    <w:name w:val="Template"/>
    <w:uiPriority w:val="8"/>
    <w:semiHidden/>
    <w:rsid w:val="00DE5002"/>
    <w:pPr>
      <w:spacing w:line="372" w:lineRule="auto"/>
    </w:pPr>
    <w:rPr>
      <w:rFonts w:ascii="Arial" w:hAnsi="Arial"/>
      <w:noProof/>
      <w:sz w:val="12"/>
    </w:rPr>
  </w:style>
  <w:style w:type="paragraph" w:customStyle="1" w:styleId="Template-Adresse">
    <w:name w:val="Template - Adresse"/>
    <w:basedOn w:val="Template"/>
    <w:uiPriority w:val="8"/>
    <w:semiHidden/>
    <w:rsid w:val="00616B57"/>
    <w:pPr>
      <w:tabs>
        <w:tab w:val="left" w:pos="284"/>
      </w:tabs>
      <w:suppressAutoHyphens/>
    </w:pPr>
    <w:rPr>
      <w:caps/>
      <w:spacing w:val="8"/>
    </w:rPr>
  </w:style>
  <w:style w:type="paragraph" w:customStyle="1" w:styleId="Template-Virksomhedsnavn">
    <w:name w:val="Template - Virksomheds navn"/>
    <w:basedOn w:val="Template-Adresse"/>
    <w:next w:val="Template-Adresse"/>
    <w:uiPriority w:val="8"/>
    <w:semiHidden/>
    <w:rsid w:val="0070139A"/>
    <w:pPr>
      <w:spacing w:before="260"/>
    </w:pPr>
    <w:rPr>
      <w:b/>
    </w:rPr>
  </w:style>
  <w:style w:type="paragraph" w:styleId="Citatoverskrift">
    <w:name w:val="toa heading"/>
    <w:basedOn w:val="Normal"/>
    <w:next w:val="Normal"/>
    <w:uiPriority w:val="39"/>
    <w:semiHidden/>
    <w:rsid w:val="00FD15E0"/>
    <w:pPr>
      <w:spacing w:after="520" w:line="360" w:lineRule="atLeast"/>
      <w:jc w:val="left"/>
    </w:pPr>
    <w:rPr>
      <w:rFonts w:eastAsiaTheme="majorEastAsia" w:cstheme="majorBidi"/>
      <w:b/>
      <w:bCs/>
      <w:sz w:val="28"/>
      <w:szCs w:val="24"/>
    </w:rPr>
  </w:style>
  <w:style w:type="paragraph" w:styleId="Listeoverfigurer">
    <w:name w:val="table of figures"/>
    <w:basedOn w:val="Normal"/>
    <w:next w:val="Normal"/>
    <w:uiPriority w:val="10"/>
    <w:semiHidden/>
    <w:rsid w:val="002E74A4"/>
    <w:pPr>
      <w:ind w:right="567"/>
    </w:pPr>
  </w:style>
  <w:style w:type="paragraph" w:styleId="Underskrift">
    <w:name w:val="Signature"/>
    <w:basedOn w:val="Normal"/>
    <w:link w:val="UnderskriftTegn"/>
    <w:uiPriority w:val="99"/>
    <w:semiHidden/>
    <w:rsid w:val="00424709"/>
    <w:pPr>
      <w:spacing w:line="240" w:lineRule="auto"/>
      <w:ind w:left="4252"/>
    </w:pPr>
  </w:style>
  <w:style w:type="character" w:customStyle="1" w:styleId="UnderskriftTegn">
    <w:name w:val="Underskrift Tegn"/>
    <w:basedOn w:val="Standardskrifttypeiafsnit"/>
    <w:link w:val="Underskrift"/>
    <w:uiPriority w:val="99"/>
    <w:semiHidden/>
    <w:rsid w:val="00F73354"/>
    <w:rPr>
      <w:lang w:val="da-DK"/>
    </w:rPr>
  </w:style>
  <w:style w:type="character" w:styleId="Pladsholdertekst">
    <w:name w:val="Placeholder Text"/>
    <w:basedOn w:val="Standardskrifttypeiafsnit"/>
    <w:uiPriority w:val="99"/>
    <w:semiHidden/>
    <w:rsid w:val="00424709"/>
    <w:rPr>
      <w:color w:val="auto"/>
      <w:lang w:val="da-DK"/>
    </w:rPr>
  </w:style>
  <w:style w:type="paragraph" w:customStyle="1" w:styleId="Tabel">
    <w:name w:val="Tabel"/>
    <w:uiPriority w:val="4"/>
    <w:semiHidden/>
    <w:rsid w:val="0037671B"/>
    <w:pPr>
      <w:spacing w:before="40" w:after="40" w:line="240" w:lineRule="atLeast"/>
      <w:ind w:left="57" w:right="57"/>
    </w:pPr>
    <w:rPr>
      <w:sz w:val="16"/>
    </w:rPr>
  </w:style>
  <w:style w:type="paragraph" w:customStyle="1" w:styleId="Tabel-Tekst">
    <w:name w:val="Tabel - Tekst"/>
    <w:basedOn w:val="Tabel"/>
    <w:uiPriority w:val="4"/>
    <w:semiHidden/>
    <w:rsid w:val="0037671B"/>
  </w:style>
  <w:style w:type="paragraph" w:customStyle="1" w:styleId="Tabel-TekstTotal">
    <w:name w:val="Tabel - Tekst Total"/>
    <w:basedOn w:val="Tabel-Tekst"/>
    <w:uiPriority w:val="4"/>
    <w:semiHidden/>
    <w:rsid w:val="0037671B"/>
    <w:rPr>
      <w:b/>
    </w:rPr>
  </w:style>
  <w:style w:type="paragraph" w:customStyle="1" w:styleId="Tabel-Tal">
    <w:name w:val="Tabel - Tal"/>
    <w:basedOn w:val="Tabel"/>
    <w:uiPriority w:val="4"/>
    <w:semiHidden/>
    <w:rsid w:val="0037671B"/>
    <w:pPr>
      <w:jc w:val="right"/>
    </w:pPr>
  </w:style>
  <w:style w:type="paragraph" w:customStyle="1" w:styleId="Tabel-TalTotal">
    <w:name w:val="Tabel - Tal Total"/>
    <w:basedOn w:val="Tabel-Tal"/>
    <w:uiPriority w:val="4"/>
    <w:semiHidden/>
    <w:rsid w:val="0037671B"/>
    <w:rPr>
      <w:b/>
    </w:rPr>
  </w:style>
  <w:style w:type="paragraph" w:styleId="Citat">
    <w:name w:val="Quote"/>
    <w:basedOn w:val="Normal"/>
    <w:next w:val="Normal"/>
    <w:link w:val="CitatTegn"/>
    <w:uiPriority w:val="1"/>
    <w:rsid w:val="00F65B40"/>
    <w:pPr>
      <w:spacing w:after="300"/>
      <w:ind w:left="992"/>
      <w:contextualSpacing/>
    </w:pPr>
    <w:rPr>
      <w:i/>
      <w:iCs/>
      <w:color w:val="000000" w:themeColor="text1"/>
    </w:rPr>
  </w:style>
  <w:style w:type="character" w:customStyle="1" w:styleId="CitatTegn">
    <w:name w:val="Citat Tegn"/>
    <w:basedOn w:val="Standardskrifttypeiafsnit"/>
    <w:link w:val="Citat"/>
    <w:uiPriority w:val="1"/>
    <w:rsid w:val="00F65B40"/>
    <w:rPr>
      <w:i/>
      <w:iCs/>
      <w:color w:val="000000" w:themeColor="text1"/>
      <w:lang w:val="da-DK"/>
    </w:rPr>
  </w:style>
  <w:style w:type="character" w:styleId="Bogenstitel">
    <w:name w:val="Book Title"/>
    <w:basedOn w:val="Standardskrifttypeiafsnit"/>
    <w:uiPriority w:val="99"/>
    <w:qFormat/>
    <w:rsid w:val="007546AF"/>
    <w:rPr>
      <w:b/>
      <w:bCs/>
      <w:caps w:val="0"/>
      <w:smallCaps w:val="0"/>
      <w:spacing w:val="5"/>
      <w:lang w:val="da-DK"/>
    </w:rPr>
  </w:style>
  <w:style w:type="paragraph" w:styleId="Citatsamling">
    <w:name w:val="table of authorities"/>
    <w:basedOn w:val="Normal"/>
    <w:next w:val="Normal"/>
    <w:uiPriority w:val="10"/>
    <w:semiHidden/>
    <w:rsid w:val="002E74A4"/>
    <w:pPr>
      <w:ind w:right="567"/>
    </w:pPr>
  </w:style>
  <w:style w:type="paragraph" w:styleId="Normalindrykning">
    <w:name w:val="Normal Indent"/>
    <w:basedOn w:val="Normal"/>
    <w:semiHidden/>
    <w:rsid w:val="005A28D4"/>
    <w:pPr>
      <w:ind w:left="1134"/>
    </w:pPr>
  </w:style>
  <w:style w:type="table" w:styleId="Tabel-Gitter">
    <w:name w:val="Table Grid"/>
    <w:aliases w:val="RH Oversigtstabel,Oversigtstabel"/>
    <w:basedOn w:val="Tabel-Normal"/>
    <w:uiPriority w:val="59"/>
    <w:rsid w:val="009737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Name">
    <w:name w:val="Document Name"/>
    <w:basedOn w:val="Titel"/>
    <w:uiPriority w:val="8"/>
    <w:semiHidden/>
    <w:rsid w:val="00D87C66"/>
    <w:pPr>
      <w:spacing w:line="360" w:lineRule="atLeast"/>
    </w:pPr>
    <w:rPr>
      <w:caps/>
      <w:sz w:val="28"/>
    </w:rPr>
  </w:style>
  <w:style w:type="paragraph" w:customStyle="1" w:styleId="Template-Dato">
    <w:name w:val="Template - Dato"/>
    <w:basedOn w:val="Template"/>
    <w:uiPriority w:val="8"/>
    <w:semiHidden/>
    <w:rsid w:val="00C02471"/>
    <w:pPr>
      <w:spacing w:after="240" w:line="240" w:lineRule="auto"/>
      <w:contextualSpacing/>
      <w:jc w:val="right"/>
    </w:pPr>
    <w:rPr>
      <w:b/>
      <w:caps/>
      <w:spacing w:val="10"/>
      <w:sz w:val="14"/>
    </w:rPr>
  </w:style>
  <w:style w:type="table" w:customStyle="1" w:styleId="Blank">
    <w:name w:val="Blank"/>
    <w:basedOn w:val="Tabel-Normal"/>
    <w:uiPriority w:val="99"/>
    <w:rsid w:val="007A385F"/>
    <w:tblPr>
      <w:tblCellMar>
        <w:left w:w="0" w:type="dxa"/>
        <w:right w:w="0" w:type="dxa"/>
      </w:tblCellMar>
    </w:tblPr>
  </w:style>
  <w:style w:type="paragraph" w:styleId="Ingenafstand">
    <w:name w:val="No Spacing"/>
    <w:uiPriority w:val="99"/>
    <w:rsid w:val="00B0422A"/>
    <w:pPr>
      <w:spacing w:line="240" w:lineRule="atLeast"/>
    </w:pPr>
  </w:style>
  <w:style w:type="paragraph" w:customStyle="1" w:styleId="Modtager">
    <w:name w:val="Modtager"/>
    <w:basedOn w:val="Normal"/>
    <w:uiPriority w:val="8"/>
    <w:rsid w:val="00C02471"/>
    <w:pPr>
      <w:spacing w:line="240" w:lineRule="auto"/>
      <w:jc w:val="left"/>
    </w:pPr>
  </w:style>
  <w:style w:type="paragraph" w:customStyle="1" w:styleId="Tabel-Overskrift">
    <w:name w:val="Tabel - Overskrift"/>
    <w:basedOn w:val="Tabel"/>
    <w:uiPriority w:val="4"/>
    <w:rsid w:val="0037671B"/>
    <w:rPr>
      <w:b/>
    </w:rPr>
  </w:style>
  <w:style w:type="paragraph" w:customStyle="1" w:styleId="Tabel-OverskriftHjre">
    <w:name w:val="Tabel - Overskrift Højre"/>
    <w:basedOn w:val="Tabel-Overskrift"/>
    <w:uiPriority w:val="4"/>
    <w:semiHidden/>
    <w:rsid w:val="0037671B"/>
    <w:pPr>
      <w:jc w:val="right"/>
    </w:pPr>
  </w:style>
  <w:style w:type="paragraph" w:customStyle="1" w:styleId="DocumentHeading">
    <w:name w:val="Document Heading"/>
    <w:basedOn w:val="Overskrift1"/>
    <w:next w:val="Normal"/>
    <w:uiPriority w:val="6"/>
    <w:rsid w:val="00B613E3"/>
    <w:pPr>
      <w:numPr>
        <w:numId w:val="0"/>
      </w:numPr>
      <w:jc w:val="left"/>
    </w:pPr>
    <w:rPr>
      <w:caps w:val="0"/>
    </w:rPr>
  </w:style>
  <w:style w:type="paragraph" w:customStyle="1" w:styleId="Template-Filsti">
    <w:name w:val="Template - Filsti"/>
    <w:basedOn w:val="Template"/>
    <w:uiPriority w:val="9"/>
    <w:semiHidden/>
    <w:rsid w:val="0070139A"/>
    <w:pPr>
      <w:spacing w:after="190"/>
      <w:ind w:left="7938"/>
      <w:contextualSpacing/>
      <w:jc w:val="right"/>
    </w:pPr>
  </w:style>
  <w:style w:type="character" w:styleId="Hyperlink">
    <w:name w:val="Hyperlink"/>
    <w:basedOn w:val="Standardskrifttypeiafsnit"/>
    <w:uiPriority w:val="99"/>
    <w:rsid w:val="009D677D"/>
    <w:rPr>
      <w:color w:val="809AA3" w:themeColor="hyperlink"/>
      <w:u w:val="single"/>
      <w:lang w:val="da-DK"/>
    </w:rPr>
  </w:style>
  <w:style w:type="character" w:customStyle="1" w:styleId="Ulstomtale1">
    <w:name w:val="Uløst omtale1"/>
    <w:basedOn w:val="Standardskrifttypeiafsnit"/>
    <w:uiPriority w:val="99"/>
    <w:semiHidden/>
    <w:unhideWhenUsed/>
    <w:rsid w:val="009D677D"/>
    <w:rPr>
      <w:color w:val="605E5C"/>
      <w:shd w:val="clear" w:color="auto" w:fill="E1DFDD"/>
      <w:lang w:val="da-DK"/>
    </w:rPr>
  </w:style>
  <w:style w:type="paragraph" w:customStyle="1" w:styleId="Template-Brugeroplysninger">
    <w:name w:val="Template - Brugeroplysninger"/>
    <w:basedOn w:val="Template"/>
    <w:uiPriority w:val="9"/>
    <w:semiHidden/>
    <w:rsid w:val="00C02471"/>
    <w:pPr>
      <w:spacing w:before="320" w:line="276" w:lineRule="auto"/>
      <w:contextualSpacing/>
      <w:jc w:val="right"/>
    </w:pPr>
    <w:rPr>
      <w:spacing w:val="10"/>
      <w:sz w:val="14"/>
    </w:rPr>
  </w:style>
  <w:style w:type="paragraph" w:customStyle="1" w:styleId="Template-Docinfo">
    <w:name w:val="Template - Doc info"/>
    <w:basedOn w:val="Sidehoved"/>
    <w:uiPriority w:val="9"/>
    <w:semiHidden/>
    <w:rsid w:val="00C02471"/>
    <w:pPr>
      <w:spacing w:after="240"/>
      <w:contextualSpacing/>
      <w:jc w:val="right"/>
    </w:pPr>
    <w:rPr>
      <w:caps/>
      <w:noProof/>
      <w:spacing w:val="10"/>
      <w:sz w:val="14"/>
    </w:rPr>
  </w:style>
  <w:style w:type="paragraph" w:customStyle="1" w:styleId="Flytning">
    <w:name w:val="Flytning"/>
    <w:basedOn w:val="Normal"/>
    <w:uiPriority w:val="5"/>
    <w:rsid w:val="00355397"/>
    <w:pPr>
      <w:overflowPunct w:val="0"/>
      <w:autoSpaceDE w:val="0"/>
      <w:autoSpaceDN w:val="0"/>
      <w:adjustRightInd w:val="0"/>
      <w:spacing w:line="240" w:lineRule="auto"/>
      <w:jc w:val="right"/>
      <w:textAlignment w:val="baseline"/>
    </w:pPr>
    <w:rPr>
      <w:rFonts w:eastAsia="Times New Roman" w:cs="Times New Roman"/>
      <w:b/>
      <w:bCs/>
    </w:rPr>
  </w:style>
  <w:style w:type="paragraph" w:customStyle="1" w:styleId="Flytning2">
    <w:name w:val="Flytning2"/>
    <w:basedOn w:val="Flytning"/>
    <w:uiPriority w:val="5"/>
    <w:rsid w:val="00355397"/>
    <w:pPr>
      <w:spacing w:before="120"/>
    </w:pPr>
    <w:rPr>
      <w:b w:val="0"/>
    </w:rPr>
  </w:style>
  <w:style w:type="paragraph" w:customStyle="1" w:styleId="Direkte">
    <w:name w:val="Direkte"/>
    <w:basedOn w:val="Normal"/>
    <w:next w:val="Normal"/>
    <w:uiPriority w:val="5"/>
    <w:semiHidden/>
    <w:rsid w:val="00355397"/>
    <w:pPr>
      <w:framePr w:w="2466" w:hSpace="142" w:vSpace="142" w:wrap="around" w:vAnchor="page" w:hAnchor="page" w:x="9413" w:y="2581" w:anchorLock="1"/>
      <w:suppressAutoHyphens/>
      <w:overflowPunct w:val="0"/>
      <w:autoSpaceDE w:val="0"/>
      <w:autoSpaceDN w:val="0"/>
      <w:adjustRightInd w:val="0"/>
      <w:spacing w:line="240" w:lineRule="auto"/>
      <w:textAlignment w:val="baseline"/>
    </w:pPr>
    <w:rPr>
      <w:rFonts w:eastAsia="MS Mincho" w:cs="Tahoma"/>
      <w:spacing w:val="-1"/>
      <w:sz w:val="14"/>
    </w:rPr>
  </w:style>
  <w:style w:type="paragraph" w:customStyle="1" w:styleId="DirekteOplysninger">
    <w:name w:val="DirekteOplysninger"/>
    <w:basedOn w:val="Normal"/>
    <w:uiPriority w:val="5"/>
    <w:semiHidden/>
    <w:qFormat/>
    <w:rsid w:val="00355397"/>
    <w:pPr>
      <w:overflowPunct w:val="0"/>
      <w:autoSpaceDE w:val="0"/>
      <w:autoSpaceDN w:val="0"/>
      <w:adjustRightInd w:val="0"/>
      <w:spacing w:line="240" w:lineRule="auto"/>
      <w:textAlignment w:val="baseline"/>
    </w:pPr>
    <w:rPr>
      <w:rFonts w:eastAsia="Times New Roman" w:cs="Times New Roman"/>
      <w:bCs/>
      <w:sz w:val="16"/>
      <w:szCs w:val="16"/>
    </w:rPr>
  </w:style>
  <w:style w:type="paragraph" w:customStyle="1" w:styleId="Indlg">
    <w:name w:val="Indlæg"/>
    <w:basedOn w:val="Normal"/>
    <w:uiPriority w:val="13"/>
    <w:rsid w:val="00355397"/>
    <w:pPr>
      <w:numPr>
        <w:numId w:val="1"/>
      </w:numPr>
      <w:spacing w:after="300"/>
    </w:pPr>
    <w:rPr>
      <w:rFonts w:eastAsia="Times New Roman" w:cs="Times New Roman"/>
      <w:szCs w:val="23"/>
    </w:rPr>
  </w:style>
  <w:style w:type="paragraph" w:customStyle="1" w:styleId="Indlgafsnit">
    <w:name w:val="Indlæg afsnit"/>
    <w:basedOn w:val="Indlg"/>
    <w:uiPriority w:val="13"/>
    <w:rsid w:val="00355397"/>
    <w:pPr>
      <w:numPr>
        <w:ilvl w:val="1"/>
      </w:numPr>
    </w:pPr>
  </w:style>
  <w:style w:type="paragraph" w:customStyle="1" w:styleId="notaoplysninger">
    <w:name w:val="notaoplysninger"/>
    <w:basedOn w:val="Normal"/>
    <w:uiPriority w:val="5"/>
    <w:rsid w:val="00355397"/>
    <w:pPr>
      <w:tabs>
        <w:tab w:val="left" w:pos="1080"/>
      </w:tabs>
      <w:overflowPunct w:val="0"/>
      <w:autoSpaceDE w:val="0"/>
      <w:autoSpaceDN w:val="0"/>
      <w:adjustRightInd w:val="0"/>
      <w:spacing w:line="240" w:lineRule="auto"/>
      <w:ind w:left="1077" w:hanging="1077"/>
      <w:textAlignment w:val="baseline"/>
    </w:pPr>
    <w:rPr>
      <w:rFonts w:eastAsia="Times New Roman" w:cs="Tahoma"/>
      <w:bCs/>
      <w:sz w:val="17"/>
    </w:rPr>
  </w:style>
  <w:style w:type="paragraph" w:customStyle="1" w:styleId="notaoverskrift">
    <w:name w:val="notaoverskrift"/>
    <w:basedOn w:val="Normal"/>
    <w:next w:val="Normal"/>
    <w:uiPriority w:val="5"/>
    <w:rsid w:val="00355397"/>
    <w:pPr>
      <w:overflowPunct w:val="0"/>
      <w:autoSpaceDE w:val="0"/>
      <w:autoSpaceDN w:val="0"/>
      <w:adjustRightInd w:val="0"/>
      <w:spacing w:before="200" w:after="300"/>
      <w:textAlignment w:val="baseline"/>
    </w:pPr>
    <w:rPr>
      <w:rFonts w:eastAsia="Times New Roman" w:cs="Times New Roman"/>
      <w:b/>
    </w:rPr>
  </w:style>
  <w:style w:type="paragraph" w:customStyle="1" w:styleId="PunktafsnitIndrykkettekst">
    <w:name w:val="Punktafsnit (Indrykket tekst)"/>
    <w:basedOn w:val="Normal"/>
    <w:uiPriority w:val="2"/>
    <w:rsid w:val="00355397"/>
    <w:pPr>
      <w:tabs>
        <w:tab w:val="left" w:pos="993"/>
      </w:tabs>
      <w:overflowPunct w:val="0"/>
      <w:autoSpaceDE w:val="0"/>
      <w:autoSpaceDN w:val="0"/>
      <w:adjustRightInd w:val="0"/>
      <w:spacing w:after="300"/>
      <w:ind w:left="992"/>
      <w:textAlignment w:val="baseline"/>
    </w:pPr>
    <w:rPr>
      <w:rFonts w:eastAsia="Times New Roman" w:cs="Times New Roman"/>
      <w:bCs/>
    </w:rPr>
  </w:style>
  <w:style w:type="paragraph" w:customStyle="1" w:styleId="PunktafsnitAlmtekst">
    <w:name w:val="Punktafsnit (Alm. tekst)"/>
    <w:basedOn w:val="PunktafsnitIndrykkettekst"/>
    <w:qFormat/>
    <w:rsid w:val="00355397"/>
    <w:pPr>
      <w:tabs>
        <w:tab w:val="clear" w:pos="993"/>
        <w:tab w:val="left" w:pos="992"/>
      </w:tabs>
      <w:ind w:left="0"/>
    </w:pPr>
  </w:style>
  <w:style w:type="paragraph" w:customStyle="1" w:styleId="Punktafsnit1">
    <w:name w:val="Punktafsnit 1"/>
    <w:basedOn w:val="Overskrift1"/>
    <w:uiPriority w:val="3"/>
    <w:rsid w:val="00BA4FBA"/>
    <w:pPr>
      <w:keepNext w:val="0"/>
      <w:outlineLvl w:val="9"/>
    </w:pPr>
  </w:style>
  <w:style w:type="paragraph" w:customStyle="1" w:styleId="Punktafsnit2">
    <w:name w:val="Punktafsnit 2"/>
    <w:basedOn w:val="Overskrift2"/>
    <w:uiPriority w:val="3"/>
    <w:rsid w:val="00BA4FBA"/>
    <w:pPr>
      <w:keepNext w:val="0"/>
      <w:outlineLvl w:val="9"/>
    </w:pPr>
    <w:rPr>
      <w:b w:val="0"/>
    </w:rPr>
  </w:style>
  <w:style w:type="paragraph" w:customStyle="1" w:styleId="Punktafsnit3">
    <w:name w:val="Punktafsnit 3"/>
    <w:basedOn w:val="Overskrift3"/>
    <w:uiPriority w:val="3"/>
    <w:rsid w:val="00BA4FBA"/>
    <w:pPr>
      <w:keepNext w:val="0"/>
      <w:outlineLvl w:val="9"/>
    </w:pPr>
    <w:rPr>
      <w:b w:val="0"/>
      <w:i w:val="0"/>
    </w:rPr>
  </w:style>
  <w:style w:type="paragraph" w:customStyle="1" w:styleId="Punktafsnit4">
    <w:name w:val="Punktafsnit 4"/>
    <w:basedOn w:val="Overskrift4"/>
    <w:uiPriority w:val="3"/>
    <w:rsid w:val="00BA4FBA"/>
    <w:pPr>
      <w:keepNext w:val="0"/>
      <w:outlineLvl w:val="9"/>
    </w:pPr>
    <w:rPr>
      <w:i w:val="0"/>
    </w:rPr>
  </w:style>
  <w:style w:type="paragraph" w:customStyle="1" w:styleId="Punktafsnita">
    <w:name w:val="Punktafsnit a)"/>
    <w:basedOn w:val="Normal"/>
    <w:uiPriority w:val="3"/>
    <w:qFormat/>
    <w:rsid w:val="00A86E7A"/>
    <w:pPr>
      <w:numPr>
        <w:numId w:val="16"/>
      </w:numPr>
      <w:overflowPunct w:val="0"/>
      <w:autoSpaceDE w:val="0"/>
      <w:autoSpaceDN w:val="0"/>
      <w:adjustRightInd w:val="0"/>
      <w:spacing w:after="300" w:line="300" w:lineRule="exact"/>
      <w:textAlignment w:val="baseline"/>
    </w:pPr>
    <w:rPr>
      <w:rFonts w:eastAsia="Times New Roman" w:cs="Times New Roman"/>
      <w:iCs/>
      <w:szCs w:val="28"/>
    </w:rPr>
  </w:style>
  <w:style w:type="paragraph" w:customStyle="1" w:styleId="PunktafsnitA0">
    <w:name w:val="Punktafsnit A)"/>
    <w:basedOn w:val="Punktafsnita"/>
    <w:uiPriority w:val="5"/>
    <w:rsid w:val="00355397"/>
    <w:pPr>
      <w:numPr>
        <w:ilvl w:val="2"/>
      </w:numPr>
    </w:pPr>
  </w:style>
  <w:style w:type="paragraph" w:customStyle="1" w:styleId="Punktafsniti">
    <w:name w:val="Punktafsnit i)"/>
    <w:basedOn w:val="Punktafsnita"/>
    <w:uiPriority w:val="4"/>
    <w:qFormat/>
    <w:rsid w:val="00355397"/>
    <w:pPr>
      <w:numPr>
        <w:ilvl w:val="1"/>
      </w:numPr>
    </w:pPr>
  </w:style>
  <w:style w:type="numbering" w:customStyle="1" w:styleId="PunktfsnitNumbering">
    <w:name w:val="Punktfsnit Numbering"/>
    <w:uiPriority w:val="99"/>
    <w:rsid w:val="00355397"/>
    <w:pPr>
      <w:numPr>
        <w:numId w:val="2"/>
      </w:numPr>
    </w:pPr>
  </w:style>
  <w:style w:type="paragraph" w:customStyle="1" w:styleId="Punktopstilling">
    <w:name w:val="Punktopstilling"/>
    <w:basedOn w:val="Normal"/>
    <w:uiPriority w:val="2"/>
    <w:qFormat/>
    <w:rsid w:val="00842459"/>
    <w:pPr>
      <w:overflowPunct w:val="0"/>
      <w:autoSpaceDE w:val="0"/>
      <w:autoSpaceDN w:val="0"/>
      <w:adjustRightInd w:val="0"/>
      <w:spacing w:after="300"/>
      <w:contextualSpacing/>
      <w:textAlignment w:val="baseline"/>
    </w:pPr>
    <w:rPr>
      <w:rFonts w:eastAsia="Times New Roman" w:cs="Times New Roman"/>
      <w:bCs/>
    </w:rPr>
  </w:style>
  <w:style w:type="paragraph" w:customStyle="1" w:styleId="SagsnrFelt">
    <w:name w:val="SagsnrFelt"/>
    <w:basedOn w:val="Normal"/>
    <w:next w:val="DirekteOplysninger"/>
    <w:uiPriority w:val="5"/>
    <w:rsid w:val="00355397"/>
    <w:pPr>
      <w:overflowPunct w:val="0"/>
      <w:autoSpaceDE w:val="0"/>
      <w:autoSpaceDN w:val="0"/>
      <w:adjustRightInd w:val="0"/>
      <w:spacing w:after="200" w:line="220" w:lineRule="exact"/>
      <w:textAlignment w:val="baseline"/>
    </w:pPr>
    <w:rPr>
      <w:rFonts w:eastAsia="Times New Roman" w:cs="Times New Roman"/>
      <w:bCs/>
      <w:sz w:val="16"/>
      <w:szCs w:val="16"/>
    </w:rPr>
  </w:style>
  <w:style w:type="character" w:customStyle="1" w:styleId="Stilling">
    <w:name w:val="Stilling"/>
    <w:uiPriority w:val="5"/>
    <w:rsid w:val="00355397"/>
    <w:rPr>
      <w:i/>
      <w:color w:val="auto"/>
      <w:szCs w:val="23"/>
      <w:lang w:val="da-DK"/>
    </w:rPr>
  </w:style>
  <w:style w:type="paragraph" w:styleId="Opstilling-punkttegn2">
    <w:name w:val="List Bullet 2"/>
    <w:basedOn w:val="Normal"/>
    <w:uiPriority w:val="2"/>
    <w:semiHidden/>
    <w:rsid w:val="00AE0C84"/>
    <w:pPr>
      <w:numPr>
        <w:numId w:val="5"/>
      </w:numPr>
      <w:overflowPunct w:val="0"/>
      <w:autoSpaceDE w:val="0"/>
      <w:autoSpaceDN w:val="0"/>
      <w:adjustRightInd w:val="0"/>
      <w:textAlignment w:val="baseline"/>
    </w:pPr>
    <w:rPr>
      <w:rFonts w:eastAsia="Times New Roman" w:cs="Times New Roman"/>
      <w:bCs/>
    </w:rPr>
  </w:style>
  <w:style w:type="paragraph" w:styleId="Opstilling-punkttegn3">
    <w:name w:val="List Bullet 3"/>
    <w:basedOn w:val="Normal"/>
    <w:uiPriority w:val="2"/>
    <w:semiHidden/>
    <w:rsid w:val="00AE0C84"/>
    <w:pPr>
      <w:numPr>
        <w:numId w:val="6"/>
      </w:numPr>
      <w:overflowPunct w:val="0"/>
      <w:autoSpaceDE w:val="0"/>
      <w:autoSpaceDN w:val="0"/>
      <w:adjustRightInd w:val="0"/>
      <w:textAlignment w:val="baseline"/>
    </w:pPr>
    <w:rPr>
      <w:rFonts w:eastAsia="Times New Roman" w:cs="Times New Roman"/>
      <w:bCs/>
    </w:rPr>
  </w:style>
  <w:style w:type="paragraph" w:styleId="Opstilling-punkttegn4">
    <w:name w:val="List Bullet 4"/>
    <w:basedOn w:val="Normal"/>
    <w:uiPriority w:val="2"/>
    <w:semiHidden/>
    <w:rsid w:val="00AE0C84"/>
    <w:pPr>
      <w:numPr>
        <w:numId w:val="7"/>
      </w:numPr>
      <w:overflowPunct w:val="0"/>
      <w:autoSpaceDE w:val="0"/>
      <w:autoSpaceDN w:val="0"/>
      <w:adjustRightInd w:val="0"/>
      <w:textAlignment w:val="baseline"/>
    </w:pPr>
    <w:rPr>
      <w:rFonts w:eastAsia="Times New Roman" w:cs="Times New Roman"/>
      <w:bCs/>
    </w:rPr>
  </w:style>
  <w:style w:type="paragraph" w:styleId="Opstilling-punkttegn5">
    <w:name w:val="List Bullet 5"/>
    <w:basedOn w:val="Normal"/>
    <w:uiPriority w:val="2"/>
    <w:semiHidden/>
    <w:rsid w:val="00AE0C84"/>
    <w:pPr>
      <w:numPr>
        <w:numId w:val="8"/>
      </w:numPr>
      <w:overflowPunct w:val="0"/>
      <w:autoSpaceDE w:val="0"/>
      <w:autoSpaceDN w:val="0"/>
      <w:adjustRightInd w:val="0"/>
      <w:textAlignment w:val="baseline"/>
    </w:pPr>
    <w:rPr>
      <w:rFonts w:eastAsia="Times New Roman" w:cs="Times New Roman"/>
      <w:bCs/>
    </w:rPr>
  </w:style>
  <w:style w:type="paragraph" w:styleId="Opstilling-talellerbogst2">
    <w:name w:val="List Number 2"/>
    <w:basedOn w:val="Normal"/>
    <w:uiPriority w:val="2"/>
    <w:semiHidden/>
    <w:rsid w:val="00AE0C84"/>
    <w:pPr>
      <w:numPr>
        <w:numId w:val="9"/>
      </w:numPr>
      <w:overflowPunct w:val="0"/>
      <w:autoSpaceDE w:val="0"/>
      <w:autoSpaceDN w:val="0"/>
      <w:adjustRightInd w:val="0"/>
      <w:textAlignment w:val="baseline"/>
    </w:pPr>
    <w:rPr>
      <w:rFonts w:eastAsia="Times New Roman" w:cs="Times New Roman"/>
      <w:bCs/>
    </w:rPr>
  </w:style>
  <w:style w:type="paragraph" w:styleId="Opstilling-talellerbogst3">
    <w:name w:val="List Number 3"/>
    <w:basedOn w:val="Normal"/>
    <w:uiPriority w:val="2"/>
    <w:semiHidden/>
    <w:rsid w:val="00AE0C84"/>
    <w:pPr>
      <w:numPr>
        <w:numId w:val="10"/>
      </w:numPr>
      <w:overflowPunct w:val="0"/>
      <w:autoSpaceDE w:val="0"/>
      <w:autoSpaceDN w:val="0"/>
      <w:adjustRightInd w:val="0"/>
      <w:textAlignment w:val="baseline"/>
    </w:pPr>
    <w:rPr>
      <w:rFonts w:eastAsia="Times New Roman" w:cs="Times New Roman"/>
      <w:bCs/>
    </w:rPr>
  </w:style>
  <w:style w:type="paragraph" w:styleId="Opstilling-talellerbogst4">
    <w:name w:val="List Number 4"/>
    <w:basedOn w:val="Normal"/>
    <w:uiPriority w:val="2"/>
    <w:semiHidden/>
    <w:rsid w:val="00AE0C84"/>
    <w:pPr>
      <w:numPr>
        <w:numId w:val="11"/>
      </w:numPr>
      <w:overflowPunct w:val="0"/>
      <w:autoSpaceDE w:val="0"/>
      <w:autoSpaceDN w:val="0"/>
      <w:adjustRightInd w:val="0"/>
      <w:textAlignment w:val="baseline"/>
    </w:pPr>
    <w:rPr>
      <w:rFonts w:eastAsia="Times New Roman" w:cs="Times New Roman"/>
      <w:bCs/>
    </w:rPr>
  </w:style>
  <w:style w:type="paragraph" w:styleId="Opstilling-talellerbogst5">
    <w:name w:val="List Number 5"/>
    <w:basedOn w:val="Normal"/>
    <w:uiPriority w:val="2"/>
    <w:semiHidden/>
    <w:rsid w:val="00AE0C84"/>
    <w:pPr>
      <w:numPr>
        <w:numId w:val="12"/>
      </w:numPr>
      <w:overflowPunct w:val="0"/>
      <w:autoSpaceDE w:val="0"/>
      <w:autoSpaceDN w:val="0"/>
      <w:adjustRightInd w:val="0"/>
      <w:textAlignment w:val="baseline"/>
    </w:pPr>
    <w:rPr>
      <w:rFonts w:eastAsia="Times New Roman" w:cs="Times New Roman"/>
      <w:bCs/>
    </w:rPr>
  </w:style>
  <w:style w:type="paragraph" w:customStyle="1" w:styleId="Parter">
    <w:name w:val="Parter"/>
    <w:basedOn w:val="PunktafsnitAlmtekst"/>
    <w:uiPriority w:val="3"/>
    <w:rsid w:val="00AE0C84"/>
    <w:pPr>
      <w:numPr>
        <w:numId w:val="13"/>
      </w:numPr>
    </w:pPr>
  </w:style>
  <w:style w:type="paragraph" w:styleId="Markeringsbobletekst">
    <w:name w:val="Balloon Text"/>
    <w:basedOn w:val="Normal"/>
    <w:link w:val="MarkeringsbobletekstTegn"/>
    <w:uiPriority w:val="99"/>
    <w:semiHidden/>
    <w:rsid w:val="009D70DB"/>
    <w:pPr>
      <w:spacing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9D70DB"/>
    <w:rPr>
      <w:rFonts w:ascii="Segoe UI" w:hAnsi="Segoe UI" w:cs="Segoe UI"/>
      <w:sz w:val="18"/>
      <w:szCs w:val="18"/>
      <w:lang w:val="da-DK"/>
    </w:rPr>
  </w:style>
  <w:style w:type="paragraph" w:styleId="Bibliografi">
    <w:name w:val="Bibliography"/>
    <w:basedOn w:val="Normal"/>
    <w:next w:val="Normal"/>
    <w:uiPriority w:val="99"/>
    <w:semiHidden/>
    <w:unhideWhenUsed/>
    <w:rsid w:val="009D70DB"/>
  </w:style>
  <w:style w:type="paragraph" w:styleId="Brdtekst">
    <w:name w:val="Body Text"/>
    <w:basedOn w:val="Normal"/>
    <w:link w:val="BrdtekstTegn"/>
    <w:uiPriority w:val="99"/>
    <w:semiHidden/>
    <w:rsid w:val="009D70DB"/>
    <w:pPr>
      <w:spacing w:after="120"/>
    </w:pPr>
  </w:style>
  <w:style w:type="character" w:customStyle="1" w:styleId="BrdtekstTegn">
    <w:name w:val="Brødtekst Tegn"/>
    <w:basedOn w:val="Standardskrifttypeiafsnit"/>
    <w:link w:val="Brdtekst"/>
    <w:uiPriority w:val="99"/>
    <w:semiHidden/>
    <w:rsid w:val="009D70DB"/>
    <w:rPr>
      <w:lang w:val="da-DK"/>
    </w:rPr>
  </w:style>
  <w:style w:type="paragraph" w:styleId="Brdtekst2">
    <w:name w:val="Body Text 2"/>
    <w:basedOn w:val="Normal"/>
    <w:link w:val="Brdtekst2Tegn"/>
    <w:uiPriority w:val="99"/>
    <w:semiHidden/>
    <w:rsid w:val="009D70DB"/>
    <w:pPr>
      <w:spacing w:after="120" w:line="480" w:lineRule="auto"/>
    </w:pPr>
  </w:style>
  <w:style w:type="character" w:customStyle="1" w:styleId="Brdtekst2Tegn">
    <w:name w:val="Brødtekst 2 Tegn"/>
    <w:basedOn w:val="Standardskrifttypeiafsnit"/>
    <w:link w:val="Brdtekst2"/>
    <w:uiPriority w:val="99"/>
    <w:semiHidden/>
    <w:rsid w:val="009D70DB"/>
    <w:rPr>
      <w:lang w:val="da-DK"/>
    </w:rPr>
  </w:style>
  <w:style w:type="paragraph" w:styleId="Brdtekst3">
    <w:name w:val="Body Text 3"/>
    <w:basedOn w:val="Normal"/>
    <w:link w:val="Brdtekst3Tegn"/>
    <w:uiPriority w:val="99"/>
    <w:semiHidden/>
    <w:rsid w:val="009D70DB"/>
    <w:pPr>
      <w:spacing w:after="120"/>
    </w:pPr>
    <w:rPr>
      <w:sz w:val="16"/>
      <w:szCs w:val="16"/>
    </w:rPr>
  </w:style>
  <w:style w:type="character" w:customStyle="1" w:styleId="Brdtekst3Tegn">
    <w:name w:val="Brødtekst 3 Tegn"/>
    <w:basedOn w:val="Standardskrifttypeiafsnit"/>
    <w:link w:val="Brdtekst3"/>
    <w:uiPriority w:val="99"/>
    <w:semiHidden/>
    <w:rsid w:val="009D70DB"/>
    <w:rPr>
      <w:sz w:val="16"/>
      <w:szCs w:val="16"/>
      <w:lang w:val="da-DK"/>
    </w:rPr>
  </w:style>
  <w:style w:type="paragraph" w:styleId="Brdtekst-frstelinjeindrykning1">
    <w:name w:val="Body Text First Indent"/>
    <w:basedOn w:val="Brdtekst"/>
    <w:link w:val="Brdtekst-frstelinjeindrykning1Tegn"/>
    <w:uiPriority w:val="99"/>
    <w:semiHidden/>
    <w:rsid w:val="009D70DB"/>
    <w:pPr>
      <w:spacing w:after="0"/>
      <w:ind w:firstLine="360"/>
    </w:pPr>
  </w:style>
  <w:style w:type="character" w:customStyle="1" w:styleId="Brdtekst-frstelinjeindrykning1Tegn">
    <w:name w:val="Brødtekst - førstelinjeindrykning 1 Tegn"/>
    <w:basedOn w:val="BrdtekstTegn"/>
    <w:link w:val="Brdtekst-frstelinjeindrykning1"/>
    <w:uiPriority w:val="99"/>
    <w:semiHidden/>
    <w:rsid w:val="009D70DB"/>
    <w:rPr>
      <w:lang w:val="da-DK"/>
    </w:rPr>
  </w:style>
  <w:style w:type="paragraph" w:styleId="Brdtekstindrykning">
    <w:name w:val="Body Text Indent"/>
    <w:basedOn w:val="Normal"/>
    <w:link w:val="BrdtekstindrykningTegn"/>
    <w:uiPriority w:val="99"/>
    <w:semiHidden/>
    <w:rsid w:val="009D70DB"/>
    <w:pPr>
      <w:spacing w:after="120"/>
      <w:ind w:left="283"/>
    </w:pPr>
  </w:style>
  <w:style w:type="character" w:customStyle="1" w:styleId="BrdtekstindrykningTegn">
    <w:name w:val="Brødtekstindrykning Tegn"/>
    <w:basedOn w:val="Standardskrifttypeiafsnit"/>
    <w:link w:val="Brdtekstindrykning"/>
    <w:uiPriority w:val="99"/>
    <w:semiHidden/>
    <w:rsid w:val="009D70DB"/>
    <w:rPr>
      <w:lang w:val="da-DK"/>
    </w:rPr>
  </w:style>
  <w:style w:type="paragraph" w:styleId="Brdtekst-frstelinjeindrykning2">
    <w:name w:val="Body Text First Indent 2"/>
    <w:basedOn w:val="Brdtekstindrykning"/>
    <w:link w:val="Brdtekst-frstelinjeindrykning2Tegn"/>
    <w:uiPriority w:val="99"/>
    <w:semiHidden/>
    <w:rsid w:val="009D70DB"/>
    <w:pPr>
      <w:spacing w:after="0"/>
      <w:ind w:left="360" w:firstLine="360"/>
    </w:pPr>
  </w:style>
  <w:style w:type="character" w:customStyle="1" w:styleId="Brdtekst-frstelinjeindrykning2Tegn">
    <w:name w:val="Brødtekst - førstelinjeindrykning 2 Tegn"/>
    <w:basedOn w:val="BrdtekstindrykningTegn"/>
    <w:link w:val="Brdtekst-frstelinjeindrykning2"/>
    <w:uiPriority w:val="99"/>
    <w:semiHidden/>
    <w:rsid w:val="009D70DB"/>
    <w:rPr>
      <w:lang w:val="da-DK"/>
    </w:rPr>
  </w:style>
  <w:style w:type="paragraph" w:styleId="Brdtekstindrykning2">
    <w:name w:val="Body Text Indent 2"/>
    <w:basedOn w:val="Normal"/>
    <w:link w:val="Brdtekstindrykning2Tegn"/>
    <w:uiPriority w:val="99"/>
    <w:semiHidden/>
    <w:rsid w:val="009D70DB"/>
    <w:pPr>
      <w:spacing w:after="120" w:line="480" w:lineRule="auto"/>
      <w:ind w:left="283"/>
    </w:pPr>
  </w:style>
  <w:style w:type="character" w:customStyle="1" w:styleId="Brdtekstindrykning2Tegn">
    <w:name w:val="Brødtekstindrykning 2 Tegn"/>
    <w:basedOn w:val="Standardskrifttypeiafsnit"/>
    <w:link w:val="Brdtekstindrykning2"/>
    <w:uiPriority w:val="99"/>
    <w:semiHidden/>
    <w:rsid w:val="009D70DB"/>
    <w:rPr>
      <w:lang w:val="da-DK"/>
    </w:rPr>
  </w:style>
  <w:style w:type="paragraph" w:styleId="Brdtekstindrykning3">
    <w:name w:val="Body Text Indent 3"/>
    <w:basedOn w:val="Normal"/>
    <w:link w:val="Brdtekstindrykning3Tegn"/>
    <w:uiPriority w:val="99"/>
    <w:semiHidden/>
    <w:rsid w:val="009D70DB"/>
    <w:pPr>
      <w:spacing w:after="120"/>
      <w:ind w:left="283"/>
    </w:pPr>
    <w:rPr>
      <w:sz w:val="16"/>
      <w:szCs w:val="16"/>
    </w:rPr>
  </w:style>
  <w:style w:type="character" w:customStyle="1" w:styleId="Brdtekstindrykning3Tegn">
    <w:name w:val="Brødtekstindrykning 3 Tegn"/>
    <w:basedOn w:val="Standardskrifttypeiafsnit"/>
    <w:link w:val="Brdtekstindrykning3"/>
    <w:uiPriority w:val="99"/>
    <w:semiHidden/>
    <w:rsid w:val="009D70DB"/>
    <w:rPr>
      <w:sz w:val="16"/>
      <w:szCs w:val="16"/>
      <w:lang w:val="da-DK"/>
    </w:rPr>
  </w:style>
  <w:style w:type="paragraph" w:styleId="Sluthilsen">
    <w:name w:val="Closing"/>
    <w:basedOn w:val="Normal"/>
    <w:link w:val="SluthilsenTegn"/>
    <w:uiPriority w:val="99"/>
    <w:semiHidden/>
    <w:rsid w:val="009D70DB"/>
    <w:pPr>
      <w:spacing w:line="240" w:lineRule="auto"/>
      <w:ind w:left="4252"/>
    </w:pPr>
  </w:style>
  <w:style w:type="character" w:customStyle="1" w:styleId="SluthilsenTegn">
    <w:name w:val="Sluthilsen Tegn"/>
    <w:basedOn w:val="Standardskrifttypeiafsnit"/>
    <w:link w:val="Sluthilsen"/>
    <w:uiPriority w:val="99"/>
    <w:semiHidden/>
    <w:rsid w:val="009D70DB"/>
    <w:rPr>
      <w:lang w:val="da-DK"/>
    </w:rPr>
  </w:style>
  <w:style w:type="table" w:styleId="Farvetgitter">
    <w:name w:val="Colorful Grid"/>
    <w:basedOn w:val="Tabel-Normal"/>
    <w:uiPriority w:val="73"/>
    <w:semiHidden/>
    <w:unhideWhenUsed/>
    <w:rsid w:val="009D70DB"/>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vetgitter-fremhvningsfarve1">
    <w:name w:val="Colorful Grid Accent 1"/>
    <w:basedOn w:val="Tabel-Normal"/>
    <w:uiPriority w:val="73"/>
    <w:semiHidden/>
    <w:unhideWhenUsed/>
    <w:rsid w:val="009D70DB"/>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7F5FC" w:themeFill="accent1" w:themeFillTint="33"/>
    </w:tcPr>
    <w:tblStylePr w:type="firstRow">
      <w:rPr>
        <w:b/>
        <w:bCs/>
      </w:rPr>
      <w:tblPr/>
      <w:tcPr>
        <w:shd w:val="clear" w:color="auto" w:fill="CFECF9" w:themeFill="accent1" w:themeFillTint="66"/>
      </w:tcPr>
    </w:tblStylePr>
    <w:tblStylePr w:type="lastRow">
      <w:rPr>
        <w:b/>
        <w:bCs/>
        <w:color w:val="000000" w:themeColor="text1"/>
      </w:rPr>
      <w:tblPr/>
      <w:tcPr>
        <w:shd w:val="clear" w:color="auto" w:fill="CFECF9" w:themeFill="accent1" w:themeFillTint="66"/>
      </w:tcPr>
    </w:tblStylePr>
    <w:tblStylePr w:type="firstCol">
      <w:rPr>
        <w:color w:val="FFFFFF" w:themeColor="background1"/>
      </w:rPr>
      <w:tblPr/>
      <w:tcPr>
        <w:shd w:val="clear" w:color="auto" w:fill="34B1E6" w:themeFill="accent1" w:themeFillShade="BF"/>
      </w:tcPr>
    </w:tblStylePr>
    <w:tblStylePr w:type="lastCol">
      <w:rPr>
        <w:color w:val="FFFFFF" w:themeColor="background1"/>
      </w:rPr>
      <w:tblPr/>
      <w:tcPr>
        <w:shd w:val="clear" w:color="auto" w:fill="34B1E6" w:themeFill="accent1" w:themeFillShade="BF"/>
      </w:tcPr>
    </w:tblStylePr>
    <w:tblStylePr w:type="band1Vert">
      <w:tblPr/>
      <w:tcPr>
        <w:shd w:val="clear" w:color="auto" w:fill="C4E8F8" w:themeFill="accent1" w:themeFillTint="7F"/>
      </w:tcPr>
    </w:tblStylePr>
    <w:tblStylePr w:type="band1Horz">
      <w:tblPr/>
      <w:tcPr>
        <w:shd w:val="clear" w:color="auto" w:fill="C4E8F8" w:themeFill="accent1" w:themeFillTint="7F"/>
      </w:tcPr>
    </w:tblStylePr>
  </w:style>
  <w:style w:type="table" w:styleId="Farvetgitter-fremhvningsfarve2">
    <w:name w:val="Colorful Grid Accent 2"/>
    <w:basedOn w:val="Tabel-Normal"/>
    <w:uiPriority w:val="73"/>
    <w:semiHidden/>
    <w:unhideWhenUsed/>
    <w:rsid w:val="009D70DB"/>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2FBFD" w:themeFill="accent2" w:themeFillTint="33"/>
    </w:tcPr>
    <w:tblStylePr w:type="firstRow">
      <w:rPr>
        <w:b/>
        <w:bCs/>
      </w:rPr>
      <w:tblPr/>
      <w:tcPr>
        <w:shd w:val="clear" w:color="auto" w:fill="E6F6FB" w:themeFill="accent2" w:themeFillTint="66"/>
      </w:tcPr>
    </w:tblStylePr>
    <w:tblStylePr w:type="lastRow">
      <w:rPr>
        <w:b/>
        <w:bCs/>
        <w:color w:val="000000" w:themeColor="text1"/>
      </w:rPr>
      <w:tblPr/>
      <w:tcPr>
        <w:shd w:val="clear" w:color="auto" w:fill="E6F6FB" w:themeFill="accent2" w:themeFillTint="66"/>
      </w:tcPr>
    </w:tblStylePr>
    <w:tblStylePr w:type="firstCol">
      <w:rPr>
        <w:color w:val="FFFFFF" w:themeColor="background1"/>
      </w:rPr>
      <w:tblPr/>
      <w:tcPr>
        <w:shd w:val="clear" w:color="auto" w:fill="5ECBEA" w:themeFill="accent2" w:themeFillShade="BF"/>
      </w:tcPr>
    </w:tblStylePr>
    <w:tblStylePr w:type="lastCol">
      <w:rPr>
        <w:color w:val="FFFFFF" w:themeColor="background1"/>
      </w:rPr>
      <w:tblPr/>
      <w:tcPr>
        <w:shd w:val="clear" w:color="auto" w:fill="5ECBEA" w:themeFill="accent2" w:themeFillShade="BF"/>
      </w:tcPr>
    </w:tblStylePr>
    <w:tblStylePr w:type="band1Vert">
      <w:tblPr/>
      <w:tcPr>
        <w:shd w:val="clear" w:color="auto" w:fill="E0F4FB" w:themeFill="accent2" w:themeFillTint="7F"/>
      </w:tcPr>
    </w:tblStylePr>
    <w:tblStylePr w:type="band1Horz">
      <w:tblPr/>
      <w:tcPr>
        <w:shd w:val="clear" w:color="auto" w:fill="E0F4FB" w:themeFill="accent2" w:themeFillTint="7F"/>
      </w:tcPr>
    </w:tblStylePr>
  </w:style>
  <w:style w:type="table" w:styleId="Farvetgitter-fremhvningsfarve3">
    <w:name w:val="Colorful Grid Accent 3"/>
    <w:basedOn w:val="Tabel-Normal"/>
    <w:uiPriority w:val="73"/>
    <w:semiHidden/>
    <w:unhideWhenUsed/>
    <w:rsid w:val="009D70DB"/>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2F6E4" w:themeFill="accent3" w:themeFillTint="33"/>
    </w:tcPr>
    <w:tblStylePr w:type="firstRow">
      <w:rPr>
        <w:b/>
        <w:bCs/>
      </w:rPr>
      <w:tblPr/>
      <w:tcPr>
        <w:shd w:val="clear" w:color="auto" w:fill="A5EECA" w:themeFill="accent3" w:themeFillTint="66"/>
      </w:tcPr>
    </w:tblStylePr>
    <w:tblStylePr w:type="lastRow">
      <w:rPr>
        <w:b/>
        <w:bCs/>
        <w:color w:val="000000" w:themeColor="text1"/>
      </w:rPr>
      <w:tblPr/>
      <w:tcPr>
        <w:shd w:val="clear" w:color="auto" w:fill="A5EECA" w:themeFill="accent3" w:themeFillTint="66"/>
      </w:tcPr>
    </w:tblStylePr>
    <w:tblStylePr w:type="firstCol">
      <w:rPr>
        <w:color w:val="FFFFFF" w:themeColor="background1"/>
      </w:rPr>
      <w:tblPr/>
      <w:tcPr>
        <w:shd w:val="clear" w:color="auto" w:fill="1C9B5C" w:themeFill="accent3" w:themeFillShade="BF"/>
      </w:tcPr>
    </w:tblStylePr>
    <w:tblStylePr w:type="lastCol">
      <w:rPr>
        <w:color w:val="FFFFFF" w:themeColor="background1"/>
      </w:rPr>
      <w:tblPr/>
      <w:tcPr>
        <w:shd w:val="clear" w:color="auto" w:fill="1C9B5C" w:themeFill="accent3" w:themeFillShade="BF"/>
      </w:tcPr>
    </w:tblStylePr>
    <w:tblStylePr w:type="band1Vert">
      <w:tblPr/>
      <w:tcPr>
        <w:shd w:val="clear" w:color="auto" w:fill="8FEABD" w:themeFill="accent3" w:themeFillTint="7F"/>
      </w:tcPr>
    </w:tblStylePr>
    <w:tblStylePr w:type="band1Horz">
      <w:tblPr/>
      <w:tcPr>
        <w:shd w:val="clear" w:color="auto" w:fill="8FEABD" w:themeFill="accent3" w:themeFillTint="7F"/>
      </w:tcPr>
    </w:tblStylePr>
  </w:style>
  <w:style w:type="table" w:styleId="Farvetgitter-fremhvningsfarve4">
    <w:name w:val="Colorful Grid Accent 4"/>
    <w:basedOn w:val="Tabel-Normal"/>
    <w:uiPriority w:val="73"/>
    <w:semiHidden/>
    <w:unhideWhenUsed/>
    <w:rsid w:val="009D70DB"/>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5EAEC" w:themeFill="accent4" w:themeFillTint="33"/>
    </w:tcPr>
    <w:tblStylePr w:type="firstRow">
      <w:rPr>
        <w:b/>
        <w:bCs/>
      </w:rPr>
      <w:tblPr/>
      <w:tcPr>
        <w:shd w:val="clear" w:color="auto" w:fill="CCD6DA" w:themeFill="accent4" w:themeFillTint="66"/>
      </w:tcPr>
    </w:tblStylePr>
    <w:tblStylePr w:type="lastRow">
      <w:rPr>
        <w:b/>
        <w:bCs/>
        <w:color w:val="000000" w:themeColor="text1"/>
      </w:rPr>
      <w:tblPr/>
      <w:tcPr>
        <w:shd w:val="clear" w:color="auto" w:fill="CCD6DA" w:themeFill="accent4" w:themeFillTint="66"/>
      </w:tcPr>
    </w:tblStylePr>
    <w:tblStylePr w:type="firstCol">
      <w:rPr>
        <w:color w:val="FFFFFF" w:themeColor="background1"/>
      </w:rPr>
      <w:tblPr/>
      <w:tcPr>
        <w:shd w:val="clear" w:color="auto" w:fill="5B757E" w:themeFill="accent4" w:themeFillShade="BF"/>
      </w:tcPr>
    </w:tblStylePr>
    <w:tblStylePr w:type="lastCol">
      <w:rPr>
        <w:color w:val="FFFFFF" w:themeColor="background1"/>
      </w:rPr>
      <w:tblPr/>
      <w:tcPr>
        <w:shd w:val="clear" w:color="auto" w:fill="5B757E" w:themeFill="accent4" w:themeFillShade="BF"/>
      </w:tcPr>
    </w:tblStylePr>
    <w:tblStylePr w:type="band1Vert">
      <w:tblPr/>
      <w:tcPr>
        <w:shd w:val="clear" w:color="auto" w:fill="BFCCD1" w:themeFill="accent4" w:themeFillTint="7F"/>
      </w:tcPr>
    </w:tblStylePr>
    <w:tblStylePr w:type="band1Horz">
      <w:tblPr/>
      <w:tcPr>
        <w:shd w:val="clear" w:color="auto" w:fill="BFCCD1" w:themeFill="accent4" w:themeFillTint="7F"/>
      </w:tcPr>
    </w:tblStylePr>
  </w:style>
  <w:style w:type="table" w:styleId="Farvetgitter-fremhvningsfarve5">
    <w:name w:val="Colorful Grid Accent 5"/>
    <w:basedOn w:val="Tabel-Normal"/>
    <w:uiPriority w:val="73"/>
    <w:semiHidden/>
    <w:unhideWhenUsed/>
    <w:rsid w:val="009D70DB"/>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DFDFD" w:themeFill="accent5" w:themeFillTint="33"/>
    </w:tcPr>
    <w:tblStylePr w:type="firstRow">
      <w:rPr>
        <w:b/>
        <w:bCs/>
      </w:rPr>
      <w:tblPr/>
      <w:tcPr>
        <w:shd w:val="clear" w:color="auto" w:fill="FBFBFB" w:themeFill="accent5" w:themeFillTint="66"/>
      </w:tcPr>
    </w:tblStylePr>
    <w:tblStylePr w:type="lastRow">
      <w:rPr>
        <w:b/>
        <w:bCs/>
        <w:color w:val="000000" w:themeColor="text1"/>
      </w:rPr>
      <w:tblPr/>
      <w:tcPr>
        <w:shd w:val="clear" w:color="auto" w:fill="FBFBFB" w:themeFill="accent5" w:themeFillTint="66"/>
      </w:tcPr>
    </w:tblStylePr>
    <w:tblStylePr w:type="firstCol">
      <w:rPr>
        <w:color w:val="FFFFFF" w:themeColor="background1"/>
      </w:rPr>
      <w:tblPr/>
      <w:tcPr>
        <w:shd w:val="clear" w:color="auto" w:fill="B8B8B8" w:themeFill="accent5" w:themeFillShade="BF"/>
      </w:tcPr>
    </w:tblStylePr>
    <w:tblStylePr w:type="lastCol">
      <w:rPr>
        <w:color w:val="FFFFFF" w:themeColor="background1"/>
      </w:rPr>
      <w:tblPr/>
      <w:tcPr>
        <w:shd w:val="clear" w:color="auto" w:fill="B8B8B8" w:themeFill="accent5" w:themeFillShade="BF"/>
      </w:tcPr>
    </w:tblStylePr>
    <w:tblStylePr w:type="band1Vert">
      <w:tblPr/>
      <w:tcPr>
        <w:shd w:val="clear" w:color="auto" w:fill="FAFAFA" w:themeFill="accent5" w:themeFillTint="7F"/>
      </w:tcPr>
    </w:tblStylePr>
    <w:tblStylePr w:type="band1Horz">
      <w:tblPr/>
      <w:tcPr>
        <w:shd w:val="clear" w:color="auto" w:fill="FAFAFA" w:themeFill="accent5" w:themeFillTint="7F"/>
      </w:tcPr>
    </w:tblStylePr>
  </w:style>
  <w:style w:type="table" w:styleId="Farvetgitter-fremhvningsfarve6">
    <w:name w:val="Colorful Grid Accent 6"/>
    <w:basedOn w:val="Tabel-Normal"/>
    <w:uiPriority w:val="73"/>
    <w:semiHidden/>
    <w:unhideWhenUsed/>
    <w:rsid w:val="009D70DB"/>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FEDDF" w:themeFill="accent6" w:themeFillTint="33"/>
    </w:tcPr>
    <w:tblStylePr w:type="firstRow">
      <w:rPr>
        <w:b/>
        <w:bCs/>
      </w:rPr>
      <w:tblPr/>
      <w:tcPr>
        <w:shd w:val="clear" w:color="auto" w:fill="FFDBC0" w:themeFill="accent6" w:themeFillTint="66"/>
      </w:tcPr>
    </w:tblStylePr>
    <w:tblStylePr w:type="lastRow">
      <w:rPr>
        <w:b/>
        <w:bCs/>
        <w:color w:val="000000" w:themeColor="text1"/>
      </w:rPr>
      <w:tblPr/>
      <w:tcPr>
        <w:shd w:val="clear" w:color="auto" w:fill="FFDBC0" w:themeFill="accent6" w:themeFillTint="66"/>
      </w:tcPr>
    </w:tblStylePr>
    <w:tblStylePr w:type="firstCol">
      <w:rPr>
        <w:color w:val="FFFFFF" w:themeColor="background1"/>
      </w:rPr>
      <w:tblPr/>
      <w:tcPr>
        <w:shd w:val="clear" w:color="auto" w:fill="FF740A" w:themeFill="accent6" w:themeFillShade="BF"/>
      </w:tcPr>
    </w:tblStylePr>
    <w:tblStylePr w:type="lastCol">
      <w:rPr>
        <w:color w:val="FFFFFF" w:themeColor="background1"/>
      </w:rPr>
      <w:tblPr/>
      <w:tcPr>
        <w:shd w:val="clear" w:color="auto" w:fill="FF740A" w:themeFill="accent6" w:themeFillShade="BF"/>
      </w:tcPr>
    </w:tblStylePr>
    <w:tblStylePr w:type="band1Vert">
      <w:tblPr/>
      <w:tcPr>
        <w:shd w:val="clear" w:color="auto" w:fill="FFD2B1" w:themeFill="accent6" w:themeFillTint="7F"/>
      </w:tcPr>
    </w:tblStylePr>
    <w:tblStylePr w:type="band1Horz">
      <w:tblPr/>
      <w:tcPr>
        <w:shd w:val="clear" w:color="auto" w:fill="FFD2B1" w:themeFill="accent6" w:themeFillTint="7F"/>
      </w:tcPr>
    </w:tblStylePr>
  </w:style>
  <w:style w:type="table" w:styleId="Farvetliste">
    <w:name w:val="Colorful List"/>
    <w:basedOn w:val="Tabel-Normal"/>
    <w:uiPriority w:val="72"/>
    <w:semiHidden/>
    <w:unhideWhenUsed/>
    <w:rsid w:val="009D70DB"/>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73D1ED" w:themeFill="accent2" w:themeFillShade="CC"/>
      </w:tcPr>
    </w:tblStylePr>
    <w:tblStylePr w:type="lastRow">
      <w:rPr>
        <w:b/>
        <w:bCs/>
        <w:color w:val="73D1E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vetliste-fremhvningsfarve1">
    <w:name w:val="Colorful List Accent 1"/>
    <w:basedOn w:val="Tabel-Normal"/>
    <w:uiPriority w:val="72"/>
    <w:semiHidden/>
    <w:unhideWhenUsed/>
    <w:rsid w:val="009D70DB"/>
    <w:pPr>
      <w:spacing w:line="240" w:lineRule="auto"/>
    </w:pPr>
    <w:rPr>
      <w:color w:val="000000" w:themeColor="text1"/>
    </w:rPr>
    <w:tblPr>
      <w:tblStyleRowBandSize w:val="1"/>
      <w:tblStyleColBandSize w:val="1"/>
    </w:tblPr>
    <w:tcPr>
      <w:shd w:val="clear" w:color="auto" w:fill="F3FAFD" w:themeFill="accent1" w:themeFillTint="19"/>
    </w:tcPr>
    <w:tblStylePr w:type="firstRow">
      <w:rPr>
        <w:b/>
        <w:bCs/>
        <w:color w:val="FFFFFF" w:themeColor="background1"/>
      </w:rPr>
      <w:tblPr/>
      <w:tcPr>
        <w:tcBorders>
          <w:bottom w:val="single" w:sz="12" w:space="0" w:color="FFFFFF" w:themeColor="background1"/>
        </w:tcBorders>
        <w:shd w:val="clear" w:color="auto" w:fill="73D1ED" w:themeFill="accent2" w:themeFillShade="CC"/>
      </w:tcPr>
    </w:tblStylePr>
    <w:tblStylePr w:type="lastRow">
      <w:rPr>
        <w:b/>
        <w:bCs/>
        <w:color w:val="73D1E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F3FB" w:themeFill="accent1" w:themeFillTint="3F"/>
      </w:tcPr>
    </w:tblStylePr>
    <w:tblStylePr w:type="band1Horz">
      <w:tblPr/>
      <w:tcPr>
        <w:shd w:val="clear" w:color="auto" w:fill="E7F5FC" w:themeFill="accent1" w:themeFillTint="33"/>
      </w:tcPr>
    </w:tblStylePr>
  </w:style>
  <w:style w:type="table" w:styleId="Farvetliste-fremhvningsfarve2">
    <w:name w:val="Colorful List Accent 2"/>
    <w:basedOn w:val="Tabel-Normal"/>
    <w:uiPriority w:val="72"/>
    <w:semiHidden/>
    <w:unhideWhenUsed/>
    <w:rsid w:val="009D70DB"/>
    <w:pPr>
      <w:spacing w:line="240" w:lineRule="auto"/>
    </w:pPr>
    <w:rPr>
      <w:color w:val="000000" w:themeColor="text1"/>
    </w:rPr>
    <w:tblPr>
      <w:tblStyleRowBandSize w:val="1"/>
      <w:tblStyleColBandSize w:val="1"/>
    </w:tblPr>
    <w:tcPr>
      <w:shd w:val="clear" w:color="auto" w:fill="F8FDFE" w:themeFill="accent2" w:themeFillTint="19"/>
    </w:tcPr>
    <w:tblStylePr w:type="firstRow">
      <w:rPr>
        <w:b/>
        <w:bCs/>
        <w:color w:val="FFFFFF" w:themeColor="background1"/>
      </w:rPr>
      <w:tblPr/>
      <w:tcPr>
        <w:tcBorders>
          <w:bottom w:val="single" w:sz="12" w:space="0" w:color="FFFFFF" w:themeColor="background1"/>
        </w:tcBorders>
        <w:shd w:val="clear" w:color="auto" w:fill="73D1ED" w:themeFill="accent2" w:themeFillShade="CC"/>
      </w:tcPr>
    </w:tblStylePr>
    <w:tblStylePr w:type="lastRow">
      <w:rPr>
        <w:b/>
        <w:bCs/>
        <w:color w:val="73D1E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FAFD" w:themeFill="accent2" w:themeFillTint="3F"/>
      </w:tcPr>
    </w:tblStylePr>
    <w:tblStylePr w:type="band1Horz">
      <w:tblPr/>
      <w:tcPr>
        <w:shd w:val="clear" w:color="auto" w:fill="F2FBFD" w:themeFill="accent2" w:themeFillTint="33"/>
      </w:tcPr>
    </w:tblStylePr>
  </w:style>
  <w:style w:type="table" w:styleId="Farvetliste-fremhvningsfarve3">
    <w:name w:val="Colorful List Accent 3"/>
    <w:basedOn w:val="Tabel-Normal"/>
    <w:uiPriority w:val="72"/>
    <w:semiHidden/>
    <w:unhideWhenUsed/>
    <w:rsid w:val="009D70DB"/>
    <w:pPr>
      <w:spacing w:line="240" w:lineRule="auto"/>
    </w:pPr>
    <w:rPr>
      <w:color w:val="000000" w:themeColor="text1"/>
    </w:rPr>
    <w:tblPr>
      <w:tblStyleRowBandSize w:val="1"/>
      <w:tblStyleColBandSize w:val="1"/>
    </w:tblPr>
    <w:tcPr>
      <w:shd w:val="clear" w:color="auto" w:fill="E9FBF2" w:themeFill="accent3" w:themeFillTint="19"/>
    </w:tcPr>
    <w:tblStylePr w:type="firstRow">
      <w:rPr>
        <w:b/>
        <w:bCs/>
        <w:color w:val="FFFFFF" w:themeColor="background1"/>
      </w:rPr>
      <w:tblPr/>
      <w:tcPr>
        <w:tcBorders>
          <w:bottom w:val="single" w:sz="12" w:space="0" w:color="FFFFFF" w:themeColor="background1"/>
        </w:tcBorders>
        <w:shd w:val="clear" w:color="auto" w:fill="617D86" w:themeFill="accent4" w:themeFillShade="CC"/>
      </w:tcPr>
    </w:tblStylePr>
    <w:tblStylePr w:type="lastRow">
      <w:rPr>
        <w:b/>
        <w:bCs/>
        <w:color w:val="617D86"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7F5DE" w:themeFill="accent3" w:themeFillTint="3F"/>
      </w:tcPr>
    </w:tblStylePr>
    <w:tblStylePr w:type="band1Horz">
      <w:tblPr/>
      <w:tcPr>
        <w:shd w:val="clear" w:color="auto" w:fill="D2F6E4" w:themeFill="accent3" w:themeFillTint="33"/>
      </w:tcPr>
    </w:tblStylePr>
  </w:style>
  <w:style w:type="table" w:styleId="Farvetliste-fremhvningsfarve4">
    <w:name w:val="Colorful List Accent 4"/>
    <w:basedOn w:val="Tabel-Normal"/>
    <w:uiPriority w:val="72"/>
    <w:semiHidden/>
    <w:unhideWhenUsed/>
    <w:rsid w:val="009D70DB"/>
    <w:pPr>
      <w:spacing w:line="240" w:lineRule="auto"/>
    </w:pPr>
    <w:rPr>
      <w:color w:val="000000" w:themeColor="text1"/>
    </w:rPr>
    <w:tblPr>
      <w:tblStyleRowBandSize w:val="1"/>
      <w:tblStyleColBandSize w:val="1"/>
    </w:tblPr>
    <w:tcPr>
      <w:shd w:val="clear" w:color="auto" w:fill="F2F5F6" w:themeFill="accent4" w:themeFillTint="19"/>
    </w:tcPr>
    <w:tblStylePr w:type="firstRow">
      <w:rPr>
        <w:b/>
        <w:bCs/>
        <w:color w:val="FFFFFF" w:themeColor="background1"/>
      </w:rPr>
      <w:tblPr/>
      <w:tcPr>
        <w:tcBorders>
          <w:bottom w:val="single" w:sz="12" w:space="0" w:color="FFFFFF" w:themeColor="background1"/>
        </w:tcBorders>
        <w:shd w:val="clear" w:color="auto" w:fill="1EA663" w:themeFill="accent3" w:themeFillShade="CC"/>
      </w:tcPr>
    </w:tblStylePr>
    <w:tblStylePr w:type="lastRow">
      <w:rPr>
        <w:b/>
        <w:bCs/>
        <w:color w:val="1EA663"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E5E8" w:themeFill="accent4" w:themeFillTint="3F"/>
      </w:tcPr>
    </w:tblStylePr>
    <w:tblStylePr w:type="band1Horz">
      <w:tblPr/>
      <w:tcPr>
        <w:shd w:val="clear" w:color="auto" w:fill="E5EAEC" w:themeFill="accent4" w:themeFillTint="33"/>
      </w:tcPr>
    </w:tblStylePr>
  </w:style>
  <w:style w:type="table" w:styleId="Farvetliste-fremhvningsfarve5">
    <w:name w:val="Colorful List Accent 5"/>
    <w:basedOn w:val="Tabel-Normal"/>
    <w:uiPriority w:val="72"/>
    <w:semiHidden/>
    <w:unhideWhenUsed/>
    <w:rsid w:val="009D70DB"/>
    <w:pPr>
      <w:spacing w:line="240" w:lineRule="auto"/>
    </w:pPr>
    <w:rPr>
      <w:color w:val="000000" w:themeColor="text1"/>
    </w:rPr>
    <w:tblPr>
      <w:tblStyleRowBandSize w:val="1"/>
      <w:tblStyleColBandSize w:val="1"/>
    </w:tblPr>
    <w:tcPr>
      <w:shd w:val="clear" w:color="auto" w:fill="FEFEFE" w:themeFill="accent5" w:themeFillTint="19"/>
    </w:tcPr>
    <w:tblStylePr w:type="firstRow">
      <w:rPr>
        <w:b/>
        <w:bCs/>
        <w:color w:val="FFFFFF" w:themeColor="background1"/>
      </w:rPr>
      <w:tblPr/>
      <w:tcPr>
        <w:tcBorders>
          <w:bottom w:val="single" w:sz="12" w:space="0" w:color="FFFFFF" w:themeColor="background1"/>
        </w:tcBorders>
        <w:shd w:val="clear" w:color="auto" w:fill="FF7E1C" w:themeFill="accent6" w:themeFillShade="CC"/>
      </w:tcPr>
    </w:tblStylePr>
    <w:tblStylePr w:type="lastRow">
      <w:rPr>
        <w:b/>
        <w:bCs/>
        <w:color w:val="FF7E1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FCFC" w:themeFill="accent5" w:themeFillTint="3F"/>
      </w:tcPr>
    </w:tblStylePr>
    <w:tblStylePr w:type="band1Horz">
      <w:tblPr/>
      <w:tcPr>
        <w:shd w:val="clear" w:color="auto" w:fill="FDFDFD" w:themeFill="accent5" w:themeFillTint="33"/>
      </w:tcPr>
    </w:tblStylePr>
  </w:style>
  <w:style w:type="table" w:styleId="Farvetliste-fremhvningsfarve6">
    <w:name w:val="Colorful List Accent 6"/>
    <w:basedOn w:val="Tabel-Normal"/>
    <w:uiPriority w:val="72"/>
    <w:semiHidden/>
    <w:unhideWhenUsed/>
    <w:rsid w:val="009D70DB"/>
    <w:pPr>
      <w:spacing w:line="240" w:lineRule="auto"/>
    </w:pPr>
    <w:rPr>
      <w:color w:val="000000" w:themeColor="text1"/>
    </w:rPr>
    <w:tblPr>
      <w:tblStyleRowBandSize w:val="1"/>
      <w:tblStyleColBandSize w:val="1"/>
    </w:tblPr>
    <w:tcPr>
      <w:shd w:val="clear" w:color="auto" w:fill="FFF6EF" w:themeFill="accent6" w:themeFillTint="19"/>
    </w:tcPr>
    <w:tblStylePr w:type="firstRow">
      <w:rPr>
        <w:b/>
        <w:bCs/>
        <w:color w:val="FFFFFF" w:themeColor="background1"/>
      </w:rPr>
      <w:tblPr/>
      <w:tcPr>
        <w:tcBorders>
          <w:bottom w:val="single" w:sz="12" w:space="0" w:color="FFFFFF" w:themeColor="background1"/>
        </w:tcBorders>
        <w:shd w:val="clear" w:color="auto" w:fill="C4C4C4" w:themeFill="accent5" w:themeFillShade="CC"/>
      </w:tcPr>
    </w:tblStylePr>
    <w:tblStylePr w:type="lastRow">
      <w:rPr>
        <w:b/>
        <w:bCs/>
        <w:color w:val="C4C4C4"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9D8" w:themeFill="accent6" w:themeFillTint="3F"/>
      </w:tcPr>
    </w:tblStylePr>
    <w:tblStylePr w:type="band1Horz">
      <w:tblPr/>
      <w:tcPr>
        <w:shd w:val="clear" w:color="auto" w:fill="FFEDDF" w:themeFill="accent6" w:themeFillTint="33"/>
      </w:tcPr>
    </w:tblStylePr>
  </w:style>
  <w:style w:type="table" w:styleId="Farvetskygge">
    <w:name w:val="Colorful Shading"/>
    <w:basedOn w:val="Tabel-Normal"/>
    <w:uiPriority w:val="71"/>
    <w:semiHidden/>
    <w:unhideWhenUsed/>
    <w:rsid w:val="009D70DB"/>
    <w:pPr>
      <w:spacing w:line="240" w:lineRule="auto"/>
    </w:pPr>
    <w:rPr>
      <w:color w:val="000000" w:themeColor="text1"/>
    </w:rPr>
    <w:tblPr>
      <w:tblStyleRowBandSize w:val="1"/>
      <w:tblStyleColBandSize w:val="1"/>
      <w:tblBorders>
        <w:top w:val="single" w:sz="24" w:space="0" w:color="C1EBF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1EBF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vetskygge-fremhvningsfarve1">
    <w:name w:val="Colorful Shading Accent 1"/>
    <w:basedOn w:val="Tabel-Normal"/>
    <w:uiPriority w:val="71"/>
    <w:semiHidden/>
    <w:unhideWhenUsed/>
    <w:rsid w:val="009D70DB"/>
    <w:pPr>
      <w:spacing w:line="240" w:lineRule="auto"/>
    </w:pPr>
    <w:rPr>
      <w:color w:val="000000" w:themeColor="text1"/>
    </w:rPr>
    <w:tblPr>
      <w:tblStyleRowBandSize w:val="1"/>
      <w:tblStyleColBandSize w:val="1"/>
      <w:tblBorders>
        <w:top w:val="single" w:sz="24" w:space="0" w:color="C1EBF7" w:themeColor="accent2"/>
        <w:left w:val="single" w:sz="4" w:space="0" w:color="8AD2F1" w:themeColor="accent1"/>
        <w:bottom w:val="single" w:sz="4" w:space="0" w:color="8AD2F1" w:themeColor="accent1"/>
        <w:right w:val="single" w:sz="4" w:space="0" w:color="8AD2F1" w:themeColor="accent1"/>
        <w:insideH w:val="single" w:sz="4" w:space="0" w:color="FFFFFF" w:themeColor="background1"/>
        <w:insideV w:val="single" w:sz="4" w:space="0" w:color="FFFFFF" w:themeColor="background1"/>
      </w:tblBorders>
    </w:tblPr>
    <w:tcPr>
      <w:shd w:val="clear" w:color="auto" w:fill="F3FAFD" w:themeFill="accent1" w:themeFillTint="19"/>
    </w:tcPr>
    <w:tblStylePr w:type="firstRow">
      <w:rPr>
        <w:b/>
        <w:bCs/>
      </w:rPr>
      <w:tblPr/>
      <w:tcPr>
        <w:tcBorders>
          <w:top w:val="nil"/>
          <w:left w:val="nil"/>
          <w:bottom w:val="single" w:sz="24" w:space="0" w:color="C1EBF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894CA" w:themeFill="accent1" w:themeFillShade="99"/>
      </w:tcPr>
    </w:tblStylePr>
    <w:tblStylePr w:type="firstCol">
      <w:rPr>
        <w:color w:val="FFFFFF" w:themeColor="background1"/>
      </w:rPr>
      <w:tblPr/>
      <w:tcPr>
        <w:tcBorders>
          <w:top w:val="nil"/>
          <w:left w:val="nil"/>
          <w:bottom w:val="nil"/>
          <w:right w:val="nil"/>
          <w:insideH w:val="single" w:sz="4" w:space="0" w:color="1894CA" w:themeColor="accent1" w:themeShade="99"/>
          <w:insideV w:val="nil"/>
        </w:tcBorders>
        <w:shd w:val="clear" w:color="auto" w:fill="1894CA"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894CA" w:themeFill="accent1" w:themeFillShade="99"/>
      </w:tcPr>
    </w:tblStylePr>
    <w:tblStylePr w:type="band1Vert">
      <w:tblPr/>
      <w:tcPr>
        <w:shd w:val="clear" w:color="auto" w:fill="CFECF9" w:themeFill="accent1" w:themeFillTint="66"/>
      </w:tcPr>
    </w:tblStylePr>
    <w:tblStylePr w:type="band1Horz">
      <w:tblPr/>
      <w:tcPr>
        <w:shd w:val="clear" w:color="auto" w:fill="C4E8F8" w:themeFill="accent1" w:themeFillTint="7F"/>
      </w:tcPr>
    </w:tblStylePr>
    <w:tblStylePr w:type="neCell">
      <w:rPr>
        <w:color w:val="000000" w:themeColor="text1"/>
      </w:rPr>
    </w:tblStylePr>
    <w:tblStylePr w:type="nwCell">
      <w:rPr>
        <w:color w:val="000000" w:themeColor="text1"/>
      </w:rPr>
    </w:tblStylePr>
  </w:style>
  <w:style w:type="table" w:styleId="Farvetskygge-fremhvningsfarve2">
    <w:name w:val="Colorful Shading Accent 2"/>
    <w:basedOn w:val="Tabel-Normal"/>
    <w:uiPriority w:val="71"/>
    <w:semiHidden/>
    <w:unhideWhenUsed/>
    <w:rsid w:val="009D70DB"/>
    <w:pPr>
      <w:spacing w:line="240" w:lineRule="auto"/>
    </w:pPr>
    <w:rPr>
      <w:color w:val="000000" w:themeColor="text1"/>
    </w:rPr>
    <w:tblPr>
      <w:tblStyleRowBandSize w:val="1"/>
      <w:tblStyleColBandSize w:val="1"/>
      <w:tblBorders>
        <w:top w:val="single" w:sz="24" w:space="0" w:color="C1EBF7" w:themeColor="accent2"/>
        <w:left w:val="single" w:sz="4" w:space="0" w:color="C1EBF7" w:themeColor="accent2"/>
        <w:bottom w:val="single" w:sz="4" w:space="0" w:color="C1EBF7" w:themeColor="accent2"/>
        <w:right w:val="single" w:sz="4" w:space="0" w:color="C1EBF7" w:themeColor="accent2"/>
        <w:insideH w:val="single" w:sz="4" w:space="0" w:color="FFFFFF" w:themeColor="background1"/>
        <w:insideV w:val="single" w:sz="4" w:space="0" w:color="FFFFFF" w:themeColor="background1"/>
      </w:tblBorders>
    </w:tblPr>
    <w:tcPr>
      <w:shd w:val="clear" w:color="auto" w:fill="F8FDFE" w:themeFill="accent2" w:themeFillTint="19"/>
    </w:tcPr>
    <w:tblStylePr w:type="firstRow">
      <w:rPr>
        <w:b/>
        <w:bCs/>
      </w:rPr>
      <w:tblPr/>
      <w:tcPr>
        <w:tcBorders>
          <w:top w:val="nil"/>
          <w:left w:val="nil"/>
          <w:bottom w:val="single" w:sz="24" w:space="0" w:color="C1EBF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B8E3" w:themeFill="accent2" w:themeFillShade="99"/>
      </w:tcPr>
    </w:tblStylePr>
    <w:tblStylePr w:type="firstCol">
      <w:rPr>
        <w:color w:val="FFFFFF" w:themeColor="background1"/>
      </w:rPr>
      <w:tblPr/>
      <w:tcPr>
        <w:tcBorders>
          <w:top w:val="nil"/>
          <w:left w:val="nil"/>
          <w:bottom w:val="nil"/>
          <w:right w:val="nil"/>
          <w:insideH w:val="single" w:sz="4" w:space="0" w:color="25B8E3" w:themeColor="accent2" w:themeShade="99"/>
          <w:insideV w:val="nil"/>
        </w:tcBorders>
        <w:shd w:val="clear" w:color="auto" w:fill="25B8E3"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5B8E3" w:themeFill="accent2" w:themeFillShade="99"/>
      </w:tcPr>
    </w:tblStylePr>
    <w:tblStylePr w:type="band1Vert">
      <w:tblPr/>
      <w:tcPr>
        <w:shd w:val="clear" w:color="auto" w:fill="E6F6FB" w:themeFill="accent2" w:themeFillTint="66"/>
      </w:tcPr>
    </w:tblStylePr>
    <w:tblStylePr w:type="band1Horz">
      <w:tblPr/>
      <w:tcPr>
        <w:shd w:val="clear" w:color="auto" w:fill="E0F4FB" w:themeFill="accent2" w:themeFillTint="7F"/>
      </w:tcPr>
    </w:tblStylePr>
    <w:tblStylePr w:type="neCell">
      <w:rPr>
        <w:color w:val="000000" w:themeColor="text1"/>
      </w:rPr>
    </w:tblStylePr>
    <w:tblStylePr w:type="nwCell">
      <w:rPr>
        <w:color w:val="000000" w:themeColor="text1"/>
      </w:rPr>
    </w:tblStylePr>
  </w:style>
  <w:style w:type="table" w:styleId="Farvetskygge-fremhvningsfarve3">
    <w:name w:val="Colorful Shading Accent 3"/>
    <w:basedOn w:val="Tabel-Normal"/>
    <w:uiPriority w:val="71"/>
    <w:semiHidden/>
    <w:unhideWhenUsed/>
    <w:rsid w:val="009D70DB"/>
    <w:pPr>
      <w:spacing w:line="240" w:lineRule="auto"/>
    </w:pPr>
    <w:rPr>
      <w:color w:val="000000" w:themeColor="text1"/>
    </w:rPr>
    <w:tblPr>
      <w:tblStyleRowBandSize w:val="1"/>
      <w:tblStyleColBandSize w:val="1"/>
      <w:tblBorders>
        <w:top w:val="single" w:sz="24" w:space="0" w:color="809AA3" w:themeColor="accent4"/>
        <w:left w:val="single" w:sz="4" w:space="0" w:color="26D07C" w:themeColor="accent3"/>
        <w:bottom w:val="single" w:sz="4" w:space="0" w:color="26D07C" w:themeColor="accent3"/>
        <w:right w:val="single" w:sz="4" w:space="0" w:color="26D07C" w:themeColor="accent3"/>
        <w:insideH w:val="single" w:sz="4" w:space="0" w:color="FFFFFF" w:themeColor="background1"/>
        <w:insideV w:val="single" w:sz="4" w:space="0" w:color="FFFFFF" w:themeColor="background1"/>
      </w:tblBorders>
    </w:tblPr>
    <w:tcPr>
      <w:shd w:val="clear" w:color="auto" w:fill="E9FBF2" w:themeFill="accent3" w:themeFillTint="19"/>
    </w:tcPr>
    <w:tblStylePr w:type="firstRow">
      <w:rPr>
        <w:b/>
        <w:bCs/>
      </w:rPr>
      <w:tblPr/>
      <w:tcPr>
        <w:tcBorders>
          <w:top w:val="nil"/>
          <w:left w:val="nil"/>
          <w:bottom w:val="single" w:sz="24" w:space="0" w:color="809AA3"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67C4A" w:themeFill="accent3" w:themeFillShade="99"/>
      </w:tcPr>
    </w:tblStylePr>
    <w:tblStylePr w:type="firstCol">
      <w:rPr>
        <w:color w:val="FFFFFF" w:themeColor="background1"/>
      </w:rPr>
      <w:tblPr/>
      <w:tcPr>
        <w:tcBorders>
          <w:top w:val="nil"/>
          <w:left w:val="nil"/>
          <w:bottom w:val="nil"/>
          <w:right w:val="nil"/>
          <w:insideH w:val="single" w:sz="4" w:space="0" w:color="167C4A" w:themeColor="accent3" w:themeShade="99"/>
          <w:insideV w:val="nil"/>
        </w:tcBorders>
        <w:shd w:val="clear" w:color="auto" w:fill="167C4A"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67C4A" w:themeFill="accent3" w:themeFillShade="99"/>
      </w:tcPr>
    </w:tblStylePr>
    <w:tblStylePr w:type="band1Vert">
      <w:tblPr/>
      <w:tcPr>
        <w:shd w:val="clear" w:color="auto" w:fill="A5EECA" w:themeFill="accent3" w:themeFillTint="66"/>
      </w:tcPr>
    </w:tblStylePr>
    <w:tblStylePr w:type="band1Horz">
      <w:tblPr/>
      <w:tcPr>
        <w:shd w:val="clear" w:color="auto" w:fill="8FEABD" w:themeFill="accent3" w:themeFillTint="7F"/>
      </w:tcPr>
    </w:tblStylePr>
  </w:style>
  <w:style w:type="table" w:styleId="Farvetskygge-fremhvningsfarve4">
    <w:name w:val="Colorful Shading Accent 4"/>
    <w:basedOn w:val="Tabel-Normal"/>
    <w:uiPriority w:val="71"/>
    <w:semiHidden/>
    <w:unhideWhenUsed/>
    <w:rsid w:val="009D70DB"/>
    <w:pPr>
      <w:spacing w:line="240" w:lineRule="auto"/>
    </w:pPr>
    <w:rPr>
      <w:color w:val="000000" w:themeColor="text1"/>
    </w:rPr>
    <w:tblPr>
      <w:tblStyleRowBandSize w:val="1"/>
      <w:tblStyleColBandSize w:val="1"/>
      <w:tblBorders>
        <w:top w:val="single" w:sz="24" w:space="0" w:color="26D07C" w:themeColor="accent3"/>
        <w:left w:val="single" w:sz="4" w:space="0" w:color="809AA3" w:themeColor="accent4"/>
        <w:bottom w:val="single" w:sz="4" w:space="0" w:color="809AA3" w:themeColor="accent4"/>
        <w:right w:val="single" w:sz="4" w:space="0" w:color="809AA3" w:themeColor="accent4"/>
        <w:insideH w:val="single" w:sz="4" w:space="0" w:color="FFFFFF" w:themeColor="background1"/>
        <w:insideV w:val="single" w:sz="4" w:space="0" w:color="FFFFFF" w:themeColor="background1"/>
      </w:tblBorders>
    </w:tblPr>
    <w:tcPr>
      <w:shd w:val="clear" w:color="auto" w:fill="F2F5F6" w:themeFill="accent4" w:themeFillTint="19"/>
    </w:tcPr>
    <w:tblStylePr w:type="firstRow">
      <w:rPr>
        <w:b/>
        <w:bCs/>
      </w:rPr>
      <w:tblPr/>
      <w:tcPr>
        <w:tcBorders>
          <w:top w:val="nil"/>
          <w:left w:val="nil"/>
          <w:bottom w:val="single" w:sz="24" w:space="0" w:color="26D07C"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95D65" w:themeFill="accent4" w:themeFillShade="99"/>
      </w:tcPr>
    </w:tblStylePr>
    <w:tblStylePr w:type="firstCol">
      <w:rPr>
        <w:color w:val="FFFFFF" w:themeColor="background1"/>
      </w:rPr>
      <w:tblPr/>
      <w:tcPr>
        <w:tcBorders>
          <w:top w:val="nil"/>
          <w:left w:val="nil"/>
          <w:bottom w:val="nil"/>
          <w:right w:val="nil"/>
          <w:insideH w:val="single" w:sz="4" w:space="0" w:color="495D65" w:themeColor="accent4" w:themeShade="99"/>
          <w:insideV w:val="nil"/>
        </w:tcBorders>
        <w:shd w:val="clear" w:color="auto" w:fill="495D65"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95D65" w:themeFill="accent4" w:themeFillShade="99"/>
      </w:tcPr>
    </w:tblStylePr>
    <w:tblStylePr w:type="band1Vert">
      <w:tblPr/>
      <w:tcPr>
        <w:shd w:val="clear" w:color="auto" w:fill="CCD6DA" w:themeFill="accent4" w:themeFillTint="66"/>
      </w:tcPr>
    </w:tblStylePr>
    <w:tblStylePr w:type="band1Horz">
      <w:tblPr/>
      <w:tcPr>
        <w:shd w:val="clear" w:color="auto" w:fill="BFCCD1" w:themeFill="accent4" w:themeFillTint="7F"/>
      </w:tcPr>
    </w:tblStylePr>
    <w:tblStylePr w:type="neCell">
      <w:rPr>
        <w:color w:val="000000" w:themeColor="text1"/>
      </w:rPr>
    </w:tblStylePr>
    <w:tblStylePr w:type="nwCell">
      <w:rPr>
        <w:color w:val="000000" w:themeColor="text1"/>
      </w:rPr>
    </w:tblStylePr>
  </w:style>
  <w:style w:type="table" w:styleId="Farvetskygge-fremhvningsfarve5">
    <w:name w:val="Colorful Shading Accent 5"/>
    <w:basedOn w:val="Tabel-Normal"/>
    <w:uiPriority w:val="71"/>
    <w:semiHidden/>
    <w:unhideWhenUsed/>
    <w:rsid w:val="009D70DB"/>
    <w:pPr>
      <w:spacing w:line="240" w:lineRule="auto"/>
    </w:pPr>
    <w:rPr>
      <w:color w:val="000000" w:themeColor="text1"/>
    </w:rPr>
    <w:tblPr>
      <w:tblStyleRowBandSize w:val="1"/>
      <w:tblStyleColBandSize w:val="1"/>
      <w:tblBorders>
        <w:top w:val="single" w:sz="24" w:space="0" w:color="FFA763" w:themeColor="accent6"/>
        <w:left w:val="single" w:sz="4" w:space="0" w:color="F6F6F6" w:themeColor="accent5"/>
        <w:bottom w:val="single" w:sz="4" w:space="0" w:color="F6F6F6" w:themeColor="accent5"/>
        <w:right w:val="single" w:sz="4" w:space="0" w:color="F6F6F6" w:themeColor="accent5"/>
        <w:insideH w:val="single" w:sz="4" w:space="0" w:color="FFFFFF" w:themeColor="background1"/>
        <w:insideV w:val="single" w:sz="4" w:space="0" w:color="FFFFFF" w:themeColor="background1"/>
      </w:tblBorders>
    </w:tblPr>
    <w:tcPr>
      <w:shd w:val="clear" w:color="auto" w:fill="FEFEFE" w:themeFill="accent5" w:themeFillTint="19"/>
    </w:tcPr>
    <w:tblStylePr w:type="firstRow">
      <w:rPr>
        <w:b/>
        <w:bCs/>
      </w:rPr>
      <w:tblPr/>
      <w:tcPr>
        <w:tcBorders>
          <w:top w:val="nil"/>
          <w:left w:val="nil"/>
          <w:bottom w:val="single" w:sz="24" w:space="0" w:color="FFA76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39393" w:themeFill="accent5" w:themeFillShade="99"/>
      </w:tcPr>
    </w:tblStylePr>
    <w:tblStylePr w:type="firstCol">
      <w:rPr>
        <w:color w:val="FFFFFF" w:themeColor="background1"/>
      </w:rPr>
      <w:tblPr/>
      <w:tcPr>
        <w:tcBorders>
          <w:top w:val="nil"/>
          <w:left w:val="nil"/>
          <w:bottom w:val="nil"/>
          <w:right w:val="nil"/>
          <w:insideH w:val="single" w:sz="4" w:space="0" w:color="939393" w:themeColor="accent5" w:themeShade="99"/>
          <w:insideV w:val="nil"/>
        </w:tcBorders>
        <w:shd w:val="clear" w:color="auto" w:fill="93939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939393" w:themeFill="accent5" w:themeFillShade="99"/>
      </w:tcPr>
    </w:tblStylePr>
    <w:tblStylePr w:type="band1Vert">
      <w:tblPr/>
      <w:tcPr>
        <w:shd w:val="clear" w:color="auto" w:fill="FBFBFB" w:themeFill="accent5" w:themeFillTint="66"/>
      </w:tcPr>
    </w:tblStylePr>
    <w:tblStylePr w:type="band1Horz">
      <w:tblPr/>
      <w:tcPr>
        <w:shd w:val="clear" w:color="auto" w:fill="FAFAFA" w:themeFill="accent5" w:themeFillTint="7F"/>
      </w:tcPr>
    </w:tblStylePr>
    <w:tblStylePr w:type="neCell">
      <w:rPr>
        <w:color w:val="000000" w:themeColor="text1"/>
      </w:rPr>
    </w:tblStylePr>
    <w:tblStylePr w:type="nwCell">
      <w:rPr>
        <w:color w:val="000000" w:themeColor="text1"/>
      </w:rPr>
    </w:tblStylePr>
  </w:style>
  <w:style w:type="table" w:styleId="Farvetskygge-fremhvningsfarve6">
    <w:name w:val="Colorful Shading Accent 6"/>
    <w:basedOn w:val="Tabel-Normal"/>
    <w:uiPriority w:val="71"/>
    <w:semiHidden/>
    <w:unhideWhenUsed/>
    <w:rsid w:val="009D70DB"/>
    <w:pPr>
      <w:spacing w:line="240" w:lineRule="auto"/>
    </w:pPr>
    <w:rPr>
      <w:color w:val="000000" w:themeColor="text1"/>
    </w:rPr>
    <w:tblPr>
      <w:tblStyleRowBandSize w:val="1"/>
      <w:tblStyleColBandSize w:val="1"/>
      <w:tblBorders>
        <w:top w:val="single" w:sz="24" w:space="0" w:color="F6F6F6" w:themeColor="accent5"/>
        <w:left w:val="single" w:sz="4" w:space="0" w:color="FFA763" w:themeColor="accent6"/>
        <w:bottom w:val="single" w:sz="4" w:space="0" w:color="FFA763" w:themeColor="accent6"/>
        <w:right w:val="single" w:sz="4" w:space="0" w:color="FFA763" w:themeColor="accent6"/>
        <w:insideH w:val="single" w:sz="4" w:space="0" w:color="FFFFFF" w:themeColor="background1"/>
        <w:insideV w:val="single" w:sz="4" w:space="0" w:color="FFFFFF" w:themeColor="background1"/>
      </w:tblBorders>
    </w:tblPr>
    <w:tcPr>
      <w:shd w:val="clear" w:color="auto" w:fill="FFF6EF" w:themeFill="accent6" w:themeFillTint="19"/>
    </w:tcPr>
    <w:tblStylePr w:type="firstRow">
      <w:rPr>
        <w:b/>
        <w:bCs/>
      </w:rPr>
      <w:tblPr/>
      <w:tcPr>
        <w:tcBorders>
          <w:top w:val="nil"/>
          <w:left w:val="nil"/>
          <w:bottom w:val="single" w:sz="24" w:space="0" w:color="F6F6F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D45C00" w:themeFill="accent6" w:themeFillShade="99"/>
      </w:tcPr>
    </w:tblStylePr>
    <w:tblStylePr w:type="firstCol">
      <w:rPr>
        <w:color w:val="FFFFFF" w:themeColor="background1"/>
      </w:rPr>
      <w:tblPr/>
      <w:tcPr>
        <w:tcBorders>
          <w:top w:val="nil"/>
          <w:left w:val="nil"/>
          <w:bottom w:val="nil"/>
          <w:right w:val="nil"/>
          <w:insideH w:val="single" w:sz="4" w:space="0" w:color="D45C00" w:themeColor="accent6" w:themeShade="99"/>
          <w:insideV w:val="nil"/>
        </w:tcBorders>
        <w:shd w:val="clear" w:color="auto" w:fill="D45C0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D45C00" w:themeFill="accent6" w:themeFillShade="99"/>
      </w:tcPr>
    </w:tblStylePr>
    <w:tblStylePr w:type="band1Vert">
      <w:tblPr/>
      <w:tcPr>
        <w:shd w:val="clear" w:color="auto" w:fill="FFDBC0" w:themeFill="accent6" w:themeFillTint="66"/>
      </w:tcPr>
    </w:tblStylePr>
    <w:tblStylePr w:type="band1Horz">
      <w:tblPr/>
      <w:tcPr>
        <w:shd w:val="clear" w:color="auto" w:fill="FFD2B1" w:themeFill="accent6" w:themeFillTint="7F"/>
      </w:tcPr>
    </w:tblStylePr>
    <w:tblStylePr w:type="neCell">
      <w:rPr>
        <w:color w:val="000000" w:themeColor="text1"/>
      </w:rPr>
    </w:tblStylePr>
    <w:tblStylePr w:type="nwCell">
      <w:rPr>
        <w:color w:val="000000" w:themeColor="text1"/>
      </w:rPr>
    </w:tblStylePr>
  </w:style>
  <w:style w:type="character" w:styleId="Kommentarhenvisning">
    <w:name w:val="annotation reference"/>
    <w:basedOn w:val="Standardskrifttypeiafsnit"/>
    <w:uiPriority w:val="99"/>
    <w:rsid w:val="009D70DB"/>
    <w:rPr>
      <w:sz w:val="16"/>
      <w:szCs w:val="16"/>
      <w:lang w:val="da-DK"/>
    </w:rPr>
  </w:style>
  <w:style w:type="paragraph" w:styleId="Kommentartekst">
    <w:name w:val="annotation text"/>
    <w:basedOn w:val="Normal"/>
    <w:link w:val="KommentartekstTegn"/>
    <w:uiPriority w:val="99"/>
    <w:rsid w:val="009D70DB"/>
    <w:pPr>
      <w:spacing w:line="240" w:lineRule="auto"/>
    </w:pPr>
  </w:style>
  <w:style w:type="character" w:customStyle="1" w:styleId="KommentartekstTegn">
    <w:name w:val="Kommentartekst Tegn"/>
    <w:basedOn w:val="Standardskrifttypeiafsnit"/>
    <w:link w:val="Kommentartekst"/>
    <w:uiPriority w:val="99"/>
    <w:rsid w:val="009D70DB"/>
    <w:rPr>
      <w:lang w:val="da-DK"/>
    </w:rPr>
  </w:style>
  <w:style w:type="paragraph" w:styleId="Kommentaremne">
    <w:name w:val="annotation subject"/>
    <w:basedOn w:val="Kommentartekst"/>
    <w:next w:val="Kommentartekst"/>
    <w:link w:val="KommentaremneTegn"/>
    <w:uiPriority w:val="99"/>
    <w:semiHidden/>
    <w:rsid w:val="009D70DB"/>
    <w:rPr>
      <w:b/>
      <w:bCs/>
    </w:rPr>
  </w:style>
  <w:style w:type="character" w:customStyle="1" w:styleId="KommentaremneTegn">
    <w:name w:val="Kommentaremne Tegn"/>
    <w:basedOn w:val="KommentartekstTegn"/>
    <w:link w:val="Kommentaremne"/>
    <w:uiPriority w:val="99"/>
    <w:semiHidden/>
    <w:rsid w:val="009D70DB"/>
    <w:rPr>
      <w:b/>
      <w:bCs/>
      <w:lang w:val="da-DK"/>
    </w:rPr>
  </w:style>
  <w:style w:type="table" w:styleId="Mrkliste">
    <w:name w:val="Dark List"/>
    <w:basedOn w:val="Tabel-Normal"/>
    <w:uiPriority w:val="70"/>
    <w:semiHidden/>
    <w:unhideWhenUsed/>
    <w:rsid w:val="009D70DB"/>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fremhvningsfarve1">
    <w:name w:val="Dark List Accent 1"/>
    <w:basedOn w:val="Tabel-Normal"/>
    <w:uiPriority w:val="70"/>
    <w:semiHidden/>
    <w:unhideWhenUsed/>
    <w:rsid w:val="009D70DB"/>
    <w:pPr>
      <w:spacing w:line="240" w:lineRule="auto"/>
    </w:pPr>
    <w:rPr>
      <w:color w:val="FFFFFF" w:themeColor="background1"/>
    </w:rPr>
    <w:tblPr>
      <w:tblStyleRowBandSize w:val="1"/>
      <w:tblStyleColBandSize w:val="1"/>
    </w:tblPr>
    <w:tcPr>
      <w:shd w:val="clear" w:color="auto" w:fill="8AD2F1"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47BA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4B1E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4B1E6" w:themeFill="accent1" w:themeFillShade="BF"/>
      </w:tcPr>
    </w:tblStylePr>
    <w:tblStylePr w:type="band1Vert">
      <w:tblPr/>
      <w:tcPr>
        <w:tcBorders>
          <w:top w:val="nil"/>
          <w:left w:val="nil"/>
          <w:bottom w:val="nil"/>
          <w:right w:val="nil"/>
          <w:insideH w:val="nil"/>
          <w:insideV w:val="nil"/>
        </w:tcBorders>
        <w:shd w:val="clear" w:color="auto" w:fill="34B1E6" w:themeFill="accent1" w:themeFillShade="BF"/>
      </w:tcPr>
    </w:tblStylePr>
    <w:tblStylePr w:type="band1Horz">
      <w:tblPr/>
      <w:tcPr>
        <w:tcBorders>
          <w:top w:val="nil"/>
          <w:left w:val="nil"/>
          <w:bottom w:val="nil"/>
          <w:right w:val="nil"/>
          <w:insideH w:val="nil"/>
          <w:insideV w:val="nil"/>
        </w:tcBorders>
        <w:shd w:val="clear" w:color="auto" w:fill="34B1E6" w:themeFill="accent1" w:themeFillShade="BF"/>
      </w:tcPr>
    </w:tblStylePr>
  </w:style>
  <w:style w:type="table" w:styleId="Mrkliste-fremhvningsfarve2">
    <w:name w:val="Dark List Accent 2"/>
    <w:basedOn w:val="Tabel-Normal"/>
    <w:uiPriority w:val="70"/>
    <w:semiHidden/>
    <w:unhideWhenUsed/>
    <w:rsid w:val="009D70DB"/>
    <w:pPr>
      <w:spacing w:line="240" w:lineRule="auto"/>
    </w:pPr>
    <w:rPr>
      <w:color w:val="FFFFFF" w:themeColor="background1"/>
    </w:rPr>
    <w:tblPr>
      <w:tblStyleRowBandSize w:val="1"/>
      <w:tblStyleColBandSize w:val="1"/>
    </w:tblPr>
    <w:tcPr>
      <w:shd w:val="clear" w:color="auto" w:fill="C1EBF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99CC1"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ECBE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ECBEA" w:themeFill="accent2" w:themeFillShade="BF"/>
      </w:tcPr>
    </w:tblStylePr>
    <w:tblStylePr w:type="band1Vert">
      <w:tblPr/>
      <w:tcPr>
        <w:tcBorders>
          <w:top w:val="nil"/>
          <w:left w:val="nil"/>
          <w:bottom w:val="nil"/>
          <w:right w:val="nil"/>
          <w:insideH w:val="nil"/>
          <w:insideV w:val="nil"/>
        </w:tcBorders>
        <w:shd w:val="clear" w:color="auto" w:fill="5ECBEA" w:themeFill="accent2" w:themeFillShade="BF"/>
      </w:tcPr>
    </w:tblStylePr>
    <w:tblStylePr w:type="band1Horz">
      <w:tblPr/>
      <w:tcPr>
        <w:tcBorders>
          <w:top w:val="nil"/>
          <w:left w:val="nil"/>
          <w:bottom w:val="nil"/>
          <w:right w:val="nil"/>
          <w:insideH w:val="nil"/>
          <w:insideV w:val="nil"/>
        </w:tcBorders>
        <w:shd w:val="clear" w:color="auto" w:fill="5ECBEA" w:themeFill="accent2" w:themeFillShade="BF"/>
      </w:tcPr>
    </w:tblStylePr>
  </w:style>
  <w:style w:type="table" w:styleId="Mrkliste-fremhvningsfarve3">
    <w:name w:val="Dark List Accent 3"/>
    <w:basedOn w:val="Tabel-Normal"/>
    <w:uiPriority w:val="70"/>
    <w:semiHidden/>
    <w:unhideWhenUsed/>
    <w:rsid w:val="009D70DB"/>
    <w:pPr>
      <w:spacing w:line="240" w:lineRule="auto"/>
    </w:pPr>
    <w:rPr>
      <w:color w:val="FFFFFF" w:themeColor="background1"/>
    </w:rPr>
    <w:tblPr>
      <w:tblStyleRowBandSize w:val="1"/>
      <w:tblStyleColBandSize w:val="1"/>
    </w:tblPr>
    <w:tcPr>
      <w:shd w:val="clear" w:color="auto" w:fill="26D07C"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3673D"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C9B5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C9B5C" w:themeFill="accent3" w:themeFillShade="BF"/>
      </w:tcPr>
    </w:tblStylePr>
    <w:tblStylePr w:type="band1Vert">
      <w:tblPr/>
      <w:tcPr>
        <w:tcBorders>
          <w:top w:val="nil"/>
          <w:left w:val="nil"/>
          <w:bottom w:val="nil"/>
          <w:right w:val="nil"/>
          <w:insideH w:val="nil"/>
          <w:insideV w:val="nil"/>
        </w:tcBorders>
        <w:shd w:val="clear" w:color="auto" w:fill="1C9B5C" w:themeFill="accent3" w:themeFillShade="BF"/>
      </w:tcPr>
    </w:tblStylePr>
    <w:tblStylePr w:type="band1Horz">
      <w:tblPr/>
      <w:tcPr>
        <w:tcBorders>
          <w:top w:val="nil"/>
          <w:left w:val="nil"/>
          <w:bottom w:val="nil"/>
          <w:right w:val="nil"/>
          <w:insideH w:val="nil"/>
          <w:insideV w:val="nil"/>
        </w:tcBorders>
        <w:shd w:val="clear" w:color="auto" w:fill="1C9B5C" w:themeFill="accent3" w:themeFillShade="BF"/>
      </w:tcPr>
    </w:tblStylePr>
  </w:style>
  <w:style w:type="table" w:styleId="Mrkliste-fremhvningsfarve4">
    <w:name w:val="Dark List Accent 4"/>
    <w:basedOn w:val="Tabel-Normal"/>
    <w:uiPriority w:val="70"/>
    <w:semiHidden/>
    <w:unhideWhenUsed/>
    <w:rsid w:val="009D70DB"/>
    <w:pPr>
      <w:spacing w:line="240" w:lineRule="auto"/>
    </w:pPr>
    <w:rPr>
      <w:color w:val="FFFFFF" w:themeColor="background1"/>
    </w:rPr>
    <w:tblPr>
      <w:tblStyleRowBandSize w:val="1"/>
      <w:tblStyleColBandSize w:val="1"/>
    </w:tblPr>
    <w:tcPr>
      <w:shd w:val="clear" w:color="auto" w:fill="809AA3"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C4D53"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B757E"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B757E" w:themeFill="accent4" w:themeFillShade="BF"/>
      </w:tcPr>
    </w:tblStylePr>
    <w:tblStylePr w:type="band1Vert">
      <w:tblPr/>
      <w:tcPr>
        <w:tcBorders>
          <w:top w:val="nil"/>
          <w:left w:val="nil"/>
          <w:bottom w:val="nil"/>
          <w:right w:val="nil"/>
          <w:insideH w:val="nil"/>
          <w:insideV w:val="nil"/>
        </w:tcBorders>
        <w:shd w:val="clear" w:color="auto" w:fill="5B757E" w:themeFill="accent4" w:themeFillShade="BF"/>
      </w:tcPr>
    </w:tblStylePr>
    <w:tblStylePr w:type="band1Horz">
      <w:tblPr/>
      <w:tcPr>
        <w:tcBorders>
          <w:top w:val="nil"/>
          <w:left w:val="nil"/>
          <w:bottom w:val="nil"/>
          <w:right w:val="nil"/>
          <w:insideH w:val="nil"/>
          <w:insideV w:val="nil"/>
        </w:tcBorders>
        <w:shd w:val="clear" w:color="auto" w:fill="5B757E" w:themeFill="accent4" w:themeFillShade="BF"/>
      </w:tcPr>
    </w:tblStylePr>
  </w:style>
  <w:style w:type="table" w:styleId="Mrkliste-fremhvningsfarve5">
    <w:name w:val="Dark List Accent 5"/>
    <w:basedOn w:val="Tabel-Normal"/>
    <w:uiPriority w:val="70"/>
    <w:semiHidden/>
    <w:unhideWhenUsed/>
    <w:rsid w:val="009D70DB"/>
    <w:pPr>
      <w:spacing w:line="240" w:lineRule="auto"/>
    </w:pPr>
    <w:rPr>
      <w:color w:val="FFFFFF" w:themeColor="background1"/>
    </w:rPr>
    <w:tblPr>
      <w:tblStyleRowBandSize w:val="1"/>
      <w:tblStyleColBandSize w:val="1"/>
    </w:tblPr>
    <w:tcPr>
      <w:shd w:val="clear" w:color="auto" w:fill="F6F6F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A7A7A"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B8B8B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B8B8B8" w:themeFill="accent5" w:themeFillShade="BF"/>
      </w:tcPr>
    </w:tblStylePr>
    <w:tblStylePr w:type="band1Vert">
      <w:tblPr/>
      <w:tcPr>
        <w:tcBorders>
          <w:top w:val="nil"/>
          <w:left w:val="nil"/>
          <w:bottom w:val="nil"/>
          <w:right w:val="nil"/>
          <w:insideH w:val="nil"/>
          <w:insideV w:val="nil"/>
        </w:tcBorders>
        <w:shd w:val="clear" w:color="auto" w:fill="B8B8B8" w:themeFill="accent5" w:themeFillShade="BF"/>
      </w:tcPr>
    </w:tblStylePr>
    <w:tblStylePr w:type="band1Horz">
      <w:tblPr/>
      <w:tcPr>
        <w:tcBorders>
          <w:top w:val="nil"/>
          <w:left w:val="nil"/>
          <w:bottom w:val="nil"/>
          <w:right w:val="nil"/>
          <w:insideH w:val="nil"/>
          <w:insideV w:val="nil"/>
        </w:tcBorders>
        <w:shd w:val="clear" w:color="auto" w:fill="B8B8B8" w:themeFill="accent5" w:themeFillShade="BF"/>
      </w:tcPr>
    </w:tblStylePr>
  </w:style>
  <w:style w:type="table" w:styleId="Mrkliste-fremhvningsfarve6">
    <w:name w:val="Dark List Accent 6"/>
    <w:basedOn w:val="Tabel-Normal"/>
    <w:uiPriority w:val="70"/>
    <w:semiHidden/>
    <w:unhideWhenUsed/>
    <w:rsid w:val="009D70DB"/>
    <w:pPr>
      <w:spacing w:line="240" w:lineRule="auto"/>
    </w:pPr>
    <w:rPr>
      <w:color w:val="FFFFFF" w:themeColor="background1"/>
    </w:rPr>
    <w:tblPr>
      <w:tblStyleRowBandSize w:val="1"/>
      <w:tblStyleColBandSize w:val="1"/>
    </w:tblPr>
    <w:tcPr>
      <w:shd w:val="clear" w:color="auto" w:fill="FFA76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B04C0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FF74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FF740A" w:themeFill="accent6" w:themeFillShade="BF"/>
      </w:tcPr>
    </w:tblStylePr>
    <w:tblStylePr w:type="band1Vert">
      <w:tblPr/>
      <w:tcPr>
        <w:tcBorders>
          <w:top w:val="nil"/>
          <w:left w:val="nil"/>
          <w:bottom w:val="nil"/>
          <w:right w:val="nil"/>
          <w:insideH w:val="nil"/>
          <w:insideV w:val="nil"/>
        </w:tcBorders>
        <w:shd w:val="clear" w:color="auto" w:fill="FF740A" w:themeFill="accent6" w:themeFillShade="BF"/>
      </w:tcPr>
    </w:tblStylePr>
    <w:tblStylePr w:type="band1Horz">
      <w:tblPr/>
      <w:tcPr>
        <w:tcBorders>
          <w:top w:val="nil"/>
          <w:left w:val="nil"/>
          <w:bottom w:val="nil"/>
          <w:right w:val="nil"/>
          <w:insideH w:val="nil"/>
          <w:insideV w:val="nil"/>
        </w:tcBorders>
        <w:shd w:val="clear" w:color="auto" w:fill="FF740A" w:themeFill="accent6" w:themeFillShade="BF"/>
      </w:tcPr>
    </w:tblStylePr>
  </w:style>
  <w:style w:type="paragraph" w:styleId="Dato">
    <w:name w:val="Date"/>
    <w:basedOn w:val="Normal"/>
    <w:next w:val="Normal"/>
    <w:link w:val="DatoTegn"/>
    <w:uiPriority w:val="99"/>
    <w:semiHidden/>
    <w:rsid w:val="009D70DB"/>
  </w:style>
  <w:style w:type="character" w:customStyle="1" w:styleId="DatoTegn">
    <w:name w:val="Dato Tegn"/>
    <w:basedOn w:val="Standardskrifttypeiafsnit"/>
    <w:link w:val="Dato"/>
    <w:uiPriority w:val="99"/>
    <w:semiHidden/>
    <w:rsid w:val="009D70DB"/>
    <w:rPr>
      <w:lang w:val="da-DK"/>
    </w:rPr>
  </w:style>
  <w:style w:type="paragraph" w:styleId="Dokumentoversigt">
    <w:name w:val="Document Map"/>
    <w:basedOn w:val="Normal"/>
    <w:link w:val="DokumentoversigtTegn"/>
    <w:uiPriority w:val="99"/>
    <w:semiHidden/>
    <w:rsid w:val="009D70DB"/>
    <w:pPr>
      <w:spacing w:line="240" w:lineRule="auto"/>
    </w:pPr>
    <w:rPr>
      <w:rFonts w:ascii="Segoe UI" w:hAnsi="Segoe UI" w:cs="Segoe UI"/>
      <w:sz w:val="16"/>
      <w:szCs w:val="16"/>
    </w:rPr>
  </w:style>
  <w:style w:type="character" w:customStyle="1" w:styleId="DokumentoversigtTegn">
    <w:name w:val="Dokumentoversigt Tegn"/>
    <w:basedOn w:val="Standardskrifttypeiafsnit"/>
    <w:link w:val="Dokumentoversigt"/>
    <w:uiPriority w:val="99"/>
    <w:semiHidden/>
    <w:rsid w:val="009D70DB"/>
    <w:rPr>
      <w:rFonts w:ascii="Segoe UI" w:hAnsi="Segoe UI" w:cs="Segoe UI"/>
      <w:sz w:val="16"/>
      <w:szCs w:val="16"/>
      <w:lang w:val="da-DK"/>
    </w:rPr>
  </w:style>
  <w:style w:type="paragraph" w:styleId="Mailsignatur">
    <w:name w:val="E-mail Signature"/>
    <w:basedOn w:val="Normal"/>
    <w:link w:val="MailsignaturTegn"/>
    <w:uiPriority w:val="99"/>
    <w:semiHidden/>
    <w:rsid w:val="009D70DB"/>
    <w:pPr>
      <w:spacing w:line="240" w:lineRule="auto"/>
    </w:pPr>
  </w:style>
  <w:style w:type="character" w:customStyle="1" w:styleId="MailsignaturTegn">
    <w:name w:val="Mailsignatur Tegn"/>
    <w:basedOn w:val="Standardskrifttypeiafsnit"/>
    <w:link w:val="Mailsignatur"/>
    <w:uiPriority w:val="99"/>
    <w:semiHidden/>
    <w:rsid w:val="009D70DB"/>
    <w:rPr>
      <w:lang w:val="da-DK"/>
    </w:rPr>
  </w:style>
  <w:style w:type="character" w:styleId="Fremhv">
    <w:name w:val="Emphasis"/>
    <w:basedOn w:val="Standardskrifttypeiafsnit"/>
    <w:uiPriority w:val="19"/>
    <w:rsid w:val="009D70DB"/>
    <w:rPr>
      <w:i/>
      <w:iCs/>
      <w:lang w:val="da-DK"/>
    </w:rPr>
  </w:style>
  <w:style w:type="paragraph" w:styleId="Modtageradresse">
    <w:name w:val="envelope address"/>
    <w:basedOn w:val="Normal"/>
    <w:uiPriority w:val="99"/>
    <w:semiHidden/>
    <w:rsid w:val="009D70DB"/>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Afsenderadresse">
    <w:name w:val="envelope return"/>
    <w:basedOn w:val="Normal"/>
    <w:uiPriority w:val="99"/>
    <w:semiHidden/>
    <w:rsid w:val="009D70DB"/>
    <w:pPr>
      <w:spacing w:line="240" w:lineRule="auto"/>
    </w:pPr>
    <w:rPr>
      <w:rFonts w:asciiTheme="majorHAnsi" w:eastAsiaTheme="majorEastAsia" w:hAnsiTheme="majorHAnsi" w:cstheme="majorBidi"/>
    </w:rPr>
  </w:style>
  <w:style w:type="character" w:styleId="BesgtLink">
    <w:name w:val="FollowedHyperlink"/>
    <w:basedOn w:val="Standardskrifttypeiafsnit"/>
    <w:uiPriority w:val="21"/>
    <w:semiHidden/>
    <w:rsid w:val="009D70DB"/>
    <w:rPr>
      <w:color w:val="809AA3" w:themeColor="followedHyperlink"/>
      <w:u w:val="single"/>
      <w:lang w:val="da-DK"/>
    </w:rPr>
  </w:style>
  <w:style w:type="character" w:styleId="Fodnotehenvisning">
    <w:name w:val="footnote reference"/>
    <w:aliases w:val="*Footnote Reference,ONLINE USE ONLY,fr,Fodnote"/>
    <w:basedOn w:val="Standardskrifttypeiafsnit"/>
    <w:uiPriority w:val="21"/>
    <w:rsid w:val="009D70DB"/>
    <w:rPr>
      <w:vertAlign w:val="superscript"/>
      <w:lang w:val="da-DK"/>
    </w:rPr>
  </w:style>
  <w:style w:type="table" w:styleId="Gittertabel1-lys">
    <w:name w:val="Grid Table 1 Light"/>
    <w:basedOn w:val="Tabel-Normal"/>
    <w:uiPriority w:val="46"/>
    <w:rsid w:val="009D70DB"/>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ittertabel1-lys-farve1">
    <w:name w:val="Grid Table 1 Light Accent 1"/>
    <w:basedOn w:val="Tabel-Normal"/>
    <w:uiPriority w:val="46"/>
    <w:rsid w:val="009D70DB"/>
    <w:pPr>
      <w:spacing w:line="240" w:lineRule="auto"/>
    </w:pPr>
    <w:tblPr>
      <w:tblStyleRowBandSize w:val="1"/>
      <w:tblStyleColBandSize w:val="1"/>
      <w:tblBorders>
        <w:top w:val="single" w:sz="4" w:space="0" w:color="CFECF9" w:themeColor="accent1" w:themeTint="66"/>
        <w:left w:val="single" w:sz="4" w:space="0" w:color="CFECF9" w:themeColor="accent1" w:themeTint="66"/>
        <w:bottom w:val="single" w:sz="4" w:space="0" w:color="CFECF9" w:themeColor="accent1" w:themeTint="66"/>
        <w:right w:val="single" w:sz="4" w:space="0" w:color="CFECF9" w:themeColor="accent1" w:themeTint="66"/>
        <w:insideH w:val="single" w:sz="4" w:space="0" w:color="CFECF9" w:themeColor="accent1" w:themeTint="66"/>
        <w:insideV w:val="single" w:sz="4" w:space="0" w:color="CFECF9" w:themeColor="accent1" w:themeTint="66"/>
      </w:tblBorders>
    </w:tblPr>
    <w:tblStylePr w:type="firstRow">
      <w:rPr>
        <w:b/>
        <w:bCs/>
      </w:rPr>
      <w:tblPr/>
      <w:tcPr>
        <w:tcBorders>
          <w:bottom w:val="single" w:sz="12" w:space="0" w:color="B8E3F6" w:themeColor="accent1" w:themeTint="99"/>
        </w:tcBorders>
      </w:tcPr>
    </w:tblStylePr>
    <w:tblStylePr w:type="lastRow">
      <w:rPr>
        <w:b/>
        <w:bCs/>
      </w:rPr>
      <w:tblPr/>
      <w:tcPr>
        <w:tcBorders>
          <w:top w:val="double" w:sz="2" w:space="0" w:color="B8E3F6" w:themeColor="accent1" w:themeTint="99"/>
        </w:tcBorders>
      </w:tcPr>
    </w:tblStylePr>
    <w:tblStylePr w:type="firstCol">
      <w:rPr>
        <w:b/>
        <w:bCs/>
      </w:rPr>
    </w:tblStylePr>
    <w:tblStylePr w:type="lastCol">
      <w:rPr>
        <w:b/>
        <w:bCs/>
      </w:rPr>
    </w:tblStylePr>
  </w:style>
  <w:style w:type="table" w:styleId="Gittertabel1-lys-farve2">
    <w:name w:val="Grid Table 1 Light Accent 2"/>
    <w:basedOn w:val="Tabel-Normal"/>
    <w:uiPriority w:val="46"/>
    <w:rsid w:val="009D70DB"/>
    <w:pPr>
      <w:spacing w:line="240" w:lineRule="auto"/>
    </w:pPr>
    <w:tblPr>
      <w:tblStyleRowBandSize w:val="1"/>
      <w:tblStyleColBandSize w:val="1"/>
      <w:tblBorders>
        <w:top w:val="single" w:sz="4" w:space="0" w:color="E6F6FB" w:themeColor="accent2" w:themeTint="66"/>
        <w:left w:val="single" w:sz="4" w:space="0" w:color="E6F6FB" w:themeColor="accent2" w:themeTint="66"/>
        <w:bottom w:val="single" w:sz="4" w:space="0" w:color="E6F6FB" w:themeColor="accent2" w:themeTint="66"/>
        <w:right w:val="single" w:sz="4" w:space="0" w:color="E6F6FB" w:themeColor="accent2" w:themeTint="66"/>
        <w:insideH w:val="single" w:sz="4" w:space="0" w:color="E6F6FB" w:themeColor="accent2" w:themeTint="66"/>
        <w:insideV w:val="single" w:sz="4" w:space="0" w:color="E6F6FB" w:themeColor="accent2" w:themeTint="66"/>
      </w:tblBorders>
    </w:tblPr>
    <w:tblStylePr w:type="firstRow">
      <w:rPr>
        <w:b/>
        <w:bCs/>
      </w:rPr>
      <w:tblPr/>
      <w:tcPr>
        <w:tcBorders>
          <w:bottom w:val="single" w:sz="12" w:space="0" w:color="D9F3FA" w:themeColor="accent2" w:themeTint="99"/>
        </w:tcBorders>
      </w:tcPr>
    </w:tblStylePr>
    <w:tblStylePr w:type="lastRow">
      <w:rPr>
        <w:b/>
        <w:bCs/>
      </w:rPr>
      <w:tblPr/>
      <w:tcPr>
        <w:tcBorders>
          <w:top w:val="double" w:sz="2" w:space="0" w:color="D9F3FA" w:themeColor="accent2" w:themeTint="99"/>
        </w:tcBorders>
      </w:tcPr>
    </w:tblStylePr>
    <w:tblStylePr w:type="firstCol">
      <w:rPr>
        <w:b/>
        <w:bCs/>
      </w:rPr>
    </w:tblStylePr>
    <w:tblStylePr w:type="lastCol">
      <w:rPr>
        <w:b/>
        <w:bCs/>
      </w:rPr>
    </w:tblStylePr>
  </w:style>
  <w:style w:type="table" w:styleId="Gittertabel1-lys-farve3">
    <w:name w:val="Grid Table 1 Light Accent 3"/>
    <w:basedOn w:val="Tabel-Normal"/>
    <w:uiPriority w:val="46"/>
    <w:rsid w:val="009D70DB"/>
    <w:pPr>
      <w:spacing w:line="240" w:lineRule="auto"/>
    </w:pPr>
    <w:tblPr>
      <w:tblStyleRowBandSize w:val="1"/>
      <w:tblStyleColBandSize w:val="1"/>
      <w:tblBorders>
        <w:top w:val="single" w:sz="4" w:space="0" w:color="A5EECA" w:themeColor="accent3" w:themeTint="66"/>
        <w:left w:val="single" w:sz="4" w:space="0" w:color="A5EECA" w:themeColor="accent3" w:themeTint="66"/>
        <w:bottom w:val="single" w:sz="4" w:space="0" w:color="A5EECA" w:themeColor="accent3" w:themeTint="66"/>
        <w:right w:val="single" w:sz="4" w:space="0" w:color="A5EECA" w:themeColor="accent3" w:themeTint="66"/>
        <w:insideH w:val="single" w:sz="4" w:space="0" w:color="A5EECA" w:themeColor="accent3" w:themeTint="66"/>
        <w:insideV w:val="single" w:sz="4" w:space="0" w:color="A5EECA" w:themeColor="accent3" w:themeTint="66"/>
      </w:tblBorders>
    </w:tblPr>
    <w:tblStylePr w:type="firstRow">
      <w:rPr>
        <w:b/>
        <w:bCs/>
      </w:rPr>
      <w:tblPr/>
      <w:tcPr>
        <w:tcBorders>
          <w:bottom w:val="single" w:sz="12" w:space="0" w:color="78E6B0" w:themeColor="accent3" w:themeTint="99"/>
        </w:tcBorders>
      </w:tcPr>
    </w:tblStylePr>
    <w:tblStylePr w:type="lastRow">
      <w:rPr>
        <w:b/>
        <w:bCs/>
      </w:rPr>
      <w:tblPr/>
      <w:tcPr>
        <w:tcBorders>
          <w:top w:val="double" w:sz="2" w:space="0" w:color="78E6B0" w:themeColor="accent3" w:themeTint="99"/>
        </w:tcBorders>
      </w:tcPr>
    </w:tblStylePr>
    <w:tblStylePr w:type="firstCol">
      <w:rPr>
        <w:b/>
        <w:bCs/>
      </w:rPr>
    </w:tblStylePr>
    <w:tblStylePr w:type="lastCol">
      <w:rPr>
        <w:b/>
        <w:bCs/>
      </w:rPr>
    </w:tblStylePr>
  </w:style>
  <w:style w:type="table" w:styleId="Gittertabel1-lys-farve4">
    <w:name w:val="Grid Table 1 Light Accent 4"/>
    <w:basedOn w:val="Tabel-Normal"/>
    <w:uiPriority w:val="46"/>
    <w:rsid w:val="009D70DB"/>
    <w:pPr>
      <w:spacing w:line="240" w:lineRule="auto"/>
    </w:pPr>
    <w:tblPr>
      <w:tblStyleRowBandSize w:val="1"/>
      <w:tblStyleColBandSize w:val="1"/>
      <w:tblBorders>
        <w:top w:val="single" w:sz="4" w:space="0" w:color="CCD6DA" w:themeColor="accent4" w:themeTint="66"/>
        <w:left w:val="single" w:sz="4" w:space="0" w:color="CCD6DA" w:themeColor="accent4" w:themeTint="66"/>
        <w:bottom w:val="single" w:sz="4" w:space="0" w:color="CCD6DA" w:themeColor="accent4" w:themeTint="66"/>
        <w:right w:val="single" w:sz="4" w:space="0" w:color="CCD6DA" w:themeColor="accent4" w:themeTint="66"/>
        <w:insideH w:val="single" w:sz="4" w:space="0" w:color="CCD6DA" w:themeColor="accent4" w:themeTint="66"/>
        <w:insideV w:val="single" w:sz="4" w:space="0" w:color="CCD6DA" w:themeColor="accent4" w:themeTint="66"/>
      </w:tblBorders>
    </w:tblPr>
    <w:tblStylePr w:type="firstRow">
      <w:rPr>
        <w:b/>
        <w:bCs/>
      </w:rPr>
      <w:tblPr/>
      <w:tcPr>
        <w:tcBorders>
          <w:bottom w:val="single" w:sz="12" w:space="0" w:color="B2C2C7" w:themeColor="accent4" w:themeTint="99"/>
        </w:tcBorders>
      </w:tcPr>
    </w:tblStylePr>
    <w:tblStylePr w:type="lastRow">
      <w:rPr>
        <w:b/>
        <w:bCs/>
      </w:rPr>
      <w:tblPr/>
      <w:tcPr>
        <w:tcBorders>
          <w:top w:val="double" w:sz="2" w:space="0" w:color="B2C2C7" w:themeColor="accent4" w:themeTint="99"/>
        </w:tcBorders>
      </w:tcPr>
    </w:tblStylePr>
    <w:tblStylePr w:type="firstCol">
      <w:rPr>
        <w:b/>
        <w:bCs/>
      </w:rPr>
    </w:tblStylePr>
    <w:tblStylePr w:type="lastCol">
      <w:rPr>
        <w:b/>
        <w:bCs/>
      </w:rPr>
    </w:tblStylePr>
  </w:style>
  <w:style w:type="table" w:styleId="Gittertabel1-lys-farve5">
    <w:name w:val="Grid Table 1 Light Accent 5"/>
    <w:basedOn w:val="Tabel-Normal"/>
    <w:uiPriority w:val="46"/>
    <w:rsid w:val="009D70DB"/>
    <w:pPr>
      <w:spacing w:line="240" w:lineRule="auto"/>
    </w:pPr>
    <w:tblPr>
      <w:tblStyleRowBandSize w:val="1"/>
      <w:tblStyleColBandSize w:val="1"/>
      <w:tblBorders>
        <w:top w:val="single" w:sz="4" w:space="0" w:color="FBFBFB" w:themeColor="accent5" w:themeTint="66"/>
        <w:left w:val="single" w:sz="4" w:space="0" w:color="FBFBFB" w:themeColor="accent5" w:themeTint="66"/>
        <w:bottom w:val="single" w:sz="4" w:space="0" w:color="FBFBFB" w:themeColor="accent5" w:themeTint="66"/>
        <w:right w:val="single" w:sz="4" w:space="0" w:color="FBFBFB" w:themeColor="accent5" w:themeTint="66"/>
        <w:insideH w:val="single" w:sz="4" w:space="0" w:color="FBFBFB" w:themeColor="accent5" w:themeTint="66"/>
        <w:insideV w:val="single" w:sz="4" w:space="0" w:color="FBFBFB" w:themeColor="accent5" w:themeTint="66"/>
      </w:tblBorders>
    </w:tblPr>
    <w:tblStylePr w:type="firstRow">
      <w:rPr>
        <w:b/>
        <w:bCs/>
      </w:rPr>
      <w:tblPr/>
      <w:tcPr>
        <w:tcBorders>
          <w:bottom w:val="single" w:sz="12" w:space="0" w:color="F9F9F9" w:themeColor="accent5" w:themeTint="99"/>
        </w:tcBorders>
      </w:tcPr>
    </w:tblStylePr>
    <w:tblStylePr w:type="lastRow">
      <w:rPr>
        <w:b/>
        <w:bCs/>
      </w:rPr>
      <w:tblPr/>
      <w:tcPr>
        <w:tcBorders>
          <w:top w:val="double" w:sz="2" w:space="0" w:color="F9F9F9" w:themeColor="accent5" w:themeTint="99"/>
        </w:tcBorders>
      </w:tcPr>
    </w:tblStylePr>
    <w:tblStylePr w:type="firstCol">
      <w:rPr>
        <w:b/>
        <w:bCs/>
      </w:rPr>
    </w:tblStylePr>
    <w:tblStylePr w:type="lastCol">
      <w:rPr>
        <w:b/>
        <w:bCs/>
      </w:rPr>
    </w:tblStylePr>
  </w:style>
  <w:style w:type="table" w:styleId="Gittertabel1-lys-farve6">
    <w:name w:val="Grid Table 1 Light Accent 6"/>
    <w:basedOn w:val="Tabel-Normal"/>
    <w:uiPriority w:val="46"/>
    <w:rsid w:val="009D70DB"/>
    <w:pPr>
      <w:spacing w:line="240" w:lineRule="auto"/>
    </w:pPr>
    <w:tblPr>
      <w:tblStyleRowBandSize w:val="1"/>
      <w:tblStyleColBandSize w:val="1"/>
      <w:tblBorders>
        <w:top w:val="single" w:sz="4" w:space="0" w:color="FFDBC0" w:themeColor="accent6" w:themeTint="66"/>
        <w:left w:val="single" w:sz="4" w:space="0" w:color="FFDBC0" w:themeColor="accent6" w:themeTint="66"/>
        <w:bottom w:val="single" w:sz="4" w:space="0" w:color="FFDBC0" w:themeColor="accent6" w:themeTint="66"/>
        <w:right w:val="single" w:sz="4" w:space="0" w:color="FFDBC0" w:themeColor="accent6" w:themeTint="66"/>
        <w:insideH w:val="single" w:sz="4" w:space="0" w:color="FFDBC0" w:themeColor="accent6" w:themeTint="66"/>
        <w:insideV w:val="single" w:sz="4" w:space="0" w:color="FFDBC0" w:themeColor="accent6" w:themeTint="66"/>
      </w:tblBorders>
    </w:tblPr>
    <w:tblStylePr w:type="firstRow">
      <w:rPr>
        <w:b/>
        <w:bCs/>
      </w:rPr>
      <w:tblPr/>
      <w:tcPr>
        <w:tcBorders>
          <w:bottom w:val="single" w:sz="12" w:space="0" w:color="FFCAA1" w:themeColor="accent6" w:themeTint="99"/>
        </w:tcBorders>
      </w:tcPr>
    </w:tblStylePr>
    <w:tblStylePr w:type="lastRow">
      <w:rPr>
        <w:b/>
        <w:bCs/>
      </w:rPr>
      <w:tblPr/>
      <w:tcPr>
        <w:tcBorders>
          <w:top w:val="double" w:sz="2" w:space="0" w:color="FFCAA1" w:themeColor="accent6" w:themeTint="99"/>
        </w:tcBorders>
      </w:tcPr>
    </w:tblStylePr>
    <w:tblStylePr w:type="firstCol">
      <w:rPr>
        <w:b/>
        <w:bCs/>
      </w:rPr>
    </w:tblStylePr>
    <w:tblStylePr w:type="lastCol">
      <w:rPr>
        <w:b/>
        <w:bCs/>
      </w:rPr>
    </w:tblStylePr>
  </w:style>
  <w:style w:type="table" w:styleId="Gittertabel2">
    <w:name w:val="Grid Table 2"/>
    <w:basedOn w:val="Tabel-Normal"/>
    <w:uiPriority w:val="47"/>
    <w:rsid w:val="009D70DB"/>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2-farve1">
    <w:name w:val="Grid Table 2 Accent 1"/>
    <w:basedOn w:val="Tabel-Normal"/>
    <w:uiPriority w:val="47"/>
    <w:rsid w:val="009D70DB"/>
    <w:pPr>
      <w:spacing w:line="240" w:lineRule="auto"/>
    </w:pPr>
    <w:tblPr>
      <w:tblStyleRowBandSize w:val="1"/>
      <w:tblStyleColBandSize w:val="1"/>
      <w:tblBorders>
        <w:top w:val="single" w:sz="2" w:space="0" w:color="B8E3F6" w:themeColor="accent1" w:themeTint="99"/>
        <w:bottom w:val="single" w:sz="2" w:space="0" w:color="B8E3F6" w:themeColor="accent1" w:themeTint="99"/>
        <w:insideH w:val="single" w:sz="2" w:space="0" w:color="B8E3F6" w:themeColor="accent1" w:themeTint="99"/>
        <w:insideV w:val="single" w:sz="2" w:space="0" w:color="B8E3F6" w:themeColor="accent1" w:themeTint="99"/>
      </w:tblBorders>
    </w:tblPr>
    <w:tblStylePr w:type="firstRow">
      <w:rPr>
        <w:b/>
        <w:bCs/>
      </w:rPr>
      <w:tblPr/>
      <w:tcPr>
        <w:tcBorders>
          <w:top w:val="nil"/>
          <w:bottom w:val="single" w:sz="12" w:space="0" w:color="B8E3F6" w:themeColor="accent1" w:themeTint="99"/>
          <w:insideH w:val="nil"/>
          <w:insideV w:val="nil"/>
        </w:tcBorders>
        <w:shd w:val="clear" w:color="auto" w:fill="FFFFFF" w:themeFill="background1"/>
      </w:tcPr>
    </w:tblStylePr>
    <w:tblStylePr w:type="lastRow">
      <w:rPr>
        <w:b/>
        <w:bCs/>
      </w:rPr>
      <w:tblPr/>
      <w:tcPr>
        <w:tcBorders>
          <w:top w:val="double" w:sz="2" w:space="0" w:color="B8E3F6"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F5FC" w:themeFill="accent1" w:themeFillTint="33"/>
      </w:tcPr>
    </w:tblStylePr>
    <w:tblStylePr w:type="band1Horz">
      <w:tblPr/>
      <w:tcPr>
        <w:shd w:val="clear" w:color="auto" w:fill="E7F5FC" w:themeFill="accent1" w:themeFillTint="33"/>
      </w:tcPr>
    </w:tblStylePr>
  </w:style>
  <w:style w:type="table" w:styleId="Gittertabel2-farve2">
    <w:name w:val="Grid Table 2 Accent 2"/>
    <w:basedOn w:val="Tabel-Normal"/>
    <w:uiPriority w:val="47"/>
    <w:rsid w:val="009D70DB"/>
    <w:pPr>
      <w:spacing w:line="240" w:lineRule="auto"/>
    </w:pPr>
    <w:tblPr>
      <w:tblStyleRowBandSize w:val="1"/>
      <w:tblStyleColBandSize w:val="1"/>
      <w:tblBorders>
        <w:top w:val="single" w:sz="2" w:space="0" w:color="D9F3FA" w:themeColor="accent2" w:themeTint="99"/>
        <w:bottom w:val="single" w:sz="2" w:space="0" w:color="D9F3FA" w:themeColor="accent2" w:themeTint="99"/>
        <w:insideH w:val="single" w:sz="2" w:space="0" w:color="D9F3FA" w:themeColor="accent2" w:themeTint="99"/>
        <w:insideV w:val="single" w:sz="2" w:space="0" w:color="D9F3FA" w:themeColor="accent2" w:themeTint="99"/>
      </w:tblBorders>
    </w:tblPr>
    <w:tblStylePr w:type="firstRow">
      <w:rPr>
        <w:b/>
        <w:bCs/>
      </w:rPr>
      <w:tblPr/>
      <w:tcPr>
        <w:tcBorders>
          <w:top w:val="nil"/>
          <w:bottom w:val="single" w:sz="12" w:space="0" w:color="D9F3FA" w:themeColor="accent2" w:themeTint="99"/>
          <w:insideH w:val="nil"/>
          <w:insideV w:val="nil"/>
        </w:tcBorders>
        <w:shd w:val="clear" w:color="auto" w:fill="FFFFFF" w:themeFill="background1"/>
      </w:tcPr>
    </w:tblStylePr>
    <w:tblStylePr w:type="lastRow">
      <w:rPr>
        <w:b/>
        <w:bCs/>
      </w:rPr>
      <w:tblPr/>
      <w:tcPr>
        <w:tcBorders>
          <w:top w:val="double" w:sz="2" w:space="0" w:color="D9F3FA"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FBFD" w:themeFill="accent2" w:themeFillTint="33"/>
      </w:tcPr>
    </w:tblStylePr>
    <w:tblStylePr w:type="band1Horz">
      <w:tblPr/>
      <w:tcPr>
        <w:shd w:val="clear" w:color="auto" w:fill="F2FBFD" w:themeFill="accent2" w:themeFillTint="33"/>
      </w:tcPr>
    </w:tblStylePr>
  </w:style>
  <w:style w:type="table" w:styleId="Gittertabel2-farve3">
    <w:name w:val="Grid Table 2 Accent 3"/>
    <w:basedOn w:val="Tabel-Normal"/>
    <w:uiPriority w:val="47"/>
    <w:rsid w:val="009D70DB"/>
    <w:pPr>
      <w:spacing w:line="240" w:lineRule="auto"/>
    </w:pPr>
    <w:tblPr>
      <w:tblStyleRowBandSize w:val="1"/>
      <w:tblStyleColBandSize w:val="1"/>
      <w:tblBorders>
        <w:top w:val="single" w:sz="2" w:space="0" w:color="78E6B0" w:themeColor="accent3" w:themeTint="99"/>
        <w:bottom w:val="single" w:sz="2" w:space="0" w:color="78E6B0" w:themeColor="accent3" w:themeTint="99"/>
        <w:insideH w:val="single" w:sz="2" w:space="0" w:color="78E6B0" w:themeColor="accent3" w:themeTint="99"/>
        <w:insideV w:val="single" w:sz="2" w:space="0" w:color="78E6B0" w:themeColor="accent3" w:themeTint="99"/>
      </w:tblBorders>
    </w:tblPr>
    <w:tblStylePr w:type="firstRow">
      <w:rPr>
        <w:b/>
        <w:bCs/>
      </w:rPr>
      <w:tblPr/>
      <w:tcPr>
        <w:tcBorders>
          <w:top w:val="nil"/>
          <w:bottom w:val="single" w:sz="12" w:space="0" w:color="78E6B0" w:themeColor="accent3" w:themeTint="99"/>
          <w:insideH w:val="nil"/>
          <w:insideV w:val="nil"/>
        </w:tcBorders>
        <w:shd w:val="clear" w:color="auto" w:fill="FFFFFF" w:themeFill="background1"/>
      </w:tcPr>
    </w:tblStylePr>
    <w:tblStylePr w:type="lastRow">
      <w:rPr>
        <w:b/>
        <w:bCs/>
      </w:rPr>
      <w:tblPr/>
      <w:tcPr>
        <w:tcBorders>
          <w:top w:val="double" w:sz="2" w:space="0" w:color="78E6B0"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2F6E4" w:themeFill="accent3" w:themeFillTint="33"/>
      </w:tcPr>
    </w:tblStylePr>
    <w:tblStylePr w:type="band1Horz">
      <w:tblPr/>
      <w:tcPr>
        <w:shd w:val="clear" w:color="auto" w:fill="D2F6E4" w:themeFill="accent3" w:themeFillTint="33"/>
      </w:tcPr>
    </w:tblStylePr>
  </w:style>
  <w:style w:type="table" w:styleId="Gittertabel2-farve4">
    <w:name w:val="Grid Table 2 Accent 4"/>
    <w:basedOn w:val="Tabel-Normal"/>
    <w:uiPriority w:val="47"/>
    <w:rsid w:val="009D70DB"/>
    <w:pPr>
      <w:spacing w:line="240" w:lineRule="auto"/>
    </w:pPr>
    <w:tblPr>
      <w:tblStyleRowBandSize w:val="1"/>
      <w:tblStyleColBandSize w:val="1"/>
      <w:tblBorders>
        <w:top w:val="single" w:sz="2" w:space="0" w:color="B2C2C7" w:themeColor="accent4" w:themeTint="99"/>
        <w:bottom w:val="single" w:sz="2" w:space="0" w:color="B2C2C7" w:themeColor="accent4" w:themeTint="99"/>
        <w:insideH w:val="single" w:sz="2" w:space="0" w:color="B2C2C7" w:themeColor="accent4" w:themeTint="99"/>
        <w:insideV w:val="single" w:sz="2" w:space="0" w:color="B2C2C7" w:themeColor="accent4" w:themeTint="99"/>
      </w:tblBorders>
    </w:tblPr>
    <w:tblStylePr w:type="firstRow">
      <w:rPr>
        <w:b/>
        <w:bCs/>
      </w:rPr>
      <w:tblPr/>
      <w:tcPr>
        <w:tcBorders>
          <w:top w:val="nil"/>
          <w:bottom w:val="single" w:sz="12" w:space="0" w:color="B2C2C7" w:themeColor="accent4" w:themeTint="99"/>
          <w:insideH w:val="nil"/>
          <w:insideV w:val="nil"/>
        </w:tcBorders>
        <w:shd w:val="clear" w:color="auto" w:fill="FFFFFF" w:themeFill="background1"/>
      </w:tcPr>
    </w:tblStylePr>
    <w:tblStylePr w:type="lastRow">
      <w:rPr>
        <w:b/>
        <w:bCs/>
      </w:rPr>
      <w:tblPr/>
      <w:tcPr>
        <w:tcBorders>
          <w:top w:val="double" w:sz="2" w:space="0" w:color="B2C2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AEC" w:themeFill="accent4" w:themeFillTint="33"/>
      </w:tcPr>
    </w:tblStylePr>
    <w:tblStylePr w:type="band1Horz">
      <w:tblPr/>
      <w:tcPr>
        <w:shd w:val="clear" w:color="auto" w:fill="E5EAEC" w:themeFill="accent4" w:themeFillTint="33"/>
      </w:tcPr>
    </w:tblStylePr>
  </w:style>
  <w:style w:type="table" w:styleId="Gittertabel2-farve5">
    <w:name w:val="Grid Table 2 Accent 5"/>
    <w:basedOn w:val="Tabel-Normal"/>
    <w:uiPriority w:val="47"/>
    <w:rsid w:val="009D70DB"/>
    <w:pPr>
      <w:spacing w:line="240" w:lineRule="auto"/>
    </w:pPr>
    <w:tblPr>
      <w:tblStyleRowBandSize w:val="1"/>
      <w:tblStyleColBandSize w:val="1"/>
      <w:tblBorders>
        <w:top w:val="single" w:sz="2" w:space="0" w:color="F9F9F9" w:themeColor="accent5" w:themeTint="99"/>
        <w:bottom w:val="single" w:sz="2" w:space="0" w:color="F9F9F9" w:themeColor="accent5" w:themeTint="99"/>
        <w:insideH w:val="single" w:sz="2" w:space="0" w:color="F9F9F9" w:themeColor="accent5" w:themeTint="99"/>
        <w:insideV w:val="single" w:sz="2" w:space="0" w:color="F9F9F9" w:themeColor="accent5" w:themeTint="99"/>
      </w:tblBorders>
    </w:tblPr>
    <w:tblStylePr w:type="firstRow">
      <w:rPr>
        <w:b/>
        <w:bCs/>
      </w:rPr>
      <w:tblPr/>
      <w:tcPr>
        <w:tcBorders>
          <w:top w:val="nil"/>
          <w:bottom w:val="single" w:sz="12" w:space="0" w:color="F9F9F9" w:themeColor="accent5" w:themeTint="99"/>
          <w:insideH w:val="nil"/>
          <w:insideV w:val="nil"/>
        </w:tcBorders>
        <w:shd w:val="clear" w:color="auto" w:fill="FFFFFF" w:themeFill="background1"/>
      </w:tcPr>
    </w:tblStylePr>
    <w:tblStylePr w:type="lastRow">
      <w:rPr>
        <w:b/>
        <w:bCs/>
      </w:rPr>
      <w:tblPr/>
      <w:tcPr>
        <w:tcBorders>
          <w:top w:val="double" w:sz="2" w:space="0" w:color="F9F9F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FDFD" w:themeFill="accent5" w:themeFillTint="33"/>
      </w:tcPr>
    </w:tblStylePr>
    <w:tblStylePr w:type="band1Horz">
      <w:tblPr/>
      <w:tcPr>
        <w:shd w:val="clear" w:color="auto" w:fill="FDFDFD" w:themeFill="accent5" w:themeFillTint="33"/>
      </w:tcPr>
    </w:tblStylePr>
  </w:style>
  <w:style w:type="table" w:styleId="Gittertabel2-farve6">
    <w:name w:val="Grid Table 2 Accent 6"/>
    <w:basedOn w:val="Tabel-Normal"/>
    <w:uiPriority w:val="47"/>
    <w:rsid w:val="009D70DB"/>
    <w:pPr>
      <w:spacing w:line="240" w:lineRule="auto"/>
    </w:pPr>
    <w:tblPr>
      <w:tblStyleRowBandSize w:val="1"/>
      <w:tblStyleColBandSize w:val="1"/>
      <w:tblBorders>
        <w:top w:val="single" w:sz="2" w:space="0" w:color="FFCAA1" w:themeColor="accent6" w:themeTint="99"/>
        <w:bottom w:val="single" w:sz="2" w:space="0" w:color="FFCAA1" w:themeColor="accent6" w:themeTint="99"/>
        <w:insideH w:val="single" w:sz="2" w:space="0" w:color="FFCAA1" w:themeColor="accent6" w:themeTint="99"/>
        <w:insideV w:val="single" w:sz="2" w:space="0" w:color="FFCAA1" w:themeColor="accent6" w:themeTint="99"/>
      </w:tblBorders>
    </w:tblPr>
    <w:tblStylePr w:type="firstRow">
      <w:rPr>
        <w:b/>
        <w:bCs/>
      </w:rPr>
      <w:tblPr/>
      <w:tcPr>
        <w:tcBorders>
          <w:top w:val="nil"/>
          <w:bottom w:val="single" w:sz="12" w:space="0" w:color="FFCAA1" w:themeColor="accent6" w:themeTint="99"/>
          <w:insideH w:val="nil"/>
          <w:insideV w:val="nil"/>
        </w:tcBorders>
        <w:shd w:val="clear" w:color="auto" w:fill="FFFFFF" w:themeFill="background1"/>
      </w:tcPr>
    </w:tblStylePr>
    <w:tblStylePr w:type="lastRow">
      <w:rPr>
        <w:b/>
        <w:bCs/>
      </w:rPr>
      <w:tblPr/>
      <w:tcPr>
        <w:tcBorders>
          <w:top w:val="double" w:sz="2" w:space="0" w:color="FFCAA1"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DDF" w:themeFill="accent6" w:themeFillTint="33"/>
      </w:tcPr>
    </w:tblStylePr>
    <w:tblStylePr w:type="band1Horz">
      <w:tblPr/>
      <w:tcPr>
        <w:shd w:val="clear" w:color="auto" w:fill="FFEDDF" w:themeFill="accent6" w:themeFillTint="33"/>
      </w:tcPr>
    </w:tblStylePr>
  </w:style>
  <w:style w:type="table" w:styleId="Gittertabel3">
    <w:name w:val="Grid Table 3"/>
    <w:basedOn w:val="Tabel-Normal"/>
    <w:uiPriority w:val="48"/>
    <w:rsid w:val="009D70DB"/>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tabel3-farve1">
    <w:name w:val="Grid Table 3 Accent 1"/>
    <w:basedOn w:val="Tabel-Normal"/>
    <w:uiPriority w:val="48"/>
    <w:rsid w:val="009D70DB"/>
    <w:pPr>
      <w:spacing w:line="240" w:lineRule="auto"/>
    </w:pPr>
    <w:tblPr>
      <w:tblStyleRowBandSize w:val="1"/>
      <w:tblStyleColBandSize w:val="1"/>
      <w:tblBorders>
        <w:top w:val="single" w:sz="4" w:space="0" w:color="B8E3F6" w:themeColor="accent1" w:themeTint="99"/>
        <w:left w:val="single" w:sz="4" w:space="0" w:color="B8E3F6" w:themeColor="accent1" w:themeTint="99"/>
        <w:bottom w:val="single" w:sz="4" w:space="0" w:color="B8E3F6" w:themeColor="accent1" w:themeTint="99"/>
        <w:right w:val="single" w:sz="4" w:space="0" w:color="B8E3F6" w:themeColor="accent1" w:themeTint="99"/>
        <w:insideH w:val="single" w:sz="4" w:space="0" w:color="B8E3F6" w:themeColor="accent1" w:themeTint="99"/>
        <w:insideV w:val="single" w:sz="4" w:space="0" w:color="B8E3F6"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5FC" w:themeFill="accent1" w:themeFillTint="33"/>
      </w:tcPr>
    </w:tblStylePr>
    <w:tblStylePr w:type="band1Horz">
      <w:tblPr/>
      <w:tcPr>
        <w:shd w:val="clear" w:color="auto" w:fill="E7F5FC" w:themeFill="accent1" w:themeFillTint="33"/>
      </w:tcPr>
    </w:tblStylePr>
    <w:tblStylePr w:type="neCell">
      <w:tblPr/>
      <w:tcPr>
        <w:tcBorders>
          <w:bottom w:val="single" w:sz="4" w:space="0" w:color="B8E3F6" w:themeColor="accent1" w:themeTint="99"/>
        </w:tcBorders>
      </w:tcPr>
    </w:tblStylePr>
    <w:tblStylePr w:type="nwCell">
      <w:tblPr/>
      <w:tcPr>
        <w:tcBorders>
          <w:bottom w:val="single" w:sz="4" w:space="0" w:color="B8E3F6" w:themeColor="accent1" w:themeTint="99"/>
        </w:tcBorders>
      </w:tcPr>
    </w:tblStylePr>
    <w:tblStylePr w:type="seCell">
      <w:tblPr/>
      <w:tcPr>
        <w:tcBorders>
          <w:top w:val="single" w:sz="4" w:space="0" w:color="B8E3F6" w:themeColor="accent1" w:themeTint="99"/>
        </w:tcBorders>
      </w:tcPr>
    </w:tblStylePr>
    <w:tblStylePr w:type="swCell">
      <w:tblPr/>
      <w:tcPr>
        <w:tcBorders>
          <w:top w:val="single" w:sz="4" w:space="0" w:color="B8E3F6" w:themeColor="accent1" w:themeTint="99"/>
        </w:tcBorders>
      </w:tcPr>
    </w:tblStylePr>
  </w:style>
  <w:style w:type="table" w:styleId="Gittertabel3-farve2">
    <w:name w:val="Grid Table 3 Accent 2"/>
    <w:basedOn w:val="Tabel-Normal"/>
    <w:uiPriority w:val="48"/>
    <w:rsid w:val="009D70DB"/>
    <w:pPr>
      <w:spacing w:line="240" w:lineRule="auto"/>
    </w:pPr>
    <w:tblPr>
      <w:tblStyleRowBandSize w:val="1"/>
      <w:tblStyleColBandSize w:val="1"/>
      <w:tblBorders>
        <w:top w:val="single" w:sz="4" w:space="0" w:color="D9F3FA" w:themeColor="accent2" w:themeTint="99"/>
        <w:left w:val="single" w:sz="4" w:space="0" w:color="D9F3FA" w:themeColor="accent2" w:themeTint="99"/>
        <w:bottom w:val="single" w:sz="4" w:space="0" w:color="D9F3FA" w:themeColor="accent2" w:themeTint="99"/>
        <w:right w:val="single" w:sz="4" w:space="0" w:color="D9F3FA" w:themeColor="accent2" w:themeTint="99"/>
        <w:insideH w:val="single" w:sz="4" w:space="0" w:color="D9F3FA" w:themeColor="accent2" w:themeTint="99"/>
        <w:insideV w:val="single" w:sz="4" w:space="0" w:color="D9F3FA"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BFD" w:themeFill="accent2" w:themeFillTint="33"/>
      </w:tcPr>
    </w:tblStylePr>
    <w:tblStylePr w:type="band1Horz">
      <w:tblPr/>
      <w:tcPr>
        <w:shd w:val="clear" w:color="auto" w:fill="F2FBFD" w:themeFill="accent2" w:themeFillTint="33"/>
      </w:tcPr>
    </w:tblStylePr>
    <w:tblStylePr w:type="neCell">
      <w:tblPr/>
      <w:tcPr>
        <w:tcBorders>
          <w:bottom w:val="single" w:sz="4" w:space="0" w:color="D9F3FA" w:themeColor="accent2" w:themeTint="99"/>
        </w:tcBorders>
      </w:tcPr>
    </w:tblStylePr>
    <w:tblStylePr w:type="nwCell">
      <w:tblPr/>
      <w:tcPr>
        <w:tcBorders>
          <w:bottom w:val="single" w:sz="4" w:space="0" w:color="D9F3FA" w:themeColor="accent2" w:themeTint="99"/>
        </w:tcBorders>
      </w:tcPr>
    </w:tblStylePr>
    <w:tblStylePr w:type="seCell">
      <w:tblPr/>
      <w:tcPr>
        <w:tcBorders>
          <w:top w:val="single" w:sz="4" w:space="0" w:color="D9F3FA" w:themeColor="accent2" w:themeTint="99"/>
        </w:tcBorders>
      </w:tcPr>
    </w:tblStylePr>
    <w:tblStylePr w:type="swCell">
      <w:tblPr/>
      <w:tcPr>
        <w:tcBorders>
          <w:top w:val="single" w:sz="4" w:space="0" w:color="D9F3FA" w:themeColor="accent2" w:themeTint="99"/>
        </w:tcBorders>
      </w:tcPr>
    </w:tblStylePr>
  </w:style>
  <w:style w:type="table" w:styleId="Gittertabel3-farve3">
    <w:name w:val="Grid Table 3 Accent 3"/>
    <w:basedOn w:val="Tabel-Normal"/>
    <w:uiPriority w:val="48"/>
    <w:rsid w:val="009D70DB"/>
    <w:pPr>
      <w:spacing w:line="240" w:lineRule="auto"/>
    </w:pPr>
    <w:tblPr>
      <w:tblStyleRowBandSize w:val="1"/>
      <w:tblStyleColBandSize w:val="1"/>
      <w:tblBorders>
        <w:top w:val="single" w:sz="4" w:space="0" w:color="78E6B0" w:themeColor="accent3" w:themeTint="99"/>
        <w:left w:val="single" w:sz="4" w:space="0" w:color="78E6B0" w:themeColor="accent3" w:themeTint="99"/>
        <w:bottom w:val="single" w:sz="4" w:space="0" w:color="78E6B0" w:themeColor="accent3" w:themeTint="99"/>
        <w:right w:val="single" w:sz="4" w:space="0" w:color="78E6B0" w:themeColor="accent3" w:themeTint="99"/>
        <w:insideH w:val="single" w:sz="4" w:space="0" w:color="78E6B0" w:themeColor="accent3" w:themeTint="99"/>
        <w:insideV w:val="single" w:sz="4" w:space="0" w:color="78E6B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2F6E4" w:themeFill="accent3" w:themeFillTint="33"/>
      </w:tcPr>
    </w:tblStylePr>
    <w:tblStylePr w:type="band1Horz">
      <w:tblPr/>
      <w:tcPr>
        <w:shd w:val="clear" w:color="auto" w:fill="D2F6E4" w:themeFill="accent3" w:themeFillTint="33"/>
      </w:tcPr>
    </w:tblStylePr>
    <w:tblStylePr w:type="neCell">
      <w:tblPr/>
      <w:tcPr>
        <w:tcBorders>
          <w:bottom w:val="single" w:sz="4" w:space="0" w:color="78E6B0" w:themeColor="accent3" w:themeTint="99"/>
        </w:tcBorders>
      </w:tcPr>
    </w:tblStylePr>
    <w:tblStylePr w:type="nwCell">
      <w:tblPr/>
      <w:tcPr>
        <w:tcBorders>
          <w:bottom w:val="single" w:sz="4" w:space="0" w:color="78E6B0" w:themeColor="accent3" w:themeTint="99"/>
        </w:tcBorders>
      </w:tcPr>
    </w:tblStylePr>
    <w:tblStylePr w:type="seCell">
      <w:tblPr/>
      <w:tcPr>
        <w:tcBorders>
          <w:top w:val="single" w:sz="4" w:space="0" w:color="78E6B0" w:themeColor="accent3" w:themeTint="99"/>
        </w:tcBorders>
      </w:tcPr>
    </w:tblStylePr>
    <w:tblStylePr w:type="swCell">
      <w:tblPr/>
      <w:tcPr>
        <w:tcBorders>
          <w:top w:val="single" w:sz="4" w:space="0" w:color="78E6B0" w:themeColor="accent3" w:themeTint="99"/>
        </w:tcBorders>
      </w:tcPr>
    </w:tblStylePr>
  </w:style>
  <w:style w:type="table" w:styleId="Gittertabel3-farve4">
    <w:name w:val="Grid Table 3 Accent 4"/>
    <w:basedOn w:val="Tabel-Normal"/>
    <w:uiPriority w:val="48"/>
    <w:rsid w:val="009D70DB"/>
    <w:pPr>
      <w:spacing w:line="240" w:lineRule="auto"/>
    </w:pPr>
    <w:tblPr>
      <w:tblStyleRowBandSize w:val="1"/>
      <w:tblStyleColBandSize w:val="1"/>
      <w:tblBorders>
        <w:top w:val="single" w:sz="4" w:space="0" w:color="B2C2C7" w:themeColor="accent4" w:themeTint="99"/>
        <w:left w:val="single" w:sz="4" w:space="0" w:color="B2C2C7" w:themeColor="accent4" w:themeTint="99"/>
        <w:bottom w:val="single" w:sz="4" w:space="0" w:color="B2C2C7" w:themeColor="accent4" w:themeTint="99"/>
        <w:right w:val="single" w:sz="4" w:space="0" w:color="B2C2C7" w:themeColor="accent4" w:themeTint="99"/>
        <w:insideH w:val="single" w:sz="4" w:space="0" w:color="B2C2C7" w:themeColor="accent4" w:themeTint="99"/>
        <w:insideV w:val="single" w:sz="4" w:space="0" w:color="B2C2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AEC" w:themeFill="accent4" w:themeFillTint="33"/>
      </w:tcPr>
    </w:tblStylePr>
    <w:tblStylePr w:type="band1Horz">
      <w:tblPr/>
      <w:tcPr>
        <w:shd w:val="clear" w:color="auto" w:fill="E5EAEC" w:themeFill="accent4" w:themeFillTint="33"/>
      </w:tcPr>
    </w:tblStylePr>
    <w:tblStylePr w:type="neCell">
      <w:tblPr/>
      <w:tcPr>
        <w:tcBorders>
          <w:bottom w:val="single" w:sz="4" w:space="0" w:color="B2C2C7" w:themeColor="accent4" w:themeTint="99"/>
        </w:tcBorders>
      </w:tcPr>
    </w:tblStylePr>
    <w:tblStylePr w:type="nwCell">
      <w:tblPr/>
      <w:tcPr>
        <w:tcBorders>
          <w:bottom w:val="single" w:sz="4" w:space="0" w:color="B2C2C7" w:themeColor="accent4" w:themeTint="99"/>
        </w:tcBorders>
      </w:tcPr>
    </w:tblStylePr>
    <w:tblStylePr w:type="seCell">
      <w:tblPr/>
      <w:tcPr>
        <w:tcBorders>
          <w:top w:val="single" w:sz="4" w:space="0" w:color="B2C2C7" w:themeColor="accent4" w:themeTint="99"/>
        </w:tcBorders>
      </w:tcPr>
    </w:tblStylePr>
    <w:tblStylePr w:type="swCell">
      <w:tblPr/>
      <w:tcPr>
        <w:tcBorders>
          <w:top w:val="single" w:sz="4" w:space="0" w:color="B2C2C7" w:themeColor="accent4" w:themeTint="99"/>
        </w:tcBorders>
      </w:tcPr>
    </w:tblStylePr>
  </w:style>
  <w:style w:type="table" w:styleId="Gittertabel3-farve5">
    <w:name w:val="Grid Table 3 Accent 5"/>
    <w:basedOn w:val="Tabel-Normal"/>
    <w:uiPriority w:val="48"/>
    <w:rsid w:val="009D70DB"/>
    <w:pPr>
      <w:spacing w:line="240" w:lineRule="auto"/>
    </w:pPr>
    <w:tblPr>
      <w:tblStyleRowBandSize w:val="1"/>
      <w:tblStyleColBandSize w:val="1"/>
      <w:tblBorders>
        <w:top w:val="single" w:sz="4" w:space="0" w:color="F9F9F9" w:themeColor="accent5" w:themeTint="99"/>
        <w:left w:val="single" w:sz="4" w:space="0" w:color="F9F9F9" w:themeColor="accent5" w:themeTint="99"/>
        <w:bottom w:val="single" w:sz="4" w:space="0" w:color="F9F9F9" w:themeColor="accent5" w:themeTint="99"/>
        <w:right w:val="single" w:sz="4" w:space="0" w:color="F9F9F9" w:themeColor="accent5" w:themeTint="99"/>
        <w:insideH w:val="single" w:sz="4" w:space="0" w:color="F9F9F9" w:themeColor="accent5" w:themeTint="99"/>
        <w:insideV w:val="single" w:sz="4" w:space="0" w:color="F9F9F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FDFD" w:themeFill="accent5" w:themeFillTint="33"/>
      </w:tcPr>
    </w:tblStylePr>
    <w:tblStylePr w:type="band1Horz">
      <w:tblPr/>
      <w:tcPr>
        <w:shd w:val="clear" w:color="auto" w:fill="FDFDFD" w:themeFill="accent5" w:themeFillTint="33"/>
      </w:tcPr>
    </w:tblStylePr>
    <w:tblStylePr w:type="neCell">
      <w:tblPr/>
      <w:tcPr>
        <w:tcBorders>
          <w:bottom w:val="single" w:sz="4" w:space="0" w:color="F9F9F9" w:themeColor="accent5" w:themeTint="99"/>
        </w:tcBorders>
      </w:tcPr>
    </w:tblStylePr>
    <w:tblStylePr w:type="nwCell">
      <w:tblPr/>
      <w:tcPr>
        <w:tcBorders>
          <w:bottom w:val="single" w:sz="4" w:space="0" w:color="F9F9F9" w:themeColor="accent5" w:themeTint="99"/>
        </w:tcBorders>
      </w:tcPr>
    </w:tblStylePr>
    <w:tblStylePr w:type="seCell">
      <w:tblPr/>
      <w:tcPr>
        <w:tcBorders>
          <w:top w:val="single" w:sz="4" w:space="0" w:color="F9F9F9" w:themeColor="accent5" w:themeTint="99"/>
        </w:tcBorders>
      </w:tcPr>
    </w:tblStylePr>
    <w:tblStylePr w:type="swCell">
      <w:tblPr/>
      <w:tcPr>
        <w:tcBorders>
          <w:top w:val="single" w:sz="4" w:space="0" w:color="F9F9F9" w:themeColor="accent5" w:themeTint="99"/>
        </w:tcBorders>
      </w:tcPr>
    </w:tblStylePr>
  </w:style>
  <w:style w:type="table" w:styleId="Gittertabel3-farve6">
    <w:name w:val="Grid Table 3 Accent 6"/>
    <w:basedOn w:val="Tabel-Normal"/>
    <w:uiPriority w:val="48"/>
    <w:rsid w:val="009D70DB"/>
    <w:pPr>
      <w:spacing w:line="240" w:lineRule="auto"/>
    </w:pPr>
    <w:tblPr>
      <w:tblStyleRowBandSize w:val="1"/>
      <w:tblStyleColBandSize w:val="1"/>
      <w:tblBorders>
        <w:top w:val="single" w:sz="4" w:space="0" w:color="FFCAA1" w:themeColor="accent6" w:themeTint="99"/>
        <w:left w:val="single" w:sz="4" w:space="0" w:color="FFCAA1" w:themeColor="accent6" w:themeTint="99"/>
        <w:bottom w:val="single" w:sz="4" w:space="0" w:color="FFCAA1" w:themeColor="accent6" w:themeTint="99"/>
        <w:right w:val="single" w:sz="4" w:space="0" w:color="FFCAA1" w:themeColor="accent6" w:themeTint="99"/>
        <w:insideH w:val="single" w:sz="4" w:space="0" w:color="FFCAA1" w:themeColor="accent6" w:themeTint="99"/>
        <w:insideV w:val="single" w:sz="4" w:space="0" w:color="FFCAA1"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DDF" w:themeFill="accent6" w:themeFillTint="33"/>
      </w:tcPr>
    </w:tblStylePr>
    <w:tblStylePr w:type="band1Horz">
      <w:tblPr/>
      <w:tcPr>
        <w:shd w:val="clear" w:color="auto" w:fill="FFEDDF" w:themeFill="accent6" w:themeFillTint="33"/>
      </w:tcPr>
    </w:tblStylePr>
    <w:tblStylePr w:type="neCell">
      <w:tblPr/>
      <w:tcPr>
        <w:tcBorders>
          <w:bottom w:val="single" w:sz="4" w:space="0" w:color="FFCAA1" w:themeColor="accent6" w:themeTint="99"/>
        </w:tcBorders>
      </w:tcPr>
    </w:tblStylePr>
    <w:tblStylePr w:type="nwCell">
      <w:tblPr/>
      <w:tcPr>
        <w:tcBorders>
          <w:bottom w:val="single" w:sz="4" w:space="0" w:color="FFCAA1" w:themeColor="accent6" w:themeTint="99"/>
        </w:tcBorders>
      </w:tcPr>
    </w:tblStylePr>
    <w:tblStylePr w:type="seCell">
      <w:tblPr/>
      <w:tcPr>
        <w:tcBorders>
          <w:top w:val="single" w:sz="4" w:space="0" w:color="FFCAA1" w:themeColor="accent6" w:themeTint="99"/>
        </w:tcBorders>
      </w:tcPr>
    </w:tblStylePr>
    <w:tblStylePr w:type="swCell">
      <w:tblPr/>
      <w:tcPr>
        <w:tcBorders>
          <w:top w:val="single" w:sz="4" w:space="0" w:color="FFCAA1" w:themeColor="accent6" w:themeTint="99"/>
        </w:tcBorders>
      </w:tcPr>
    </w:tblStylePr>
  </w:style>
  <w:style w:type="table" w:styleId="Gittertabel4">
    <w:name w:val="Grid Table 4"/>
    <w:basedOn w:val="Tabel-Normal"/>
    <w:uiPriority w:val="49"/>
    <w:rsid w:val="009D70DB"/>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4-farve1">
    <w:name w:val="Grid Table 4 Accent 1"/>
    <w:basedOn w:val="Tabel-Normal"/>
    <w:uiPriority w:val="49"/>
    <w:rsid w:val="009D70DB"/>
    <w:pPr>
      <w:spacing w:line="240" w:lineRule="auto"/>
    </w:pPr>
    <w:tblPr>
      <w:tblStyleRowBandSize w:val="1"/>
      <w:tblStyleColBandSize w:val="1"/>
      <w:tblBorders>
        <w:top w:val="single" w:sz="4" w:space="0" w:color="B8E3F6" w:themeColor="accent1" w:themeTint="99"/>
        <w:left w:val="single" w:sz="4" w:space="0" w:color="B8E3F6" w:themeColor="accent1" w:themeTint="99"/>
        <w:bottom w:val="single" w:sz="4" w:space="0" w:color="B8E3F6" w:themeColor="accent1" w:themeTint="99"/>
        <w:right w:val="single" w:sz="4" w:space="0" w:color="B8E3F6" w:themeColor="accent1" w:themeTint="99"/>
        <w:insideH w:val="single" w:sz="4" w:space="0" w:color="B8E3F6" w:themeColor="accent1" w:themeTint="99"/>
        <w:insideV w:val="single" w:sz="4" w:space="0" w:color="B8E3F6" w:themeColor="accent1" w:themeTint="99"/>
      </w:tblBorders>
    </w:tblPr>
    <w:tblStylePr w:type="firstRow">
      <w:rPr>
        <w:b/>
        <w:bCs/>
        <w:color w:val="FFFFFF" w:themeColor="background1"/>
      </w:rPr>
      <w:tblPr/>
      <w:tcPr>
        <w:tcBorders>
          <w:top w:val="single" w:sz="4" w:space="0" w:color="8AD2F1" w:themeColor="accent1"/>
          <w:left w:val="single" w:sz="4" w:space="0" w:color="8AD2F1" w:themeColor="accent1"/>
          <w:bottom w:val="single" w:sz="4" w:space="0" w:color="8AD2F1" w:themeColor="accent1"/>
          <w:right w:val="single" w:sz="4" w:space="0" w:color="8AD2F1" w:themeColor="accent1"/>
          <w:insideH w:val="nil"/>
          <w:insideV w:val="nil"/>
        </w:tcBorders>
        <w:shd w:val="clear" w:color="auto" w:fill="8AD2F1" w:themeFill="accent1"/>
      </w:tcPr>
    </w:tblStylePr>
    <w:tblStylePr w:type="lastRow">
      <w:rPr>
        <w:b/>
        <w:bCs/>
      </w:rPr>
      <w:tblPr/>
      <w:tcPr>
        <w:tcBorders>
          <w:top w:val="double" w:sz="4" w:space="0" w:color="8AD2F1" w:themeColor="accent1"/>
        </w:tcBorders>
      </w:tcPr>
    </w:tblStylePr>
    <w:tblStylePr w:type="firstCol">
      <w:rPr>
        <w:b/>
        <w:bCs/>
      </w:rPr>
    </w:tblStylePr>
    <w:tblStylePr w:type="lastCol">
      <w:rPr>
        <w:b/>
        <w:bCs/>
      </w:rPr>
    </w:tblStylePr>
    <w:tblStylePr w:type="band1Vert">
      <w:tblPr/>
      <w:tcPr>
        <w:shd w:val="clear" w:color="auto" w:fill="E7F5FC" w:themeFill="accent1" w:themeFillTint="33"/>
      </w:tcPr>
    </w:tblStylePr>
    <w:tblStylePr w:type="band1Horz">
      <w:tblPr/>
      <w:tcPr>
        <w:shd w:val="clear" w:color="auto" w:fill="E7F5FC" w:themeFill="accent1" w:themeFillTint="33"/>
      </w:tcPr>
    </w:tblStylePr>
  </w:style>
  <w:style w:type="table" w:styleId="Gittertabel4-farve2">
    <w:name w:val="Grid Table 4 Accent 2"/>
    <w:basedOn w:val="Tabel-Normal"/>
    <w:uiPriority w:val="49"/>
    <w:rsid w:val="009D70DB"/>
    <w:pPr>
      <w:spacing w:line="240" w:lineRule="auto"/>
    </w:pPr>
    <w:tblPr>
      <w:tblStyleRowBandSize w:val="1"/>
      <w:tblStyleColBandSize w:val="1"/>
      <w:tblBorders>
        <w:top w:val="single" w:sz="4" w:space="0" w:color="D9F3FA" w:themeColor="accent2" w:themeTint="99"/>
        <w:left w:val="single" w:sz="4" w:space="0" w:color="D9F3FA" w:themeColor="accent2" w:themeTint="99"/>
        <w:bottom w:val="single" w:sz="4" w:space="0" w:color="D9F3FA" w:themeColor="accent2" w:themeTint="99"/>
        <w:right w:val="single" w:sz="4" w:space="0" w:color="D9F3FA" w:themeColor="accent2" w:themeTint="99"/>
        <w:insideH w:val="single" w:sz="4" w:space="0" w:color="D9F3FA" w:themeColor="accent2" w:themeTint="99"/>
        <w:insideV w:val="single" w:sz="4" w:space="0" w:color="D9F3FA" w:themeColor="accent2" w:themeTint="99"/>
      </w:tblBorders>
    </w:tblPr>
    <w:tblStylePr w:type="firstRow">
      <w:rPr>
        <w:b/>
        <w:bCs/>
        <w:color w:val="FFFFFF" w:themeColor="background1"/>
      </w:rPr>
      <w:tblPr/>
      <w:tcPr>
        <w:tcBorders>
          <w:top w:val="single" w:sz="4" w:space="0" w:color="C1EBF7" w:themeColor="accent2"/>
          <w:left w:val="single" w:sz="4" w:space="0" w:color="C1EBF7" w:themeColor="accent2"/>
          <w:bottom w:val="single" w:sz="4" w:space="0" w:color="C1EBF7" w:themeColor="accent2"/>
          <w:right w:val="single" w:sz="4" w:space="0" w:color="C1EBF7" w:themeColor="accent2"/>
          <w:insideH w:val="nil"/>
          <w:insideV w:val="nil"/>
        </w:tcBorders>
        <w:shd w:val="clear" w:color="auto" w:fill="C1EBF7" w:themeFill="accent2"/>
      </w:tcPr>
    </w:tblStylePr>
    <w:tblStylePr w:type="lastRow">
      <w:rPr>
        <w:b/>
        <w:bCs/>
      </w:rPr>
      <w:tblPr/>
      <w:tcPr>
        <w:tcBorders>
          <w:top w:val="double" w:sz="4" w:space="0" w:color="C1EBF7" w:themeColor="accent2"/>
        </w:tcBorders>
      </w:tcPr>
    </w:tblStylePr>
    <w:tblStylePr w:type="firstCol">
      <w:rPr>
        <w:b/>
        <w:bCs/>
      </w:rPr>
    </w:tblStylePr>
    <w:tblStylePr w:type="lastCol">
      <w:rPr>
        <w:b/>
        <w:bCs/>
      </w:rPr>
    </w:tblStylePr>
    <w:tblStylePr w:type="band1Vert">
      <w:tblPr/>
      <w:tcPr>
        <w:shd w:val="clear" w:color="auto" w:fill="F2FBFD" w:themeFill="accent2" w:themeFillTint="33"/>
      </w:tcPr>
    </w:tblStylePr>
    <w:tblStylePr w:type="band1Horz">
      <w:tblPr/>
      <w:tcPr>
        <w:shd w:val="clear" w:color="auto" w:fill="F2FBFD" w:themeFill="accent2" w:themeFillTint="33"/>
      </w:tcPr>
    </w:tblStylePr>
  </w:style>
  <w:style w:type="table" w:styleId="Gittertabel4-farve3">
    <w:name w:val="Grid Table 4 Accent 3"/>
    <w:basedOn w:val="Tabel-Normal"/>
    <w:uiPriority w:val="49"/>
    <w:rsid w:val="009D70DB"/>
    <w:pPr>
      <w:spacing w:line="240" w:lineRule="auto"/>
    </w:pPr>
    <w:tblPr>
      <w:tblStyleRowBandSize w:val="1"/>
      <w:tblStyleColBandSize w:val="1"/>
      <w:tblBorders>
        <w:top w:val="single" w:sz="4" w:space="0" w:color="78E6B0" w:themeColor="accent3" w:themeTint="99"/>
        <w:left w:val="single" w:sz="4" w:space="0" w:color="78E6B0" w:themeColor="accent3" w:themeTint="99"/>
        <w:bottom w:val="single" w:sz="4" w:space="0" w:color="78E6B0" w:themeColor="accent3" w:themeTint="99"/>
        <w:right w:val="single" w:sz="4" w:space="0" w:color="78E6B0" w:themeColor="accent3" w:themeTint="99"/>
        <w:insideH w:val="single" w:sz="4" w:space="0" w:color="78E6B0" w:themeColor="accent3" w:themeTint="99"/>
        <w:insideV w:val="single" w:sz="4" w:space="0" w:color="78E6B0" w:themeColor="accent3" w:themeTint="99"/>
      </w:tblBorders>
    </w:tblPr>
    <w:tblStylePr w:type="firstRow">
      <w:rPr>
        <w:b/>
        <w:bCs/>
        <w:color w:val="FFFFFF" w:themeColor="background1"/>
      </w:rPr>
      <w:tblPr/>
      <w:tcPr>
        <w:tcBorders>
          <w:top w:val="single" w:sz="4" w:space="0" w:color="26D07C" w:themeColor="accent3"/>
          <w:left w:val="single" w:sz="4" w:space="0" w:color="26D07C" w:themeColor="accent3"/>
          <w:bottom w:val="single" w:sz="4" w:space="0" w:color="26D07C" w:themeColor="accent3"/>
          <w:right w:val="single" w:sz="4" w:space="0" w:color="26D07C" w:themeColor="accent3"/>
          <w:insideH w:val="nil"/>
          <w:insideV w:val="nil"/>
        </w:tcBorders>
        <w:shd w:val="clear" w:color="auto" w:fill="26D07C" w:themeFill="accent3"/>
      </w:tcPr>
    </w:tblStylePr>
    <w:tblStylePr w:type="lastRow">
      <w:rPr>
        <w:b/>
        <w:bCs/>
      </w:rPr>
      <w:tblPr/>
      <w:tcPr>
        <w:tcBorders>
          <w:top w:val="double" w:sz="4" w:space="0" w:color="26D07C" w:themeColor="accent3"/>
        </w:tcBorders>
      </w:tcPr>
    </w:tblStylePr>
    <w:tblStylePr w:type="firstCol">
      <w:rPr>
        <w:b/>
        <w:bCs/>
      </w:rPr>
    </w:tblStylePr>
    <w:tblStylePr w:type="lastCol">
      <w:rPr>
        <w:b/>
        <w:bCs/>
      </w:rPr>
    </w:tblStylePr>
    <w:tblStylePr w:type="band1Vert">
      <w:tblPr/>
      <w:tcPr>
        <w:shd w:val="clear" w:color="auto" w:fill="D2F6E4" w:themeFill="accent3" w:themeFillTint="33"/>
      </w:tcPr>
    </w:tblStylePr>
    <w:tblStylePr w:type="band1Horz">
      <w:tblPr/>
      <w:tcPr>
        <w:shd w:val="clear" w:color="auto" w:fill="D2F6E4" w:themeFill="accent3" w:themeFillTint="33"/>
      </w:tcPr>
    </w:tblStylePr>
  </w:style>
  <w:style w:type="table" w:styleId="Gittertabel4-farve4">
    <w:name w:val="Grid Table 4 Accent 4"/>
    <w:basedOn w:val="Tabel-Normal"/>
    <w:uiPriority w:val="49"/>
    <w:rsid w:val="009D70DB"/>
    <w:pPr>
      <w:spacing w:line="240" w:lineRule="auto"/>
    </w:pPr>
    <w:tblPr>
      <w:tblStyleRowBandSize w:val="1"/>
      <w:tblStyleColBandSize w:val="1"/>
      <w:tblBorders>
        <w:top w:val="single" w:sz="4" w:space="0" w:color="B2C2C7" w:themeColor="accent4" w:themeTint="99"/>
        <w:left w:val="single" w:sz="4" w:space="0" w:color="B2C2C7" w:themeColor="accent4" w:themeTint="99"/>
        <w:bottom w:val="single" w:sz="4" w:space="0" w:color="B2C2C7" w:themeColor="accent4" w:themeTint="99"/>
        <w:right w:val="single" w:sz="4" w:space="0" w:color="B2C2C7" w:themeColor="accent4" w:themeTint="99"/>
        <w:insideH w:val="single" w:sz="4" w:space="0" w:color="B2C2C7" w:themeColor="accent4" w:themeTint="99"/>
        <w:insideV w:val="single" w:sz="4" w:space="0" w:color="B2C2C7" w:themeColor="accent4" w:themeTint="99"/>
      </w:tblBorders>
    </w:tblPr>
    <w:tblStylePr w:type="firstRow">
      <w:rPr>
        <w:b/>
        <w:bCs/>
        <w:color w:val="FFFFFF" w:themeColor="background1"/>
      </w:rPr>
      <w:tblPr/>
      <w:tcPr>
        <w:tcBorders>
          <w:top w:val="single" w:sz="4" w:space="0" w:color="809AA3" w:themeColor="accent4"/>
          <w:left w:val="single" w:sz="4" w:space="0" w:color="809AA3" w:themeColor="accent4"/>
          <w:bottom w:val="single" w:sz="4" w:space="0" w:color="809AA3" w:themeColor="accent4"/>
          <w:right w:val="single" w:sz="4" w:space="0" w:color="809AA3" w:themeColor="accent4"/>
          <w:insideH w:val="nil"/>
          <w:insideV w:val="nil"/>
        </w:tcBorders>
        <w:shd w:val="clear" w:color="auto" w:fill="809AA3" w:themeFill="accent4"/>
      </w:tcPr>
    </w:tblStylePr>
    <w:tblStylePr w:type="lastRow">
      <w:rPr>
        <w:b/>
        <w:bCs/>
      </w:rPr>
      <w:tblPr/>
      <w:tcPr>
        <w:tcBorders>
          <w:top w:val="double" w:sz="4" w:space="0" w:color="809AA3" w:themeColor="accent4"/>
        </w:tcBorders>
      </w:tcPr>
    </w:tblStylePr>
    <w:tblStylePr w:type="firstCol">
      <w:rPr>
        <w:b/>
        <w:bCs/>
      </w:rPr>
    </w:tblStylePr>
    <w:tblStylePr w:type="lastCol">
      <w:rPr>
        <w:b/>
        <w:bCs/>
      </w:rPr>
    </w:tblStylePr>
    <w:tblStylePr w:type="band1Vert">
      <w:tblPr/>
      <w:tcPr>
        <w:shd w:val="clear" w:color="auto" w:fill="E5EAEC" w:themeFill="accent4" w:themeFillTint="33"/>
      </w:tcPr>
    </w:tblStylePr>
    <w:tblStylePr w:type="band1Horz">
      <w:tblPr/>
      <w:tcPr>
        <w:shd w:val="clear" w:color="auto" w:fill="E5EAEC" w:themeFill="accent4" w:themeFillTint="33"/>
      </w:tcPr>
    </w:tblStylePr>
  </w:style>
  <w:style w:type="table" w:styleId="Gittertabel4-farve5">
    <w:name w:val="Grid Table 4 Accent 5"/>
    <w:basedOn w:val="Tabel-Normal"/>
    <w:uiPriority w:val="49"/>
    <w:rsid w:val="009D70DB"/>
    <w:pPr>
      <w:spacing w:line="240" w:lineRule="auto"/>
    </w:pPr>
    <w:tblPr>
      <w:tblStyleRowBandSize w:val="1"/>
      <w:tblStyleColBandSize w:val="1"/>
      <w:tblBorders>
        <w:top w:val="single" w:sz="4" w:space="0" w:color="F9F9F9" w:themeColor="accent5" w:themeTint="99"/>
        <w:left w:val="single" w:sz="4" w:space="0" w:color="F9F9F9" w:themeColor="accent5" w:themeTint="99"/>
        <w:bottom w:val="single" w:sz="4" w:space="0" w:color="F9F9F9" w:themeColor="accent5" w:themeTint="99"/>
        <w:right w:val="single" w:sz="4" w:space="0" w:color="F9F9F9" w:themeColor="accent5" w:themeTint="99"/>
        <w:insideH w:val="single" w:sz="4" w:space="0" w:color="F9F9F9" w:themeColor="accent5" w:themeTint="99"/>
        <w:insideV w:val="single" w:sz="4" w:space="0" w:color="F9F9F9" w:themeColor="accent5" w:themeTint="99"/>
      </w:tblBorders>
    </w:tblPr>
    <w:tblStylePr w:type="firstRow">
      <w:rPr>
        <w:b/>
        <w:bCs/>
        <w:color w:val="FFFFFF" w:themeColor="background1"/>
      </w:rPr>
      <w:tblPr/>
      <w:tcPr>
        <w:tcBorders>
          <w:top w:val="single" w:sz="4" w:space="0" w:color="F6F6F6" w:themeColor="accent5"/>
          <w:left w:val="single" w:sz="4" w:space="0" w:color="F6F6F6" w:themeColor="accent5"/>
          <w:bottom w:val="single" w:sz="4" w:space="0" w:color="F6F6F6" w:themeColor="accent5"/>
          <w:right w:val="single" w:sz="4" w:space="0" w:color="F6F6F6" w:themeColor="accent5"/>
          <w:insideH w:val="nil"/>
          <w:insideV w:val="nil"/>
        </w:tcBorders>
        <w:shd w:val="clear" w:color="auto" w:fill="F6F6F6" w:themeFill="accent5"/>
      </w:tcPr>
    </w:tblStylePr>
    <w:tblStylePr w:type="lastRow">
      <w:rPr>
        <w:b/>
        <w:bCs/>
      </w:rPr>
      <w:tblPr/>
      <w:tcPr>
        <w:tcBorders>
          <w:top w:val="double" w:sz="4" w:space="0" w:color="F6F6F6" w:themeColor="accent5"/>
        </w:tcBorders>
      </w:tcPr>
    </w:tblStylePr>
    <w:tblStylePr w:type="firstCol">
      <w:rPr>
        <w:b/>
        <w:bCs/>
      </w:rPr>
    </w:tblStylePr>
    <w:tblStylePr w:type="lastCol">
      <w:rPr>
        <w:b/>
        <w:bCs/>
      </w:rPr>
    </w:tblStylePr>
    <w:tblStylePr w:type="band1Vert">
      <w:tblPr/>
      <w:tcPr>
        <w:shd w:val="clear" w:color="auto" w:fill="FDFDFD" w:themeFill="accent5" w:themeFillTint="33"/>
      </w:tcPr>
    </w:tblStylePr>
    <w:tblStylePr w:type="band1Horz">
      <w:tblPr/>
      <w:tcPr>
        <w:shd w:val="clear" w:color="auto" w:fill="FDFDFD" w:themeFill="accent5" w:themeFillTint="33"/>
      </w:tcPr>
    </w:tblStylePr>
  </w:style>
  <w:style w:type="table" w:styleId="Gittertabel4-farve6">
    <w:name w:val="Grid Table 4 Accent 6"/>
    <w:basedOn w:val="Tabel-Normal"/>
    <w:uiPriority w:val="49"/>
    <w:rsid w:val="009D70DB"/>
    <w:pPr>
      <w:spacing w:line="240" w:lineRule="auto"/>
    </w:pPr>
    <w:tblPr>
      <w:tblStyleRowBandSize w:val="1"/>
      <w:tblStyleColBandSize w:val="1"/>
      <w:tblBorders>
        <w:top w:val="single" w:sz="4" w:space="0" w:color="FFCAA1" w:themeColor="accent6" w:themeTint="99"/>
        <w:left w:val="single" w:sz="4" w:space="0" w:color="FFCAA1" w:themeColor="accent6" w:themeTint="99"/>
        <w:bottom w:val="single" w:sz="4" w:space="0" w:color="FFCAA1" w:themeColor="accent6" w:themeTint="99"/>
        <w:right w:val="single" w:sz="4" w:space="0" w:color="FFCAA1" w:themeColor="accent6" w:themeTint="99"/>
        <w:insideH w:val="single" w:sz="4" w:space="0" w:color="FFCAA1" w:themeColor="accent6" w:themeTint="99"/>
        <w:insideV w:val="single" w:sz="4" w:space="0" w:color="FFCAA1" w:themeColor="accent6" w:themeTint="99"/>
      </w:tblBorders>
    </w:tblPr>
    <w:tblStylePr w:type="firstRow">
      <w:rPr>
        <w:b/>
        <w:bCs/>
        <w:color w:val="FFFFFF" w:themeColor="background1"/>
      </w:rPr>
      <w:tblPr/>
      <w:tcPr>
        <w:tcBorders>
          <w:top w:val="single" w:sz="4" w:space="0" w:color="FFA763" w:themeColor="accent6"/>
          <w:left w:val="single" w:sz="4" w:space="0" w:color="FFA763" w:themeColor="accent6"/>
          <w:bottom w:val="single" w:sz="4" w:space="0" w:color="FFA763" w:themeColor="accent6"/>
          <w:right w:val="single" w:sz="4" w:space="0" w:color="FFA763" w:themeColor="accent6"/>
          <w:insideH w:val="nil"/>
          <w:insideV w:val="nil"/>
        </w:tcBorders>
        <w:shd w:val="clear" w:color="auto" w:fill="FFA763" w:themeFill="accent6"/>
      </w:tcPr>
    </w:tblStylePr>
    <w:tblStylePr w:type="lastRow">
      <w:rPr>
        <w:b/>
        <w:bCs/>
      </w:rPr>
      <w:tblPr/>
      <w:tcPr>
        <w:tcBorders>
          <w:top w:val="double" w:sz="4" w:space="0" w:color="FFA763" w:themeColor="accent6"/>
        </w:tcBorders>
      </w:tcPr>
    </w:tblStylePr>
    <w:tblStylePr w:type="firstCol">
      <w:rPr>
        <w:b/>
        <w:bCs/>
      </w:rPr>
    </w:tblStylePr>
    <w:tblStylePr w:type="lastCol">
      <w:rPr>
        <w:b/>
        <w:bCs/>
      </w:rPr>
    </w:tblStylePr>
    <w:tblStylePr w:type="band1Vert">
      <w:tblPr/>
      <w:tcPr>
        <w:shd w:val="clear" w:color="auto" w:fill="FFEDDF" w:themeFill="accent6" w:themeFillTint="33"/>
      </w:tcPr>
    </w:tblStylePr>
    <w:tblStylePr w:type="band1Horz">
      <w:tblPr/>
      <w:tcPr>
        <w:shd w:val="clear" w:color="auto" w:fill="FFEDDF" w:themeFill="accent6" w:themeFillTint="33"/>
      </w:tcPr>
    </w:tblStylePr>
  </w:style>
  <w:style w:type="table" w:styleId="Gittertabel5-mrk">
    <w:name w:val="Grid Table 5 Dark"/>
    <w:basedOn w:val="Tabel-Normal"/>
    <w:uiPriority w:val="50"/>
    <w:rsid w:val="009D70DB"/>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ittertabel5-mrk-farve1">
    <w:name w:val="Grid Table 5 Dark Accent 1"/>
    <w:basedOn w:val="Tabel-Normal"/>
    <w:uiPriority w:val="50"/>
    <w:rsid w:val="009D70DB"/>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F5FC"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AD2F1"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AD2F1"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AD2F1"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AD2F1" w:themeFill="accent1"/>
      </w:tcPr>
    </w:tblStylePr>
    <w:tblStylePr w:type="band1Vert">
      <w:tblPr/>
      <w:tcPr>
        <w:shd w:val="clear" w:color="auto" w:fill="CFECF9" w:themeFill="accent1" w:themeFillTint="66"/>
      </w:tcPr>
    </w:tblStylePr>
    <w:tblStylePr w:type="band1Horz">
      <w:tblPr/>
      <w:tcPr>
        <w:shd w:val="clear" w:color="auto" w:fill="CFECF9" w:themeFill="accent1" w:themeFillTint="66"/>
      </w:tcPr>
    </w:tblStylePr>
  </w:style>
  <w:style w:type="table" w:styleId="Gittertabel5-mrk-farve2">
    <w:name w:val="Grid Table 5 Dark Accent 2"/>
    <w:basedOn w:val="Tabel-Normal"/>
    <w:uiPriority w:val="50"/>
    <w:rsid w:val="009D70DB"/>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BFD"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1EBF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1EBF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1EBF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1EBF7" w:themeFill="accent2"/>
      </w:tcPr>
    </w:tblStylePr>
    <w:tblStylePr w:type="band1Vert">
      <w:tblPr/>
      <w:tcPr>
        <w:shd w:val="clear" w:color="auto" w:fill="E6F6FB" w:themeFill="accent2" w:themeFillTint="66"/>
      </w:tcPr>
    </w:tblStylePr>
    <w:tblStylePr w:type="band1Horz">
      <w:tblPr/>
      <w:tcPr>
        <w:shd w:val="clear" w:color="auto" w:fill="E6F6FB" w:themeFill="accent2" w:themeFillTint="66"/>
      </w:tcPr>
    </w:tblStylePr>
  </w:style>
  <w:style w:type="table" w:styleId="Gittertabel5-mrk-farve3">
    <w:name w:val="Grid Table 5 Dark Accent 3"/>
    <w:basedOn w:val="Tabel-Normal"/>
    <w:uiPriority w:val="50"/>
    <w:rsid w:val="009D70DB"/>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2F6E4"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6D07C"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6D07C"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6D07C"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6D07C" w:themeFill="accent3"/>
      </w:tcPr>
    </w:tblStylePr>
    <w:tblStylePr w:type="band1Vert">
      <w:tblPr/>
      <w:tcPr>
        <w:shd w:val="clear" w:color="auto" w:fill="A5EECA" w:themeFill="accent3" w:themeFillTint="66"/>
      </w:tcPr>
    </w:tblStylePr>
    <w:tblStylePr w:type="band1Horz">
      <w:tblPr/>
      <w:tcPr>
        <w:shd w:val="clear" w:color="auto" w:fill="A5EECA" w:themeFill="accent3" w:themeFillTint="66"/>
      </w:tcPr>
    </w:tblStylePr>
  </w:style>
  <w:style w:type="table" w:styleId="Gittertabel5-mrk-farve4">
    <w:name w:val="Grid Table 5 Dark Accent 4"/>
    <w:basedOn w:val="Tabel-Normal"/>
    <w:uiPriority w:val="50"/>
    <w:rsid w:val="009D70DB"/>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A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9AA3"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9AA3"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9AA3"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9AA3" w:themeFill="accent4"/>
      </w:tcPr>
    </w:tblStylePr>
    <w:tblStylePr w:type="band1Vert">
      <w:tblPr/>
      <w:tcPr>
        <w:shd w:val="clear" w:color="auto" w:fill="CCD6DA" w:themeFill="accent4" w:themeFillTint="66"/>
      </w:tcPr>
    </w:tblStylePr>
    <w:tblStylePr w:type="band1Horz">
      <w:tblPr/>
      <w:tcPr>
        <w:shd w:val="clear" w:color="auto" w:fill="CCD6DA" w:themeFill="accent4" w:themeFillTint="66"/>
      </w:tcPr>
    </w:tblStylePr>
  </w:style>
  <w:style w:type="table" w:styleId="Gittertabel5-mrk-farve5">
    <w:name w:val="Grid Table 5 Dark Accent 5"/>
    <w:basedOn w:val="Tabel-Normal"/>
    <w:uiPriority w:val="50"/>
    <w:rsid w:val="009D70DB"/>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FDFD"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6F6F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6F6F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6F6F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6F6F6" w:themeFill="accent5"/>
      </w:tcPr>
    </w:tblStylePr>
    <w:tblStylePr w:type="band1Vert">
      <w:tblPr/>
      <w:tcPr>
        <w:shd w:val="clear" w:color="auto" w:fill="FBFBFB" w:themeFill="accent5" w:themeFillTint="66"/>
      </w:tcPr>
    </w:tblStylePr>
    <w:tblStylePr w:type="band1Horz">
      <w:tblPr/>
      <w:tcPr>
        <w:shd w:val="clear" w:color="auto" w:fill="FBFBFB" w:themeFill="accent5" w:themeFillTint="66"/>
      </w:tcPr>
    </w:tblStylePr>
  </w:style>
  <w:style w:type="table" w:styleId="Gittertabel5-mrk-farve6">
    <w:name w:val="Grid Table 5 Dark Accent 6"/>
    <w:basedOn w:val="Tabel-Normal"/>
    <w:uiPriority w:val="50"/>
    <w:rsid w:val="009D70DB"/>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DDF"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A76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A76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A76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A763" w:themeFill="accent6"/>
      </w:tcPr>
    </w:tblStylePr>
    <w:tblStylePr w:type="band1Vert">
      <w:tblPr/>
      <w:tcPr>
        <w:shd w:val="clear" w:color="auto" w:fill="FFDBC0" w:themeFill="accent6" w:themeFillTint="66"/>
      </w:tcPr>
    </w:tblStylePr>
    <w:tblStylePr w:type="band1Horz">
      <w:tblPr/>
      <w:tcPr>
        <w:shd w:val="clear" w:color="auto" w:fill="FFDBC0" w:themeFill="accent6" w:themeFillTint="66"/>
      </w:tcPr>
    </w:tblStylePr>
  </w:style>
  <w:style w:type="table" w:styleId="Gittertabel6-farverig">
    <w:name w:val="Grid Table 6 Colorful"/>
    <w:basedOn w:val="Tabel-Normal"/>
    <w:uiPriority w:val="51"/>
    <w:rsid w:val="009D70DB"/>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6-farverig-farve1">
    <w:name w:val="Grid Table 6 Colorful Accent 1"/>
    <w:basedOn w:val="Tabel-Normal"/>
    <w:uiPriority w:val="51"/>
    <w:rsid w:val="009D70DB"/>
    <w:pPr>
      <w:spacing w:line="240" w:lineRule="auto"/>
    </w:pPr>
    <w:rPr>
      <w:color w:val="34B1E6" w:themeColor="accent1" w:themeShade="BF"/>
    </w:rPr>
    <w:tblPr>
      <w:tblStyleRowBandSize w:val="1"/>
      <w:tblStyleColBandSize w:val="1"/>
      <w:tblBorders>
        <w:top w:val="single" w:sz="4" w:space="0" w:color="B8E3F6" w:themeColor="accent1" w:themeTint="99"/>
        <w:left w:val="single" w:sz="4" w:space="0" w:color="B8E3F6" w:themeColor="accent1" w:themeTint="99"/>
        <w:bottom w:val="single" w:sz="4" w:space="0" w:color="B8E3F6" w:themeColor="accent1" w:themeTint="99"/>
        <w:right w:val="single" w:sz="4" w:space="0" w:color="B8E3F6" w:themeColor="accent1" w:themeTint="99"/>
        <w:insideH w:val="single" w:sz="4" w:space="0" w:color="B8E3F6" w:themeColor="accent1" w:themeTint="99"/>
        <w:insideV w:val="single" w:sz="4" w:space="0" w:color="B8E3F6" w:themeColor="accent1" w:themeTint="99"/>
      </w:tblBorders>
    </w:tblPr>
    <w:tblStylePr w:type="firstRow">
      <w:rPr>
        <w:b/>
        <w:bCs/>
      </w:rPr>
      <w:tblPr/>
      <w:tcPr>
        <w:tcBorders>
          <w:bottom w:val="single" w:sz="12" w:space="0" w:color="B8E3F6" w:themeColor="accent1" w:themeTint="99"/>
        </w:tcBorders>
      </w:tcPr>
    </w:tblStylePr>
    <w:tblStylePr w:type="lastRow">
      <w:rPr>
        <w:b/>
        <w:bCs/>
      </w:rPr>
      <w:tblPr/>
      <w:tcPr>
        <w:tcBorders>
          <w:top w:val="double" w:sz="4" w:space="0" w:color="B8E3F6" w:themeColor="accent1" w:themeTint="99"/>
        </w:tcBorders>
      </w:tcPr>
    </w:tblStylePr>
    <w:tblStylePr w:type="firstCol">
      <w:rPr>
        <w:b/>
        <w:bCs/>
      </w:rPr>
    </w:tblStylePr>
    <w:tblStylePr w:type="lastCol">
      <w:rPr>
        <w:b/>
        <w:bCs/>
      </w:rPr>
    </w:tblStylePr>
    <w:tblStylePr w:type="band1Vert">
      <w:tblPr/>
      <w:tcPr>
        <w:shd w:val="clear" w:color="auto" w:fill="E7F5FC" w:themeFill="accent1" w:themeFillTint="33"/>
      </w:tcPr>
    </w:tblStylePr>
    <w:tblStylePr w:type="band1Horz">
      <w:tblPr/>
      <w:tcPr>
        <w:shd w:val="clear" w:color="auto" w:fill="E7F5FC" w:themeFill="accent1" w:themeFillTint="33"/>
      </w:tcPr>
    </w:tblStylePr>
  </w:style>
  <w:style w:type="table" w:styleId="Gittertabel6-farverig-farve2">
    <w:name w:val="Grid Table 6 Colorful Accent 2"/>
    <w:basedOn w:val="Tabel-Normal"/>
    <w:uiPriority w:val="51"/>
    <w:rsid w:val="009D70DB"/>
    <w:pPr>
      <w:spacing w:line="240" w:lineRule="auto"/>
    </w:pPr>
    <w:rPr>
      <w:color w:val="5ECBEA" w:themeColor="accent2" w:themeShade="BF"/>
    </w:rPr>
    <w:tblPr>
      <w:tblStyleRowBandSize w:val="1"/>
      <w:tblStyleColBandSize w:val="1"/>
      <w:tblBorders>
        <w:top w:val="single" w:sz="4" w:space="0" w:color="D9F3FA" w:themeColor="accent2" w:themeTint="99"/>
        <w:left w:val="single" w:sz="4" w:space="0" w:color="D9F3FA" w:themeColor="accent2" w:themeTint="99"/>
        <w:bottom w:val="single" w:sz="4" w:space="0" w:color="D9F3FA" w:themeColor="accent2" w:themeTint="99"/>
        <w:right w:val="single" w:sz="4" w:space="0" w:color="D9F3FA" w:themeColor="accent2" w:themeTint="99"/>
        <w:insideH w:val="single" w:sz="4" w:space="0" w:color="D9F3FA" w:themeColor="accent2" w:themeTint="99"/>
        <w:insideV w:val="single" w:sz="4" w:space="0" w:color="D9F3FA" w:themeColor="accent2" w:themeTint="99"/>
      </w:tblBorders>
    </w:tblPr>
    <w:tblStylePr w:type="firstRow">
      <w:rPr>
        <w:b/>
        <w:bCs/>
      </w:rPr>
      <w:tblPr/>
      <w:tcPr>
        <w:tcBorders>
          <w:bottom w:val="single" w:sz="12" w:space="0" w:color="D9F3FA" w:themeColor="accent2" w:themeTint="99"/>
        </w:tcBorders>
      </w:tcPr>
    </w:tblStylePr>
    <w:tblStylePr w:type="lastRow">
      <w:rPr>
        <w:b/>
        <w:bCs/>
      </w:rPr>
      <w:tblPr/>
      <w:tcPr>
        <w:tcBorders>
          <w:top w:val="double" w:sz="4" w:space="0" w:color="D9F3FA" w:themeColor="accent2" w:themeTint="99"/>
        </w:tcBorders>
      </w:tcPr>
    </w:tblStylePr>
    <w:tblStylePr w:type="firstCol">
      <w:rPr>
        <w:b/>
        <w:bCs/>
      </w:rPr>
    </w:tblStylePr>
    <w:tblStylePr w:type="lastCol">
      <w:rPr>
        <w:b/>
        <w:bCs/>
      </w:rPr>
    </w:tblStylePr>
    <w:tblStylePr w:type="band1Vert">
      <w:tblPr/>
      <w:tcPr>
        <w:shd w:val="clear" w:color="auto" w:fill="F2FBFD" w:themeFill="accent2" w:themeFillTint="33"/>
      </w:tcPr>
    </w:tblStylePr>
    <w:tblStylePr w:type="band1Horz">
      <w:tblPr/>
      <w:tcPr>
        <w:shd w:val="clear" w:color="auto" w:fill="F2FBFD" w:themeFill="accent2" w:themeFillTint="33"/>
      </w:tcPr>
    </w:tblStylePr>
  </w:style>
  <w:style w:type="table" w:styleId="Gittertabel6-farverig-farve3">
    <w:name w:val="Grid Table 6 Colorful Accent 3"/>
    <w:basedOn w:val="Tabel-Normal"/>
    <w:uiPriority w:val="51"/>
    <w:rsid w:val="009D70DB"/>
    <w:pPr>
      <w:spacing w:line="240" w:lineRule="auto"/>
    </w:pPr>
    <w:rPr>
      <w:color w:val="1C9B5C" w:themeColor="accent3" w:themeShade="BF"/>
    </w:rPr>
    <w:tblPr>
      <w:tblStyleRowBandSize w:val="1"/>
      <w:tblStyleColBandSize w:val="1"/>
      <w:tblBorders>
        <w:top w:val="single" w:sz="4" w:space="0" w:color="78E6B0" w:themeColor="accent3" w:themeTint="99"/>
        <w:left w:val="single" w:sz="4" w:space="0" w:color="78E6B0" w:themeColor="accent3" w:themeTint="99"/>
        <w:bottom w:val="single" w:sz="4" w:space="0" w:color="78E6B0" w:themeColor="accent3" w:themeTint="99"/>
        <w:right w:val="single" w:sz="4" w:space="0" w:color="78E6B0" w:themeColor="accent3" w:themeTint="99"/>
        <w:insideH w:val="single" w:sz="4" w:space="0" w:color="78E6B0" w:themeColor="accent3" w:themeTint="99"/>
        <w:insideV w:val="single" w:sz="4" w:space="0" w:color="78E6B0" w:themeColor="accent3" w:themeTint="99"/>
      </w:tblBorders>
    </w:tblPr>
    <w:tblStylePr w:type="firstRow">
      <w:rPr>
        <w:b/>
        <w:bCs/>
      </w:rPr>
      <w:tblPr/>
      <w:tcPr>
        <w:tcBorders>
          <w:bottom w:val="single" w:sz="12" w:space="0" w:color="78E6B0" w:themeColor="accent3" w:themeTint="99"/>
        </w:tcBorders>
      </w:tcPr>
    </w:tblStylePr>
    <w:tblStylePr w:type="lastRow">
      <w:rPr>
        <w:b/>
        <w:bCs/>
      </w:rPr>
      <w:tblPr/>
      <w:tcPr>
        <w:tcBorders>
          <w:top w:val="double" w:sz="4" w:space="0" w:color="78E6B0" w:themeColor="accent3" w:themeTint="99"/>
        </w:tcBorders>
      </w:tcPr>
    </w:tblStylePr>
    <w:tblStylePr w:type="firstCol">
      <w:rPr>
        <w:b/>
        <w:bCs/>
      </w:rPr>
    </w:tblStylePr>
    <w:tblStylePr w:type="lastCol">
      <w:rPr>
        <w:b/>
        <w:bCs/>
      </w:rPr>
    </w:tblStylePr>
    <w:tblStylePr w:type="band1Vert">
      <w:tblPr/>
      <w:tcPr>
        <w:shd w:val="clear" w:color="auto" w:fill="D2F6E4" w:themeFill="accent3" w:themeFillTint="33"/>
      </w:tcPr>
    </w:tblStylePr>
    <w:tblStylePr w:type="band1Horz">
      <w:tblPr/>
      <w:tcPr>
        <w:shd w:val="clear" w:color="auto" w:fill="D2F6E4" w:themeFill="accent3" w:themeFillTint="33"/>
      </w:tcPr>
    </w:tblStylePr>
  </w:style>
  <w:style w:type="table" w:styleId="Gittertabel6-farverig-farve4">
    <w:name w:val="Grid Table 6 Colorful Accent 4"/>
    <w:basedOn w:val="Tabel-Normal"/>
    <w:uiPriority w:val="51"/>
    <w:rsid w:val="009D70DB"/>
    <w:pPr>
      <w:spacing w:line="240" w:lineRule="auto"/>
    </w:pPr>
    <w:rPr>
      <w:color w:val="5B757E" w:themeColor="accent4" w:themeShade="BF"/>
    </w:rPr>
    <w:tblPr>
      <w:tblStyleRowBandSize w:val="1"/>
      <w:tblStyleColBandSize w:val="1"/>
      <w:tblBorders>
        <w:top w:val="single" w:sz="4" w:space="0" w:color="B2C2C7" w:themeColor="accent4" w:themeTint="99"/>
        <w:left w:val="single" w:sz="4" w:space="0" w:color="B2C2C7" w:themeColor="accent4" w:themeTint="99"/>
        <w:bottom w:val="single" w:sz="4" w:space="0" w:color="B2C2C7" w:themeColor="accent4" w:themeTint="99"/>
        <w:right w:val="single" w:sz="4" w:space="0" w:color="B2C2C7" w:themeColor="accent4" w:themeTint="99"/>
        <w:insideH w:val="single" w:sz="4" w:space="0" w:color="B2C2C7" w:themeColor="accent4" w:themeTint="99"/>
        <w:insideV w:val="single" w:sz="4" w:space="0" w:color="B2C2C7" w:themeColor="accent4" w:themeTint="99"/>
      </w:tblBorders>
    </w:tblPr>
    <w:tblStylePr w:type="firstRow">
      <w:rPr>
        <w:b/>
        <w:bCs/>
      </w:rPr>
      <w:tblPr/>
      <w:tcPr>
        <w:tcBorders>
          <w:bottom w:val="single" w:sz="12" w:space="0" w:color="B2C2C7" w:themeColor="accent4" w:themeTint="99"/>
        </w:tcBorders>
      </w:tcPr>
    </w:tblStylePr>
    <w:tblStylePr w:type="lastRow">
      <w:rPr>
        <w:b/>
        <w:bCs/>
      </w:rPr>
      <w:tblPr/>
      <w:tcPr>
        <w:tcBorders>
          <w:top w:val="double" w:sz="4" w:space="0" w:color="B2C2C7" w:themeColor="accent4" w:themeTint="99"/>
        </w:tcBorders>
      </w:tcPr>
    </w:tblStylePr>
    <w:tblStylePr w:type="firstCol">
      <w:rPr>
        <w:b/>
        <w:bCs/>
      </w:rPr>
    </w:tblStylePr>
    <w:tblStylePr w:type="lastCol">
      <w:rPr>
        <w:b/>
        <w:bCs/>
      </w:rPr>
    </w:tblStylePr>
    <w:tblStylePr w:type="band1Vert">
      <w:tblPr/>
      <w:tcPr>
        <w:shd w:val="clear" w:color="auto" w:fill="E5EAEC" w:themeFill="accent4" w:themeFillTint="33"/>
      </w:tcPr>
    </w:tblStylePr>
    <w:tblStylePr w:type="band1Horz">
      <w:tblPr/>
      <w:tcPr>
        <w:shd w:val="clear" w:color="auto" w:fill="E5EAEC" w:themeFill="accent4" w:themeFillTint="33"/>
      </w:tcPr>
    </w:tblStylePr>
  </w:style>
  <w:style w:type="table" w:styleId="Gittertabel6-farverig-farve5">
    <w:name w:val="Grid Table 6 Colorful Accent 5"/>
    <w:basedOn w:val="Tabel-Normal"/>
    <w:uiPriority w:val="51"/>
    <w:rsid w:val="009D70DB"/>
    <w:pPr>
      <w:spacing w:line="240" w:lineRule="auto"/>
    </w:pPr>
    <w:rPr>
      <w:color w:val="B8B8B8" w:themeColor="accent5" w:themeShade="BF"/>
    </w:rPr>
    <w:tblPr>
      <w:tblStyleRowBandSize w:val="1"/>
      <w:tblStyleColBandSize w:val="1"/>
      <w:tblBorders>
        <w:top w:val="single" w:sz="4" w:space="0" w:color="F9F9F9" w:themeColor="accent5" w:themeTint="99"/>
        <w:left w:val="single" w:sz="4" w:space="0" w:color="F9F9F9" w:themeColor="accent5" w:themeTint="99"/>
        <w:bottom w:val="single" w:sz="4" w:space="0" w:color="F9F9F9" w:themeColor="accent5" w:themeTint="99"/>
        <w:right w:val="single" w:sz="4" w:space="0" w:color="F9F9F9" w:themeColor="accent5" w:themeTint="99"/>
        <w:insideH w:val="single" w:sz="4" w:space="0" w:color="F9F9F9" w:themeColor="accent5" w:themeTint="99"/>
        <w:insideV w:val="single" w:sz="4" w:space="0" w:color="F9F9F9" w:themeColor="accent5" w:themeTint="99"/>
      </w:tblBorders>
    </w:tblPr>
    <w:tblStylePr w:type="firstRow">
      <w:rPr>
        <w:b/>
        <w:bCs/>
      </w:rPr>
      <w:tblPr/>
      <w:tcPr>
        <w:tcBorders>
          <w:bottom w:val="single" w:sz="12" w:space="0" w:color="F9F9F9" w:themeColor="accent5" w:themeTint="99"/>
        </w:tcBorders>
      </w:tcPr>
    </w:tblStylePr>
    <w:tblStylePr w:type="lastRow">
      <w:rPr>
        <w:b/>
        <w:bCs/>
      </w:rPr>
      <w:tblPr/>
      <w:tcPr>
        <w:tcBorders>
          <w:top w:val="double" w:sz="4" w:space="0" w:color="F9F9F9" w:themeColor="accent5" w:themeTint="99"/>
        </w:tcBorders>
      </w:tcPr>
    </w:tblStylePr>
    <w:tblStylePr w:type="firstCol">
      <w:rPr>
        <w:b/>
        <w:bCs/>
      </w:rPr>
    </w:tblStylePr>
    <w:tblStylePr w:type="lastCol">
      <w:rPr>
        <w:b/>
        <w:bCs/>
      </w:rPr>
    </w:tblStylePr>
    <w:tblStylePr w:type="band1Vert">
      <w:tblPr/>
      <w:tcPr>
        <w:shd w:val="clear" w:color="auto" w:fill="FDFDFD" w:themeFill="accent5" w:themeFillTint="33"/>
      </w:tcPr>
    </w:tblStylePr>
    <w:tblStylePr w:type="band1Horz">
      <w:tblPr/>
      <w:tcPr>
        <w:shd w:val="clear" w:color="auto" w:fill="FDFDFD" w:themeFill="accent5" w:themeFillTint="33"/>
      </w:tcPr>
    </w:tblStylePr>
  </w:style>
  <w:style w:type="table" w:styleId="Gittertabel6-farverig-farve6">
    <w:name w:val="Grid Table 6 Colorful Accent 6"/>
    <w:basedOn w:val="Tabel-Normal"/>
    <w:uiPriority w:val="51"/>
    <w:rsid w:val="009D70DB"/>
    <w:pPr>
      <w:spacing w:line="240" w:lineRule="auto"/>
    </w:pPr>
    <w:rPr>
      <w:color w:val="FF740A" w:themeColor="accent6" w:themeShade="BF"/>
    </w:rPr>
    <w:tblPr>
      <w:tblStyleRowBandSize w:val="1"/>
      <w:tblStyleColBandSize w:val="1"/>
      <w:tblBorders>
        <w:top w:val="single" w:sz="4" w:space="0" w:color="FFCAA1" w:themeColor="accent6" w:themeTint="99"/>
        <w:left w:val="single" w:sz="4" w:space="0" w:color="FFCAA1" w:themeColor="accent6" w:themeTint="99"/>
        <w:bottom w:val="single" w:sz="4" w:space="0" w:color="FFCAA1" w:themeColor="accent6" w:themeTint="99"/>
        <w:right w:val="single" w:sz="4" w:space="0" w:color="FFCAA1" w:themeColor="accent6" w:themeTint="99"/>
        <w:insideH w:val="single" w:sz="4" w:space="0" w:color="FFCAA1" w:themeColor="accent6" w:themeTint="99"/>
        <w:insideV w:val="single" w:sz="4" w:space="0" w:color="FFCAA1" w:themeColor="accent6" w:themeTint="99"/>
      </w:tblBorders>
    </w:tblPr>
    <w:tblStylePr w:type="firstRow">
      <w:rPr>
        <w:b/>
        <w:bCs/>
      </w:rPr>
      <w:tblPr/>
      <w:tcPr>
        <w:tcBorders>
          <w:bottom w:val="single" w:sz="12" w:space="0" w:color="FFCAA1" w:themeColor="accent6" w:themeTint="99"/>
        </w:tcBorders>
      </w:tcPr>
    </w:tblStylePr>
    <w:tblStylePr w:type="lastRow">
      <w:rPr>
        <w:b/>
        <w:bCs/>
      </w:rPr>
      <w:tblPr/>
      <w:tcPr>
        <w:tcBorders>
          <w:top w:val="double" w:sz="4" w:space="0" w:color="FFCAA1" w:themeColor="accent6" w:themeTint="99"/>
        </w:tcBorders>
      </w:tcPr>
    </w:tblStylePr>
    <w:tblStylePr w:type="firstCol">
      <w:rPr>
        <w:b/>
        <w:bCs/>
      </w:rPr>
    </w:tblStylePr>
    <w:tblStylePr w:type="lastCol">
      <w:rPr>
        <w:b/>
        <w:bCs/>
      </w:rPr>
    </w:tblStylePr>
    <w:tblStylePr w:type="band1Vert">
      <w:tblPr/>
      <w:tcPr>
        <w:shd w:val="clear" w:color="auto" w:fill="FFEDDF" w:themeFill="accent6" w:themeFillTint="33"/>
      </w:tcPr>
    </w:tblStylePr>
    <w:tblStylePr w:type="band1Horz">
      <w:tblPr/>
      <w:tcPr>
        <w:shd w:val="clear" w:color="auto" w:fill="FFEDDF" w:themeFill="accent6" w:themeFillTint="33"/>
      </w:tcPr>
    </w:tblStylePr>
  </w:style>
  <w:style w:type="table" w:styleId="Gittertabel7-farverig">
    <w:name w:val="Grid Table 7 Colorful"/>
    <w:basedOn w:val="Tabel-Normal"/>
    <w:uiPriority w:val="52"/>
    <w:rsid w:val="009D70DB"/>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tabel7-farverig-farve1">
    <w:name w:val="Grid Table 7 Colorful Accent 1"/>
    <w:basedOn w:val="Tabel-Normal"/>
    <w:uiPriority w:val="52"/>
    <w:rsid w:val="009D70DB"/>
    <w:pPr>
      <w:spacing w:line="240" w:lineRule="auto"/>
    </w:pPr>
    <w:rPr>
      <w:color w:val="34B1E6" w:themeColor="accent1" w:themeShade="BF"/>
    </w:rPr>
    <w:tblPr>
      <w:tblStyleRowBandSize w:val="1"/>
      <w:tblStyleColBandSize w:val="1"/>
      <w:tblBorders>
        <w:top w:val="single" w:sz="4" w:space="0" w:color="B8E3F6" w:themeColor="accent1" w:themeTint="99"/>
        <w:left w:val="single" w:sz="4" w:space="0" w:color="B8E3F6" w:themeColor="accent1" w:themeTint="99"/>
        <w:bottom w:val="single" w:sz="4" w:space="0" w:color="B8E3F6" w:themeColor="accent1" w:themeTint="99"/>
        <w:right w:val="single" w:sz="4" w:space="0" w:color="B8E3F6" w:themeColor="accent1" w:themeTint="99"/>
        <w:insideH w:val="single" w:sz="4" w:space="0" w:color="B8E3F6" w:themeColor="accent1" w:themeTint="99"/>
        <w:insideV w:val="single" w:sz="4" w:space="0" w:color="B8E3F6"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5FC" w:themeFill="accent1" w:themeFillTint="33"/>
      </w:tcPr>
    </w:tblStylePr>
    <w:tblStylePr w:type="band1Horz">
      <w:tblPr/>
      <w:tcPr>
        <w:shd w:val="clear" w:color="auto" w:fill="E7F5FC" w:themeFill="accent1" w:themeFillTint="33"/>
      </w:tcPr>
    </w:tblStylePr>
    <w:tblStylePr w:type="neCell">
      <w:tblPr/>
      <w:tcPr>
        <w:tcBorders>
          <w:bottom w:val="single" w:sz="4" w:space="0" w:color="B8E3F6" w:themeColor="accent1" w:themeTint="99"/>
        </w:tcBorders>
      </w:tcPr>
    </w:tblStylePr>
    <w:tblStylePr w:type="nwCell">
      <w:tblPr/>
      <w:tcPr>
        <w:tcBorders>
          <w:bottom w:val="single" w:sz="4" w:space="0" w:color="B8E3F6" w:themeColor="accent1" w:themeTint="99"/>
        </w:tcBorders>
      </w:tcPr>
    </w:tblStylePr>
    <w:tblStylePr w:type="seCell">
      <w:tblPr/>
      <w:tcPr>
        <w:tcBorders>
          <w:top w:val="single" w:sz="4" w:space="0" w:color="B8E3F6" w:themeColor="accent1" w:themeTint="99"/>
        </w:tcBorders>
      </w:tcPr>
    </w:tblStylePr>
    <w:tblStylePr w:type="swCell">
      <w:tblPr/>
      <w:tcPr>
        <w:tcBorders>
          <w:top w:val="single" w:sz="4" w:space="0" w:color="B8E3F6" w:themeColor="accent1" w:themeTint="99"/>
        </w:tcBorders>
      </w:tcPr>
    </w:tblStylePr>
  </w:style>
  <w:style w:type="table" w:styleId="Gittertabel7-farverig-farve2">
    <w:name w:val="Grid Table 7 Colorful Accent 2"/>
    <w:basedOn w:val="Tabel-Normal"/>
    <w:uiPriority w:val="52"/>
    <w:rsid w:val="009D70DB"/>
    <w:pPr>
      <w:spacing w:line="240" w:lineRule="auto"/>
    </w:pPr>
    <w:rPr>
      <w:color w:val="5ECBEA" w:themeColor="accent2" w:themeShade="BF"/>
    </w:rPr>
    <w:tblPr>
      <w:tblStyleRowBandSize w:val="1"/>
      <w:tblStyleColBandSize w:val="1"/>
      <w:tblBorders>
        <w:top w:val="single" w:sz="4" w:space="0" w:color="D9F3FA" w:themeColor="accent2" w:themeTint="99"/>
        <w:left w:val="single" w:sz="4" w:space="0" w:color="D9F3FA" w:themeColor="accent2" w:themeTint="99"/>
        <w:bottom w:val="single" w:sz="4" w:space="0" w:color="D9F3FA" w:themeColor="accent2" w:themeTint="99"/>
        <w:right w:val="single" w:sz="4" w:space="0" w:color="D9F3FA" w:themeColor="accent2" w:themeTint="99"/>
        <w:insideH w:val="single" w:sz="4" w:space="0" w:color="D9F3FA" w:themeColor="accent2" w:themeTint="99"/>
        <w:insideV w:val="single" w:sz="4" w:space="0" w:color="D9F3FA"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BFD" w:themeFill="accent2" w:themeFillTint="33"/>
      </w:tcPr>
    </w:tblStylePr>
    <w:tblStylePr w:type="band1Horz">
      <w:tblPr/>
      <w:tcPr>
        <w:shd w:val="clear" w:color="auto" w:fill="F2FBFD" w:themeFill="accent2" w:themeFillTint="33"/>
      </w:tcPr>
    </w:tblStylePr>
    <w:tblStylePr w:type="neCell">
      <w:tblPr/>
      <w:tcPr>
        <w:tcBorders>
          <w:bottom w:val="single" w:sz="4" w:space="0" w:color="D9F3FA" w:themeColor="accent2" w:themeTint="99"/>
        </w:tcBorders>
      </w:tcPr>
    </w:tblStylePr>
    <w:tblStylePr w:type="nwCell">
      <w:tblPr/>
      <w:tcPr>
        <w:tcBorders>
          <w:bottom w:val="single" w:sz="4" w:space="0" w:color="D9F3FA" w:themeColor="accent2" w:themeTint="99"/>
        </w:tcBorders>
      </w:tcPr>
    </w:tblStylePr>
    <w:tblStylePr w:type="seCell">
      <w:tblPr/>
      <w:tcPr>
        <w:tcBorders>
          <w:top w:val="single" w:sz="4" w:space="0" w:color="D9F3FA" w:themeColor="accent2" w:themeTint="99"/>
        </w:tcBorders>
      </w:tcPr>
    </w:tblStylePr>
    <w:tblStylePr w:type="swCell">
      <w:tblPr/>
      <w:tcPr>
        <w:tcBorders>
          <w:top w:val="single" w:sz="4" w:space="0" w:color="D9F3FA" w:themeColor="accent2" w:themeTint="99"/>
        </w:tcBorders>
      </w:tcPr>
    </w:tblStylePr>
  </w:style>
  <w:style w:type="table" w:styleId="Gittertabel7-farverig-farve3">
    <w:name w:val="Grid Table 7 Colorful Accent 3"/>
    <w:basedOn w:val="Tabel-Normal"/>
    <w:uiPriority w:val="52"/>
    <w:rsid w:val="009D70DB"/>
    <w:pPr>
      <w:spacing w:line="240" w:lineRule="auto"/>
    </w:pPr>
    <w:rPr>
      <w:color w:val="1C9B5C" w:themeColor="accent3" w:themeShade="BF"/>
    </w:rPr>
    <w:tblPr>
      <w:tblStyleRowBandSize w:val="1"/>
      <w:tblStyleColBandSize w:val="1"/>
      <w:tblBorders>
        <w:top w:val="single" w:sz="4" w:space="0" w:color="78E6B0" w:themeColor="accent3" w:themeTint="99"/>
        <w:left w:val="single" w:sz="4" w:space="0" w:color="78E6B0" w:themeColor="accent3" w:themeTint="99"/>
        <w:bottom w:val="single" w:sz="4" w:space="0" w:color="78E6B0" w:themeColor="accent3" w:themeTint="99"/>
        <w:right w:val="single" w:sz="4" w:space="0" w:color="78E6B0" w:themeColor="accent3" w:themeTint="99"/>
        <w:insideH w:val="single" w:sz="4" w:space="0" w:color="78E6B0" w:themeColor="accent3" w:themeTint="99"/>
        <w:insideV w:val="single" w:sz="4" w:space="0" w:color="78E6B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2F6E4" w:themeFill="accent3" w:themeFillTint="33"/>
      </w:tcPr>
    </w:tblStylePr>
    <w:tblStylePr w:type="band1Horz">
      <w:tblPr/>
      <w:tcPr>
        <w:shd w:val="clear" w:color="auto" w:fill="D2F6E4" w:themeFill="accent3" w:themeFillTint="33"/>
      </w:tcPr>
    </w:tblStylePr>
    <w:tblStylePr w:type="neCell">
      <w:tblPr/>
      <w:tcPr>
        <w:tcBorders>
          <w:bottom w:val="single" w:sz="4" w:space="0" w:color="78E6B0" w:themeColor="accent3" w:themeTint="99"/>
        </w:tcBorders>
      </w:tcPr>
    </w:tblStylePr>
    <w:tblStylePr w:type="nwCell">
      <w:tblPr/>
      <w:tcPr>
        <w:tcBorders>
          <w:bottom w:val="single" w:sz="4" w:space="0" w:color="78E6B0" w:themeColor="accent3" w:themeTint="99"/>
        </w:tcBorders>
      </w:tcPr>
    </w:tblStylePr>
    <w:tblStylePr w:type="seCell">
      <w:tblPr/>
      <w:tcPr>
        <w:tcBorders>
          <w:top w:val="single" w:sz="4" w:space="0" w:color="78E6B0" w:themeColor="accent3" w:themeTint="99"/>
        </w:tcBorders>
      </w:tcPr>
    </w:tblStylePr>
    <w:tblStylePr w:type="swCell">
      <w:tblPr/>
      <w:tcPr>
        <w:tcBorders>
          <w:top w:val="single" w:sz="4" w:space="0" w:color="78E6B0" w:themeColor="accent3" w:themeTint="99"/>
        </w:tcBorders>
      </w:tcPr>
    </w:tblStylePr>
  </w:style>
  <w:style w:type="table" w:styleId="Gittertabel7-farverig-farve4">
    <w:name w:val="Grid Table 7 Colorful Accent 4"/>
    <w:basedOn w:val="Tabel-Normal"/>
    <w:uiPriority w:val="52"/>
    <w:rsid w:val="009D70DB"/>
    <w:pPr>
      <w:spacing w:line="240" w:lineRule="auto"/>
    </w:pPr>
    <w:rPr>
      <w:color w:val="5B757E" w:themeColor="accent4" w:themeShade="BF"/>
    </w:rPr>
    <w:tblPr>
      <w:tblStyleRowBandSize w:val="1"/>
      <w:tblStyleColBandSize w:val="1"/>
      <w:tblBorders>
        <w:top w:val="single" w:sz="4" w:space="0" w:color="B2C2C7" w:themeColor="accent4" w:themeTint="99"/>
        <w:left w:val="single" w:sz="4" w:space="0" w:color="B2C2C7" w:themeColor="accent4" w:themeTint="99"/>
        <w:bottom w:val="single" w:sz="4" w:space="0" w:color="B2C2C7" w:themeColor="accent4" w:themeTint="99"/>
        <w:right w:val="single" w:sz="4" w:space="0" w:color="B2C2C7" w:themeColor="accent4" w:themeTint="99"/>
        <w:insideH w:val="single" w:sz="4" w:space="0" w:color="B2C2C7" w:themeColor="accent4" w:themeTint="99"/>
        <w:insideV w:val="single" w:sz="4" w:space="0" w:color="B2C2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AEC" w:themeFill="accent4" w:themeFillTint="33"/>
      </w:tcPr>
    </w:tblStylePr>
    <w:tblStylePr w:type="band1Horz">
      <w:tblPr/>
      <w:tcPr>
        <w:shd w:val="clear" w:color="auto" w:fill="E5EAEC" w:themeFill="accent4" w:themeFillTint="33"/>
      </w:tcPr>
    </w:tblStylePr>
    <w:tblStylePr w:type="neCell">
      <w:tblPr/>
      <w:tcPr>
        <w:tcBorders>
          <w:bottom w:val="single" w:sz="4" w:space="0" w:color="B2C2C7" w:themeColor="accent4" w:themeTint="99"/>
        </w:tcBorders>
      </w:tcPr>
    </w:tblStylePr>
    <w:tblStylePr w:type="nwCell">
      <w:tblPr/>
      <w:tcPr>
        <w:tcBorders>
          <w:bottom w:val="single" w:sz="4" w:space="0" w:color="B2C2C7" w:themeColor="accent4" w:themeTint="99"/>
        </w:tcBorders>
      </w:tcPr>
    </w:tblStylePr>
    <w:tblStylePr w:type="seCell">
      <w:tblPr/>
      <w:tcPr>
        <w:tcBorders>
          <w:top w:val="single" w:sz="4" w:space="0" w:color="B2C2C7" w:themeColor="accent4" w:themeTint="99"/>
        </w:tcBorders>
      </w:tcPr>
    </w:tblStylePr>
    <w:tblStylePr w:type="swCell">
      <w:tblPr/>
      <w:tcPr>
        <w:tcBorders>
          <w:top w:val="single" w:sz="4" w:space="0" w:color="B2C2C7" w:themeColor="accent4" w:themeTint="99"/>
        </w:tcBorders>
      </w:tcPr>
    </w:tblStylePr>
  </w:style>
  <w:style w:type="table" w:styleId="Gittertabel7-farverig-farve5">
    <w:name w:val="Grid Table 7 Colorful Accent 5"/>
    <w:basedOn w:val="Tabel-Normal"/>
    <w:uiPriority w:val="52"/>
    <w:rsid w:val="009D70DB"/>
    <w:pPr>
      <w:spacing w:line="240" w:lineRule="auto"/>
    </w:pPr>
    <w:rPr>
      <w:color w:val="B8B8B8" w:themeColor="accent5" w:themeShade="BF"/>
    </w:rPr>
    <w:tblPr>
      <w:tblStyleRowBandSize w:val="1"/>
      <w:tblStyleColBandSize w:val="1"/>
      <w:tblBorders>
        <w:top w:val="single" w:sz="4" w:space="0" w:color="F9F9F9" w:themeColor="accent5" w:themeTint="99"/>
        <w:left w:val="single" w:sz="4" w:space="0" w:color="F9F9F9" w:themeColor="accent5" w:themeTint="99"/>
        <w:bottom w:val="single" w:sz="4" w:space="0" w:color="F9F9F9" w:themeColor="accent5" w:themeTint="99"/>
        <w:right w:val="single" w:sz="4" w:space="0" w:color="F9F9F9" w:themeColor="accent5" w:themeTint="99"/>
        <w:insideH w:val="single" w:sz="4" w:space="0" w:color="F9F9F9" w:themeColor="accent5" w:themeTint="99"/>
        <w:insideV w:val="single" w:sz="4" w:space="0" w:color="F9F9F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FDFD" w:themeFill="accent5" w:themeFillTint="33"/>
      </w:tcPr>
    </w:tblStylePr>
    <w:tblStylePr w:type="band1Horz">
      <w:tblPr/>
      <w:tcPr>
        <w:shd w:val="clear" w:color="auto" w:fill="FDFDFD" w:themeFill="accent5" w:themeFillTint="33"/>
      </w:tcPr>
    </w:tblStylePr>
    <w:tblStylePr w:type="neCell">
      <w:tblPr/>
      <w:tcPr>
        <w:tcBorders>
          <w:bottom w:val="single" w:sz="4" w:space="0" w:color="F9F9F9" w:themeColor="accent5" w:themeTint="99"/>
        </w:tcBorders>
      </w:tcPr>
    </w:tblStylePr>
    <w:tblStylePr w:type="nwCell">
      <w:tblPr/>
      <w:tcPr>
        <w:tcBorders>
          <w:bottom w:val="single" w:sz="4" w:space="0" w:color="F9F9F9" w:themeColor="accent5" w:themeTint="99"/>
        </w:tcBorders>
      </w:tcPr>
    </w:tblStylePr>
    <w:tblStylePr w:type="seCell">
      <w:tblPr/>
      <w:tcPr>
        <w:tcBorders>
          <w:top w:val="single" w:sz="4" w:space="0" w:color="F9F9F9" w:themeColor="accent5" w:themeTint="99"/>
        </w:tcBorders>
      </w:tcPr>
    </w:tblStylePr>
    <w:tblStylePr w:type="swCell">
      <w:tblPr/>
      <w:tcPr>
        <w:tcBorders>
          <w:top w:val="single" w:sz="4" w:space="0" w:color="F9F9F9" w:themeColor="accent5" w:themeTint="99"/>
        </w:tcBorders>
      </w:tcPr>
    </w:tblStylePr>
  </w:style>
  <w:style w:type="table" w:styleId="Gittertabel7-farverig-farve6">
    <w:name w:val="Grid Table 7 Colorful Accent 6"/>
    <w:basedOn w:val="Tabel-Normal"/>
    <w:uiPriority w:val="52"/>
    <w:rsid w:val="009D70DB"/>
    <w:pPr>
      <w:spacing w:line="240" w:lineRule="auto"/>
    </w:pPr>
    <w:rPr>
      <w:color w:val="FF740A" w:themeColor="accent6" w:themeShade="BF"/>
    </w:rPr>
    <w:tblPr>
      <w:tblStyleRowBandSize w:val="1"/>
      <w:tblStyleColBandSize w:val="1"/>
      <w:tblBorders>
        <w:top w:val="single" w:sz="4" w:space="0" w:color="FFCAA1" w:themeColor="accent6" w:themeTint="99"/>
        <w:left w:val="single" w:sz="4" w:space="0" w:color="FFCAA1" w:themeColor="accent6" w:themeTint="99"/>
        <w:bottom w:val="single" w:sz="4" w:space="0" w:color="FFCAA1" w:themeColor="accent6" w:themeTint="99"/>
        <w:right w:val="single" w:sz="4" w:space="0" w:color="FFCAA1" w:themeColor="accent6" w:themeTint="99"/>
        <w:insideH w:val="single" w:sz="4" w:space="0" w:color="FFCAA1" w:themeColor="accent6" w:themeTint="99"/>
        <w:insideV w:val="single" w:sz="4" w:space="0" w:color="FFCAA1"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DDF" w:themeFill="accent6" w:themeFillTint="33"/>
      </w:tcPr>
    </w:tblStylePr>
    <w:tblStylePr w:type="band1Horz">
      <w:tblPr/>
      <w:tcPr>
        <w:shd w:val="clear" w:color="auto" w:fill="FFEDDF" w:themeFill="accent6" w:themeFillTint="33"/>
      </w:tcPr>
    </w:tblStylePr>
    <w:tblStylePr w:type="neCell">
      <w:tblPr/>
      <w:tcPr>
        <w:tcBorders>
          <w:bottom w:val="single" w:sz="4" w:space="0" w:color="FFCAA1" w:themeColor="accent6" w:themeTint="99"/>
        </w:tcBorders>
      </w:tcPr>
    </w:tblStylePr>
    <w:tblStylePr w:type="nwCell">
      <w:tblPr/>
      <w:tcPr>
        <w:tcBorders>
          <w:bottom w:val="single" w:sz="4" w:space="0" w:color="FFCAA1" w:themeColor="accent6" w:themeTint="99"/>
        </w:tcBorders>
      </w:tcPr>
    </w:tblStylePr>
    <w:tblStylePr w:type="seCell">
      <w:tblPr/>
      <w:tcPr>
        <w:tcBorders>
          <w:top w:val="single" w:sz="4" w:space="0" w:color="FFCAA1" w:themeColor="accent6" w:themeTint="99"/>
        </w:tcBorders>
      </w:tcPr>
    </w:tblStylePr>
    <w:tblStylePr w:type="swCell">
      <w:tblPr/>
      <w:tcPr>
        <w:tcBorders>
          <w:top w:val="single" w:sz="4" w:space="0" w:color="FFCAA1" w:themeColor="accent6" w:themeTint="99"/>
        </w:tcBorders>
      </w:tcPr>
    </w:tblStylePr>
  </w:style>
  <w:style w:type="character" w:customStyle="1" w:styleId="Hashtag1">
    <w:name w:val="Hashtag1"/>
    <w:basedOn w:val="Standardskrifttypeiafsnit"/>
    <w:uiPriority w:val="99"/>
    <w:semiHidden/>
    <w:unhideWhenUsed/>
    <w:rsid w:val="009D70DB"/>
    <w:rPr>
      <w:color w:val="2B579A"/>
      <w:shd w:val="clear" w:color="auto" w:fill="E1DFDD"/>
      <w:lang w:val="da-DK"/>
    </w:rPr>
  </w:style>
  <w:style w:type="character" w:styleId="HTML-akronym">
    <w:name w:val="HTML Acronym"/>
    <w:basedOn w:val="Standardskrifttypeiafsnit"/>
    <w:uiPriority w:val="99"/>
    <w:semiHidden/>
    <w:rsid w:val="009D70DB"/>
    <w:rPr>
      <w:lang w:val="da-DK"/>
    </w:rPr>
  </w:style>
  <w:style w:type="paragraph" w:styleId="HTML-adresse">
    <w:name w:val="HTML Address"/>
    <w:basedOn w:val="Normal"/>
    <w:link w:val="HTML-adresseTegn"/>
    <w:uiPriority w:val="99"/>
    <w:semiHidden/>
    <w:rsid w:val="009D70DB"/>
    <w:pPr>
      <w:spacing w:line="240" w:lineRule="auto"/>
    </w:pPr>
    <w:rPr>
      <w:i/>
      <w:iCs/>
    </w:rPr>
  </w:style>
  <w:style w:type="character" w:customStyle="1" w:styleId="HTML-adresseTegn">
    <w:name w:val="HTML-adresse Tegn"/>
    <w:basedOn w:val="Standardskrifttypeiafsnit"/>
    <w:link w:val="HTML-adresse"/>
    <w:uiPriority w:val="99"/>
    <w:semiHidden/>
    <w:rsid w:val="009D70DB"/>
    <w:rPr>
      <w:i/>
      <w:iCs/>
      <w:lang w:val="da-DK"/>
    </w:rPr>
  </w:style>
  <w:style w:type="character" w:styleId="HTML-citat">
    <w:name w:val="HTML Cite"/>
    <w:basedOn w:val="Standardskrifttypeiafsnit"/>
    <w:uiPriority w:val="99"/>
    <w:semiHidden/>
    <w:rsid w:val="009D70DB"/>
    <w:rPr>
      <w:i/>
      <w:iCs/>
      <w:lang w:val="da-DK"/>
    </w:rPr>
  </w:style>
  <w:style w:type="character" w:styleId="HTML-kode">
    <w:name w:val="HTML Code"/>
    <w:basedOn w:val="Standardskrifttypeiafsnit"/>
    <w:uiPriority w:val="99"/>
    <w:semiHidden/>
    <w:rsid w:val="009D70DB"/>
    <w:rPr>
      <w:rFonts w:ascii="Consolas" w:hAnsi="Consolas"/>
      <w:sz w:val="20"/>
      <w:szCs w:val="20"/>
      <w:lang w:val="da-DK"/>
    </w:rPr>
  </w:style>
  <w:style w:type="character" w:styleId="HTML-definition">
    <w:name w:val="HTML Definition"/>
    <w:basedOn w:val="Standardskrifttypeiafsnit"/>
    <w:uiPriority w:val="99"/>
    <w:semiHidden/>
    <w:rsid w:val="009D70DB"/>
    <w:rPr>
      <w:i/>
      <w:iCs/>
      <w:lang w:val="da-DK"/>
    </w:rPr>
  </w:style>
  <w:style w:type="character" w:styleId="HTML-tastatur">
    <w:name w:val="HTML Keyboard"/>
    <w:basedOn w:val="Standardskrifttypeiafsnit"/>
    <w:uiPriority w:val="99"/>
    <w:semiHidden/>
    <w:rsid w:val="009D70DB"/>
    <w:rPr>
      <w:rFonts w:ascii="Consolas" w:hAnsi="Consolas"/>
      <w:sz w:val="20"/>
      <w:szCs w:val="20"/>
      <w:lang w:val="da-DK"/>
    </w:rPr>
  </w:style>
  <w:style w:type="paragraph" w:styleId="FormateretHTML">
    <w:name w:val="HTML Preformatted"/>
    <w:basedOn w:val="Normal"/>
    <w:link w:val="FormateretHTMLTegn"/>
    <w:uiPriority w:val="99"/>
    <w:semiHidden/>
    <w:unhideWhenUsed/>
    <w:rsid w:val="009D70DB"/>
    <w:pPr>
      <w:spacing w:line="240" w:lineRule="auto"/>
    </w:pPr>
    <w:rPr>
      <w:rFonts w:ascii="Consolas" w:hAnsi="Consolas"/>
    </w:rPr>
  </w:style>
  <w:style w:type="character" w:customStyle="1" w:styleId="FormateretHTMLTegn">
    <w:name w:val="Formateret HTML Tegn"/>
    <w:basedOn w:val="Standardskrifttypeiafsnit"/>
    <w:link w:val="FormateretHTML"/>
    <w:uiPriority w:val="99"/>
    <w:semiHidden/>
    <w:rsid w:val="009D70DB"/>
    <w:rPr>
      <w:rFonts w:ascii="Consolas" w:hAnsi="Consolas"/>
      <w:lang w:val="da-DK"/>
    </w:rPr>
  </w:style>
  <w:style w:type="character" w:styleId="HTML-eksempel">
    <w:name w:val="HTML Sample"/>
    <w:basedOn w:val="Standardskrifttypeiafsnit"/>
    <w:uiPriority w:val="99"/>
    <w:semiHidden/>
    <w:rsid w:val="009D70DB"/>
    <w:rPr>
      <w:rFonts w:ascii="Consolas" w:hAnsi="Consolas"/>
      <w:sz w:val="24"/>
      <w:szCs w:val="24"/>
      <w:lang w:val="da-DK"/>
    </w:rPr>
  </w:style>
  <w:style w:type="character" w:styleId="HTML-skrivemaskine">
    <w:name w:val="HTML Typewriter"/>
    <w:basedOn w:val="Standardskrifttypeiafsnit"/>
    <w:uiPriority w:val="99"/>
    <w:semiHidden/>
    <w:rsid w:val="009D70DB"/>
    <w:rPr>
      <w:rFonts w:ascii="Consolas" w:hAnsi="Consolas"/>
      <w:sz w:val="20"/>
      <w:szCs w:val="20"/>
      <w:lang w:val="da-DK"/>
    </w:rPr>
  </w:style>
  <w:style w:type="character" w:styleId="HTML-variabel">
    <w:name w:val="HTML Variable"/>
    <w:basedOn w:val="Standardskrifttypeiafsnit"/>
    <w:uiPriority w:val="99"/>
    <w:semiHidden/>
    <w:rsid w:val="009D70DB"/>
    <w:rPr>
      <w:i/>
      <w:iCs/>
      <w:lang w:val="da-DK"/>
    </w:rPr>
  </w:style>
  <w:style w:type="paragraph" w:styleId="Indeks1">
    <w:name w:val="index 1"/>
    <w:basedOn w:val="Normal"/>
    <w:next w:val="Normal"/>
    <w:autoRedefine/>
    <w:uiPriority w:val="99"/>
    <w:semiHidden/>
    <w:rsid w:val="009D70DB"/>
    <w:pPr>
      <w:spacing w:line="240" w:lineRule="auto"/>
      <w:ind w:left="200" w:hanging="200"/>
    </w:pPr>
  </w:style>
  <w:style w:type="paragraph" w:styleId="Indeks2">
    <w:name w:val="index 2"/>
    <w:basedOn w:val="Normal"/>
    <w:next w:val="Normal"/>
    <w:autoRedefine/>
    <w:uiPriority w:val="99"/>
    <w:semiHidden/>
    <w:rsid w:val="009D70DB"/>
    <w:pPr>
      <w:spacing w:line="240" w:lineRule="auto"/>
      <w:ind w:left="400" w:hanging="200"/>
    </w:pPr>
  </w:style>
  <w:style w:type="paragraph" w:styleId="Indeks3">
    <w:name w:val="index 3"/>
    <w:basedOn w:val="Normal"/>
    <w:next w:val="Normal"/>
    <w:autoRedefine/>
    <w:uiPriority w:val="99"/>
    <w:semiHidden/>
    <w:rsid w:val="009D70DB"/>
    <w:pPr>
      <w:spacing w:line="240" w:lineRule="auto"/>
      <w:ind w:left="600" w:hanging="200"/>
    </w:pPr>
  </w:style>
  <w:style w:type="paragraph" w:styleId="Indeks4">
    <w:name w:val="index 4"/>
    <w:basedOn w:val="Normal"/>
    <w:next w:val="Normal"/>
    <w:autoRedefine/>
    <w:uiPriority w:val="99"/>
    <w:semiHidden/>
    <w:rsid w:val="009D70DB"/>
    <w:pPr>
      <w:spacing w:line="240" w:lineRule="auto"/>
      <w:ind w:left="800" w:hanging="200"/>
    </w:pPr>
  </w:style>
  <w:style w:type="paragraph" w:styleId="Indeks5">
    <w:name w:val="index 5"/>
    <w:basedOn w:val="Normal"/>
    <w:next w:val="Normal"/>
    <w:autoRedefine/>
    <w:uiPriority w:val="99"/>
    <w:semiHidden/>
    <w:rsid w:val="009D70DB"/>
    <w:pPr>
      <w:spacing w:line="240" w:lineRule="auto"/>
      <w:ind w:left="1000" w:hanging="200"/>
    </w:pPr>
  </w:style>
  <w:style w:type="paragraph" w:styleId="Indeks6">
    <w:name w:val="index 6"/>
    <w:basedOn w:val="Normal"/>
    <w:next w:val="Normal"/>
    <w:autoRedefine/>
    <w:uiPriority w:val="99"/>
    <w:semiHidden/>
    <w:rsid w:val="009D70DB"/>
    <w:pPr>
      <w:spacing w:line="240" w:lineRule="auto"/>
      <w:ind w:left="1200" w:hanging="200"/>
    </w:pPr>
  </w:style>
  <w:style w:type="paragraph" w:styleId="Indeks7">
    <w:name w:val="index 7"/>
    <w:basedOn w:val="Normal"/>
    <w:next w:val="Normal"/>
    <w:autoRedefine/>
    <w:uiPriority w:val="99"/>
    <w:semiHidden/>
    <w:rsid w:val="009D70DB"/>
    <w:pPr>
      <w:spacing w:line="240" w:lineRule="auto"/>
      <w:ind w:left="1400" w:hanging="200"/>
    </w:pPr>
  </w:style>
  <w:style w:type="paragraph" w:styleId="Indeks8">
    <w:name w:val="index 8"/>
    <w:basedOn w:val="Normal"/>
    <w:next w:val="Normal"/>
    <w:autoRedefine/>
    <w:uiPriority w:val="99"/>
    <w:semiHidden/>
    <w:rsid w:val="009D70DB"/>
    <w:pPr>
      <w:spacing w:line="240" w:lineRule="auto"/>
      <w:ind w:left="1600" w:hanging="200"/>
    </w:pPr>
  </w:style>
  <w:style w:type="paragraph" w:styleId="Indeks9">
    <w:name w:val="index 9"/>
    <w:basedOn w:val="Normal"/>
    <w:next w:val="Normal"/>
    <w:autoRedefine/>
    <w:uiPriority w:val="99"/>
    <w:semiHidden/>
    <w:rsid w:val="009D70DB"/>
    <w:pPr>
      <w:spacing w:line="240" w:lineRule="auto"/>
      <w:ind w:left="1800" w:hanging="200"/>
    </w:pPr>
  </w:style>
  <w:style w:type="paragraph" w:styleId="Indeksoverskrift">
    <w:name w:val="index heading"/>
    <w:basedOn w:val="Normal"/>
    <w:next w:val="Indeks1"/>
    <w:uiPriority w:val="99"/>
    <w:semiHidden/>
    <w:rsid w:val="009D70DB"/>
    <w:rPr>
      <w:rFonts w:asciiTheme="majorHAnsi" w:eastAsiaTheme="majorEastAsia" w:hAnsiTheme="majorHAnsi" w:cstheme="majorBidi"/>
      <w:b/>
      <w:bCs/>
    </w:rPr>
  </w:style>
  <w:style w:type="table" w:styleId="Lystgitter">
    <w:name w:val="Light Grid"/>
    <w:basedOn w:val="Tabel-Normal"/>
    <w:uiPriority w:val="62"/>
    <w:semiHidden/>
    <w:unhideWhenUsed/>
    <w:rsid w:val="009D70DB"/>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gitter-farve1">
    <w:name w:val="Light Grid Accent 1"/>
    <w:basedOn w:val="Tabel-Normal"/>
    <w:uiPriority w:val="62"/>
    <w:semiHidden/>
    <w:unhideWhenUsed/>
    <w:rsid w:val="009D70DB"/>
    <w:pPr>
      <w:spacing w:line="240" w:lineRule="auto"/>
    </w:pPr>
    <w:tblPr>
      <w:tblStyleRowBandSize w:val="1"/>
      <w:tblStyleColBandSize w:val="1"/>
      <w:tblBorders>
        <w:top w:val="single" w:sz="8" w:space="0" w:color="8AD2F1" w:themeColor="accent1"/>
        <w:left w:val="single" w:sz="8" w:space="0" w:color="8AD2F1" w:themeColor="accent1"/>
        <w:bottom w:val="single" w:sz="8" w:space="0" w:color="8AD2F1" w:themeColor="accent1"/>
        <w:right w:val="single" w:sz="8" w:space="0" w:color="8AD2F1" w:themeColor="accent1"/>
        <w:insideH w:val="single" w:sz="8" w:space="0" w:color="8AD2F1" w:themeColor="accent1"/>
        <w:insideV w:val="single" w:sz="8" w:space="0" w:color="8AD2F1"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AD2F1" w:themeColor="accent1"/>
          <w:left w:val="single" w:sz="8" w:space="0" w:color="8AD2F1" w:themeColor="accent1"/>
          <w:bottom w:val="single" w:sz="18" w:space="0" w:color="8AD2F1" w:themeColor="accent1"/>
          <w:right w:val="single" w:sz="8" w:space="0" w:color="8AD2F1" w:themeColor="accent1"/>
          <w:insideH w:val="nil"/>
          <w:insideV w:val="single" w:sz="8" w:space="0" w:color="8AD2F1"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AD2F1" w:themeColor="accent1"/>
          <w:left w:val="single" w:sz="8" w:space="0" w:color="8AD2F1" w:themeColor="accent1"/>
          <w:bottom w:val="single" w:sz="8" w:space="0" w:color="8AD2F1" w:themeColor="accent1"/>
          <w:right w:val="single" w:sz="8" w:space="0" w:color="8AD2F1" w:themeColor="accent1"/>
          <w:insideH w:val="nil"/>
          <w:insideV w:val="single" w:sz="8" w:space="0" w:color="8AD2F1"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AD2F1" w:themeColor="accent1"/>
          <w:left w:val="single" w:sz="8" w:space="0" w:color="8AD2F1" w:themeColor="accent1"/>
          <w:bottom w:val="single" w:sz="8" w:space="0" w:color="8AD2F1" w:themeColor="accent1"/>
          <w:right w:val="single" w:sz="8" w:space="0" w:color="8AD2F1" w:themeColor="accent1"/>
        </w:tcBorders>
      </w:tcPr>
    </w:tblStylePr>
    <w:tblStylePr w:type="band1Vert">
      <w:tblPr/>
      <w:tcPr>
        <w:tcBorders>
          <w:top w:val="single" w:sz="8" w:space="0" w:color="8AD2F1" w:themeColor="accent1"/>
          <w:left w:val="single" w:sz="8" w:space="0" w:color="8AD2F1" w:themeColor="accent1"/>
          <w:bottom w:val="single" w:sz="8" w:space="0" w:color="8AD2F1" w:themeColor="accent1"/>
          <w:right w:val="single" w:sz="8" w:space="0" w:color="8AD2F1" w:themeColor="accent1"/>
        </w:tcBorders>
        <w:shd w:val="clear" w:color="auto" w:fill="E1F3FB" w:themeFill="accent1" w:themeFillTint="3F"/>
      </w:tcPr>
    </w:tblStylePr>
    <w:tblStylePr w:type="band1Horz">
      <w:tblPr/>
      <w:tcPr>
        <w:tcBorders>
          <w:top w:val="single" w:sz="8" w:space="0" w:color="8AD2F1" w:themeColor="accent1"/>
          <w:left w:val="single" w:sz="8" w:space="0" w:color="8AD2F1" w:themeColor="accent1"/>
          <w:bottom w:val="single" w:sz="8" w:space="0" w:color="8AD2F1" w:themeColor="accent1"/>
          <w:right w:val="single" w:sz="8" w:space="0" w:color="8AD2F1" w:themeColor="accent1"/>
          <w:insideV w:val="single" w:sz="8" w:space="0" w:color="8AD2F1" w:themeColor="accent1"/>
        </w:tcBorders>
        <w:shd w:val="clear" w:color="auto" w:fill="E1F3FB" w:themeFill="accent1" w:themeFillTint="3F"/>
      </w:tcPr>
    </w:tblStylePr>
    <w:tblStylePr w:type="band2Horz">
      <w:tblPr/>
      <w:tcPr>
        <w:tcBorders>
          <w:top w:val="single" w:sz="8" w:space="0" w:color="8AD2F1" w:themeColor="accent1"/>
          <w:left w:val="single" w:sz="8" w:space="0" w:color="8AD2F1" w:themeColor="accent1"/>
          <w:bottom w:val="single" w:sz="8" w:space="0" w:color="8AD2F1" w:themeColor="accent1"/>
          <w:right w:val="single" w:sz="8" w:space="0" w:color="8AD2F1" w:themeColor="accent1"/>
          <w:insideV w:val="single" w:sz="8" w:space="0" w:color="8AD2F1" w:themeColor="accent1"/>
        </w:tcBorders>
      </w:tcPr>
    </w:tblStylePr>
  </w:style>
  <w:style w:type="table" w:styleId="Lystgitter-fremhvningsfarve2">
    <w:name w:val="Light Grid Accent 2"/>
    <w:basedOn w:val="Tabel-Normal"/>
    <w:uiPriority w:val="62"/>
    <w:semiHidden/>
    <w:unhideWhenUsed/>
    <w:rsid w:val="009D70DB"/>
    <w:pPr>
      <w:spacing w:line="240" w:lineRule="auto"/>
    </w:pPr>
    <w:tblPr>
      <w:tblStyleRowBandSize w:val="1"/>
      <w:tblStyleColBandSize w:val="1"/>
      <w:tblBorders>
        <w:top w:val="single" w:sz="8" w:space="0" w:color="C1EBF7" w:themeColor="accent2"/>
        <w:left w:val="single" w:sz="8" w:space="0" w:color="C1EBF7" w:themeColor="accent2"/>
        <w:bottom w:val="single" w:sz="8" w:space="0" w:color="C1EBF7" w:themeColor="accent2"/>
        <w:right w:val="single" w:sz="8" w:space="0" w:color="C1EBF7" w:themeColor="accent2"/>
        <w:insideH w:val="single" w:sz="8" w:space="0" w:color="C1EBF7" w:themeColor="accent2"/>
        <w:insideV w:val="single" w:sz="8" w:space="0" w:color="C1EBF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EBF7" w:themeColor="accent2"/>
          <w:left w:val="single" w:sz="8" w:space="0" w:color="C1EBF7" w:themeColor="accent2"/>
          <w:bottom w:val="single" w:sz="18" w:space="0" w:color="C1EBF7" w:themeColor="accent2"/>
          <w:right w:val="single" w:sz="8" w:space="0" w:color="C1EBF7" w:themeColor="accent2"/>
          <w:insideH w:val="nil"/>
          <w:insideV w:val="single" w:sz="8" w:space="0" w:color="C1EBF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EBF7" w:themeColor="accent2"/>
          <w:left w:val="single" w:sz="8" w:space="0" w:color="C1EBF7" w:themeColor="accent2"/>
          <w:bottom w:val="single" w:sz="8" w:space="0" w:color="C1EBF7" w:themeColor="accent2"/>
          <w:right w:val="single" w:sz="8" w:space="0" w:color="C1EBF7" w:themeColor="accent2"/>
          <w:insideH w:val="nil"/>
          <w:insideV w:val="single" w:sz="8" w:space="0" w:color="C1EBF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EBF7" w:themeColor="accent2"/>
          <w:left w:val="single" w:sz="8" w:space="0" w:color="C1EBF7" w:themeColor="accent2"/>
          <w:bottom w:val="single" w:sz="8" w:space="0" w:color="C1EBF7" w:themeColor="accent2"/>
          <w:right w:val="single" w:sz="8" w:space="0" w:color="C1EBF7" w:themeColor="accent2"/>
        </w:tcBorders>
      </w:tcPr>
    </w:tblStylePr>
    <w:tblStylePr w:type="band1Vert">
      <w:tblPr/>
      <w:tcPr>
        <w:tcBorders>
          <w:top w:val="single" w:sz="8" w:space="0" w:color="C1EBF7" w:themeColor="accent2"/>
          <w:left w:val="single" w:sz="8" w:space="0" w:color="C1EBF7" w:themeColor="accent2"/>
          <w:bottom w:val="single" w:sz="8" w:space="0" w:color="C1EBF7" w:themeColor="accent2"/>
          <w:right w:val="single" w:sz="8" w:space="0" w:color="C1EBF7" w:themeColor="accent2"/>
        </w:tcBorders>
        <w:shd w:val="clear" w:color="auto" w:fill="EFFAFD" w:themeFill="accent2" w:themeFillTint="3F"/>
      </w:tcPr>
    </w:tblStylePr>
    <w:tblStylePr w:type="band1Horz">
      <w:tblPr/>
      <w:tcPr>
        <w:tcBorders>
          <w:top w:val="single" w:sz="8" w:space="0" w:color="C1EBF7" w:themeColor="accent2"/>
          <w:left w:val="single" w:sz="8" w:space="0" w:color="C1EBF7" w:themeColor="accent2"/>
          <w:bottom w:val="single" w:sz="8" w:space="0" w:color="C1EBF7" w:themeColor="accent2"/>
          <w:right w:val="single" w:sz="8" w:space="0" w:color="C1EBF7" w:themeColor="accent2"/>
          <w:insideV w:val="single" w:sz="8" w:space="0" w:color="C1EBF7" w:themeColor="accent2"/>
        </w:tcBorders>
        <w:shd w:val="clear" w:color="auto" w:fill="EFFAFD" w:themeFill="accent2" w:themeFillTint="3F"/>
      </w:tcPr>
    </w:tblStylePr>
    <w:tblStylePr w:type="band2Horz">
      <w:tblPr/>
      <w:tcPr>
        <w:tcBorders>
          <w:top w:val="single" w:sz="8" w:space="0" w:color="C1EBF7" w:themeColor="accent2"/>
          <w:left w:val="single" w:sz="8" w:space="0" w:color="C1EBF7" w:themeColor="accent2"/>
          <w:bottom w:val="single" w:sz="8" w:space="0" w:color="C1EBF7" w:themeColor="accent2"/>
          <w:right w:val="single" w:sz="8" w:space="0" w:color="C1EBF7" w:themeColor="accent2"/>
          <w:insideV w:val="single" w:sz="8" w:space="0" w:color="C1EBF7" w:themeColor="accent2"/>
        </w:tcBorders>
      </w:tcPr>
    </w:tblStylePr>
  </w:style>
  <w:style w:type="table" w:styleId="Lystgitter-fremhvningsfarve3">
    <w:name w:val="Light Grid Accent 3"/>
    <w:basedOn w:val="Tabel-Normal"/>
    <w:uiPriority w:val="62"/>
    <w:semiHidden/>
    <w:unhideWhenUsed/>
    <w:rsid w:val="009D70DB"/>
    <w:pPr>
      <w:spacing w:line="240" w:lineRule="auto"/>
    </w:pPr>
    <w:tblPr>
      <w:tblStyleRowBandSize w:val="1"/>
      <w:tblStyleColBandSize w:val="1"/>
      <w:tblBorders>
        <w:top w:val="single" w:sz="8" w:space="0" w:color="26D07C" w:themeColor="accent3"/>
        <w:left w:val="single" w:sz="8" w:space="0" w:color="26D07C" w:themeColor="accent3"/>
        <w:bottom w:val="single" w:sz="8" w:space="0" w:color="26D07C" w:themeColor="accent3"/>
        <w:right w:val="single" w:sz="8" w:space="0" w:color="26D07C" w:themeColor="accent3"/>
        <w:insideH w:val="single" w:sz="8" w:space="0" w:color="26D07C" w:themeColor="accent3"/>
        <w:insideV w:val="single" w:sz="8" w:space="0" w:color="26D07C"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6D07C" w:themeColor="accent3"/>
          <w:left w:val="single" w:sz="8" w:space="0" w:color="26D07C" w:themeColor="accent3"/>
          <w:bottom w:val="single" w:sz="18" w:space="0" w:color="26D07C" w:themeColor="accent3"/>
          <w:right w:val="single" w:sz="8" w:space="0" w:color="26D07C" w:themeColor="accent3"/>
          <w:insideH w:val="nil"/>
          <w:insideV w:val="single" w:sz="8" w:space="0" w:color="26D07C"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6D07C" w:themeColor="accent3"/>
          <w:left w:val="single" w:sz="8" w:space="0" w:color="26D07C" w:themeColor="accent3"/>
          <w:bottom w:val="single" w:sz="8" w:space="0" w:color="26D07C" w:themeColor="accent3"/>
          <w:right w:val="single" w:sz="8" w:space="0" w:color="26D07C" w:themeColor="accent3"/>
          <w:insideH w:val="nil"/>
          <w:insideV w:val="single" w:sz="8" w:space="0" w:color="26D07C"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6D07C" w:themeColor="accent3"/>
          <w:left w:val="single" w:sz="8" w:space="0" w:color="26D07C" w:themeColor="accent3"/>
          <w:bottom w:val="single" w:sz="8" w:space="0" w:color="26D07C" w:themeColor="accent3"/>
          <w:right w:val="single" w:sz="8" w:space="0" w:color="26D07C" w:themeColor="accent3"/>
        </w:tcBorders>
      </w:tcPr>
    </w:tblStylePr>
    <w:tblStylePr w:type="band1Vert">
      <w:tblPr/>
      <w:tcPr>
        <w:tcBorders>
          <w:top w:val="single" w:sz="8" w:space="0" w:color="26D07C" w:themeColor="accent3"/>
          <w:left w:val="single" w:sz="8" w:space="0" w:color="26D07C" w:themeColor="accent3"/>
          <w:bottom w:val="single" w:sz="8" w:space="0" w:color="26D07C" w:themeColor="accent3"/>
          <w:right w:val="single" w:sz="8" w:space="0" w:color="26D07C" w:themeColor="accent3"/>
        </w:tcBorders>
        <w:shd w:val="clear" w:color="auto" w:fill="C7F5DE" w:themeFill="accent3" w:themeFillTint="3F"/>
      </w:tcPr>
    </w:tblStylePr>
    <w:tblStylePr w:type="band1Horz">
      <w:tblPr/>
      <w:tcPr>
        <w:tcBorders>
          <w:top w:val="single" w:sz="8" w:space="0" w:color="26D07C" w:themeColor="accent3"/>
          <w:left w:val="single" w:sz="8" w:space="0" w:color="26D07C" w:themeColor="accent3"/>
          <w:bottom w:val="single" w:sz="8" w:space="0" w:color="26D07C" w:themeColor="accent3"/>
          <w:right w:val="single" w:sz="8" w:space="0" w:color="26D07C" w:themeColor="accent3"/>
          <w:insideV w:val="single" w:sz="8" w:space="0" w:color="26D07C" w:themeColor="accent3"/>
        </w:tcBorders>
        <w:shd w:val="clear" w:color="auto" w:fill="C7F5DE" w:themeFill="accent3" w:themeFillTint="3F"/>
      </w:tcPr>
    </w:tblStylePr>
    <w:tblStylePr w:type="band2Horz">
      <w:tblPr/>
      <w:tcPr>
        <w:tcBorders>
          <w:top w:val="single" w:sz="8" w:space="0" w:color="26D07C" w:themeColor="accent3"/>
          <w:left w:val="single" w:sz="8" w:space="0" w:color="26D07C" w:themeColor="accent3"/>
          <w:bottom w:val="single" w:sz="8" w:space="0" w:color="26D07C" w:themeColor="accent3"/>
          <w:right w:val="single" w:sz="8" w:space="0" w:color="26D07C" w:themeColor="accent3"/>
          <w:insideV w:val="single" w:sz="8" w:space="0" w:color="26D07C" w:themeColor="accent3"/>
        </w:tcBorders>
      </w:tcPr>
    </w:tblStylePr>
  </w:style>
  <w:style w:type="table" w:styleId="Lystgitter-fremhvningsfarve4">
    <w:name w:val="Light Grid Accent 4"/>
    <w:basedOn w:val="Tabel-Normal"/>
    <w:uiPriority w:val="62"/>
    <w:semiHidden/>
    <w:unhideWhenUsed/>
    <w:rsid w:val="009D70DB"/>
    <w:pPr>
      <w:spacing w:line="240" w:lineRule="auto"/>
    </w:pPr>
    <w:tblPr>
      <w:tblStyleRowBandSize w:val="1"/>
      <w:tblStyleColBandSize w:val="1"/>
      <w:tblBorders>
        <w:top w:val="single" w:sz="8" w:space="0" w:color="809AA3" w:themeColor="accent4"/>
        <w:left w:val="single" w:sz="8" w:space="0" w:color="809AA3" w:themeColor="accent4"/>
        <w:bottom w:val="single" w:sz="8" w:space="0" w:color="809AA3" w:themeColor="accent4"/>
        <w:right w:val="single" w:sz="8" w:space="0" w:color="809AA3" w:themeColor="accent4"/>
        <w:insideH w:val="single" w:sz="8" w:space="0" w:color="809AA3" w:themeColor="accent4"/>
        <w:insideV w:val="single" w:sz="8" w:space="0" w:color="809AA3"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9AA3" w:themeColor="accent4"/>
          <w:left w:val="single" w:sz="8" w:space="0" w:color="809AA3" w:themeColor="accent4"/>
          <w:bottom w:val="single" w:sz="18" w:space="0" w:color="809AA3" w:themeColor="accent4"/>
          <w:right w:val="single" w:sz="8" w:space="0" w:color="809AA3" w:themeColor="accent4"/>
          <w:insideH w:val="nil"/>
          <w:insideV w:val="single" w:sz="8" w:space="0" w:color="809AA3"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9AA3" w:themeColor="accent4"/>
          <w:left w:val="single" w:sz="8" w:space="0" w:color="809AA3" w:themeColor="accent4"/>
          <w:bottom w:val="single" w:sz="8" w:space="0" w:color="809AA3" w:themeColor="accent4"/>
          <w:right w:val="single" w:sz="8" w:space="0" w:color="809AA3" w:themeColor="accent4"/>
          <w:insideH w:val="nil"/>
          <w:insideV w:val="single" w:sz="8" w:space="0" w:color="809AA3"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9AA3" w:themeColor="accent4"/>
          <w:left w:val="single" w:sz="8" w:space="0" w:color="809AA3" w:themeColor="accent4"/>
          <w:bottom w:val="single" w:sz="8" w:space="0" w:color="809AA3" w:themeColor="accent4"/>
          <w:right w:val="single" w:sz="8" w:space="0" w:color="809AA3" w:themeColor="accent4"/>
        </w:tcBorders>
      </w:tcPr>
    </w:tblStylePr>
    <w:tblStylePr w:type="band1Vert">
      <w:tblPr/>
      <w:tcPr>
        <w:tcBorders>
          <w:top w:val="single" w:sz="8" w:space="0" w:color="809AA3" w:themeColor="accent4"/>
          <w:left w:val="single" w:sz="8" w:space="0" w:color="809AA3" w:themeColor="accent4"/>
          <w:bottom w:val="single" w:sz="8" w:space="0" w:color="809AA3" w:themeColor="accent4"/>
          <w:right w:val="single" w:sz="8" w:space="0" w:color="809AA3" w:themeColor="accent4"/>
        </w:tcBorders>
        <w:shd w:val="clear" w:color="auto" w:fill="DFE5E8" w:themeFill="accent4" w:themeFillTint="3F"/>
      </w:tcPr>
    </w:tblStylePr>
    <w:tblStylePr w:type="band1Horz">
      <w:tblPr/>
      <w:tcPr>
        <w:tcBorders>
          <w:top w:val="single" w:sz="8" w:space="0" w:color="809AA3" w:themeColor="accent4"/>
          <w:left w:val="single" w:sz="8" w:space="0" w:color="809AA3" w:themeColor="accent4"/>
          <w:bottom w:val="single" w:sz="8" w:space="0" w:color="809AA3" w:themeColor="accent4"/>
          <w:right w:val="single" w:sz="8" w:space="0" w:color="809AA3" w:themeColor="accent4"/>
          <w:insideV w:val="single" w:sz="8" w:space="0" w:color="809AA3" w:themeColor="accent4"/>
        </w:tcBorders>
        <w:shd w:val="clear" w:color="auto" w:fill="DFE5E8" w:themeFill="accent4" w:themeFillTint="3F"/>
      </w:tcPr>
    </w:tblStylePr>
    <w:tblStylePr w:type="band2Horz">
      <w:tblPr/>
      <w:tcPr>
        <w:tcBorders>
          <w:top w:val="single" w:sz="8" w:space="0" w:color="809AA3" w:themeColor="accent4"/>
          <w:left w:val="single" w:sz="8" w:space="0" w:color="809AA3" w:themeColor="accent4"/>
          <w:bottom w:val="single" w:sz="8" w:space="0" w:color="809AA3" w:themeColor="accent4"/>
          <w:right w:val="single" w:sz="8" w:space="0" w:color="809AA3" w:themeColor="accent4"/>
          <w:insideV w:val="single" w:sz="8" w:space="0" w:color="809AA3" w:themeColor="accent4"/>
        </w:tcBorders>
      </w:tcPr>
    </w:tblStylePr>
  </w:style>
  <w:style w:type="table" w:styleId="Lystgitter-fremhvningsfarve5">
    <w:name w:val="Light Grid Accent 5"/>
    <w:basedOn w:val="Tabel-Normal"/>
    <w:uiPriority w:val="62"/>
    <w:semiHidden/>
    <w:unhideWhenUsed/>
    <w:rsid w:val="009D70DB"/>
    <w:pPr>
      <w:spacing w:line="240" w:lineRule="auto"/>
    </w:pPr>
    <w:tblPr>
      <w:tblStyleRowBandSize w:val="1"/>
      <w:tblStyleColBandSize w:val="1"/>
      <w:tblBorders>
        <w:top w:val="single" w:sz="8" w:space="0" w:color="F6F6F6" w:themeColor="accent5"/>
        <w:left w:val="single" w:sz="8" w:space="0" w:color="F6F6F6" w:themeColor="accent5"/>
        <w:bottom w:val="single" w:sz="8" w:space="0" w:color="F6F6F6" w:themeColor="accent5"/>
        <w:right w:val="single" w:sz="8" w:space="0" w:color="F6F6F6" w:themeColor="accent5"/>
        <w:insideH w:val="single" w:sz="8" w:space="0" w:color="F6F6F6" w:themeColor="accent5"/>
        <w:insideV w:val="single" w:sz="8" w:space="0" w:color="F6F6F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6F6F6" w:themeColor="accent5"/>
          <w:left w:val="single" w:sz="8" w:space="0" w:color="F6F6F6" w:themeColor="accent5"/>
          <w:bottom w:val="single" w:sz="18" w:space="0" w:color="F6F6F6" w:themeColor="accent5"/>
          <w:right w:val="single" w:sz="8" w:space="0" w:color="F6F6F6" w:themeColor="accent5"/>
          <w:insideH w:val="nil"/>
          <w:insideV w:val="single" w:sz="8" w:space="0" w:color="F6F6F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6F6F6" w:themeColor="accent5"/>
          <w:left w:val="single" w:sz="8" w:space="0" w:color="F6F6F6" w:themeColor="accent5"/>
          <w:bottom w:val="single" w:sz="8" w:space="0" w:color="F6F6F6" w:themeColor="accent5"/>
          <w:right w:val="single" w:sz="8" w:space="0" w:color="F6F6F6" w:themeColor="accent5"/>
          <w:insideH w:val="nil"/>
          <w:insideV w:val="single" w:sz="8" w:space="0" w:color="F6F6F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6F6F6" w:themeColor="accent5"/>
          <w:left w:val="single" w:sz="8" w:space="0" w:color="F6F6F6" w:themeColor="accent5"/>
          <w:bottom w:val="single" w:sz="8" w:space="0" w:color="F6F6F6" w:themeColor="accent5"/>
          <w:right w:val="single" w:sz="8" w:space="0" w:color="F6F6F6" w:themeColor="accent5"/>
        </w:tcBorders>
      </w:tcPr>
    </w:tblStylePr>
    <w:tblStylePr w:type="band1Vert">
      <w:tblPr/>
      <w:tcPr>
        <w:tcBorders>
          <w:top w:val="single" w:sz="8" w:space="0" w:color="F6F6F6" w:themeColor="accent5"/>
          <w:left w:val="single" w:sz="8" w:space="0" w:color="F6F6F6" w:themeColor="accent5"/>
          <w:bottom w:val="single" w:sz="8" w:space="0" w:color="F6F6F6" w:themeColor="accent5"/>
          <w:right w:val="single" w:sz="8" w:space="0" w:color="F6F6F6" w:themeColor="accent5"/>
        </w:tcBorders>
        <w:shd w:val="clear" w:color="auto" w:fill="FCFCFC" w:themeFill="accent5" w:themeFillTint="3F"/>
      </w:tcPr>
    </w:tblStylePr>
    <w:tblStylePr w:type="band1Horz">
      <w:tblPr/>
      <w:tcPr>
        <w:tcBorders>
          <w:top w:val="single" w:sz="8" w:space="0" w:color="F6F6F6" w:themeColor="accent5"/>
          <w:left w:val="single" w:sz="8" w:space="0" w:color="F6F6F6" w:themeColor="accent5"/>
          <w:bottom w:val="single" w:sz="8" w:space="0" w:color="F6F6F6" w:themeColor="accent5"/>
          <w:right w:val="single" w:sz="8" w:space="0" w:color="F6F6F6" w:themeColor="accent5"/>
          <w:insideV w:val="single" w:sz="8" w:space="0" w:color="F6F6F6" w:themeColor="accent5"/>
        </w:tcBorders>
        <w:shd w:val="clear" w:color="auto" w:fill="FCFCFC" w:themeFill="accent5" w:themeFillTint="3F"/>
      </w:tcPr>
    </w:tblStylePr>
    <w:tblStylePr w:type="band2Horz">
      <w:tblPr/>
      <w:tcPr>
        <w:tcBorders>
          <w:top w:val="single" w:sz="8" w:space="0" w:color="F6F6F6" w:themeColor="accent5"/>
          <w:left w:val="single" w:sz="8" w:space="0" w:color="F6F6F6" w:themeColor="accent5"/>
          <w:bottom w:val="single" w:sz="8" w:space="0" w:color="F6F6F6" w:themeColor="accent5"/>
          <w:right w:val="single" w:sz="8" w:space="0" w:color="F6F6F6" w:themeColor="accent5"/>
          <w:insideV w:val="single" w:sz="8" w:space="0" w:color="F6F6F6" w:themeColor="accent5"/>
        </w:tcBorders>
      </w:tcPr>
    </w:tblStylePr>
  </w:style>
  <w:style w:type="table" w:styleId="Lystgitter-fremhvningsfarve6">
    <w:name w:val="Light Grid Accent 6"/>
    <w:basedOn w:val="Tabel-Normal"/>
    <w:uiPriority w:val="62"/>
    <w:semiHidden/>
    <w:unhideWhenUsed/>
    <w:rsid w:val="009D70DB"/>
    <w:pPr>
      <w:spacing w:line="240" w:lineRule="auto"/>
    </w:pPr>
    <w:tblPr>
      <w:tblStyleRowBandSize w:val="1"/>
      <w:tblStyleColBandSize w:val="1"/>
      <w:tblBorders>
        <w:top w:val="single" w:sz="8" w:space="0" w:color="FFA763" w:themeColor="accent6"/>
        <w:left w:val="single" w:sz="8" w:space="0" w:color="FFA763" w:themeColor="accent6"/>
        <w:bottom w:val="single" w:sz="8" w:space="0" w:color="FFA763" w:themeColor="accent6"/>
        <w:right w:val="single" w:sz="8" w:space="0" w:color="FFA763" w:themeColor="accent6"/>
        <w:insideH w:val="single" w:sz="8" w:space="0" w:color="FFA763" w:themeColor="accent6"/>
        <w:insideV w:val="single" w:sz="8" w:space="0" w:color="FFA76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A763" w:themeColor="accent6"/>
          <w:left w:val="single" w:sz="8" w:space="0" w:color="FFA763" w:themeColor="accent6"/>
          <w:bottom w:val="single" w:sz="18" w:space="0" w:color="FFA763" w:themeColor="accent6"/>
          <w:right w:val="single" w:sz="8" w:space="0" w:color="FFA763" w:themeColor="accent6"/>
          <w:insideH w:val="nil"/>
          <w:insideV w:val="single" w:sz="8" w:space="0" w:color="FFA76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A763" w:themeColor="accent6"/>
          <w:left w:val="single" w:sz="8" w:space="0" w:color="FFA763" w:themeColor="accent6"/>
          <w:bottom w:val="single" w:sz="8" w:space="0" w:color="FFA763" w:themeColor="accent6"/>
          <w:right w:val="single" w:sz="8" w:space="0" w:color="FFA763" w:themeColor="accent6"/>
          <w:insideH w:val="nil"/>
          <w:insideV w:val="single" w:sz="8" w:space="0" w:color="FFA76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A763" w:themeColor="accent6"/>
          <w:left w:val="single" w:sz="8" w:space="0" w:color="FFA763" w:themeColor="accent6"/>
          <w:bottom w:val="single" w:sz="8" w:space="0" w:color="FFA763" w:themeColor="accent6"/>
          <w:right w:val="single" w:sz="8" w:space="0" w:color="FFA763" w:themeColor="accent6"/>
        </w:tcBorders>
      </w:tcPr>
    </w:tblStylePr>
    <w:tblStylePr w:type="band1Vert">
      <w:tblPr/>
      <w:tcPr>
        <w:tcBorders>
          <w:top w:val="single" w:sz="8" w:space="0" w:color="FFA763" w:themeColor="accent6"/>
          <w:left w:val="single" w:sz="8" w:space="0" w:color="FFA763" w:themeColor="accent6"/>
          <w:bottom w:val="single" w:sz="8" w:space="0" w:color="FFA763" w:themeColor="accent6"/>
          <w:right w:val="single" w:sz="8" w:space="0" w:color="FFA763" w:themeColor="accent6"/>
        </w:tcBorders>
        <w:shd w:val="clear" w:color="auto" w:fill="FFE9D8" w:themeFill="accent6" w:themeFillTint="3F"/>
      </w:tcPr>
    </w:tblStylePr>
    <w:tblStylePr w:type="band1Horz">
      <w:tblPr/>
      <w:tcPr>
        <w:tcBorders>
          <w:top w:val="single" w:sz="8" w:space="0" w:color="FFA763" w:themeColor="accent6"/>
          <w:left w:val="single" w:sz="8" w:space="0" w:color="FFA763" w:themeColor="accent6"/>
          <w:bottom w:val="single" w:sz="8" w:space="0" w:color="FFA763" w:themeColor="accent6"/>
          <w:right w:val="single" w:sz="8" w:space="0" w:color="FFA763" w:themeColor="accent6"/>
          <w:insideV w:val="single" w:sz="8" w:space="0" w:color="FFA763" w:themeColor="accent6"/>
        </w:tcBorders>
        <w:shd w:val="clear" w:color="auto" w:fill="FFE9D8" w:themeFill="accent6" w:themeFillTint="3F"/>
      </w:tcPr>
    </w:tblStylePr>
    <w:tblStylePr w:type="band2Horz">
      <w:tblPr/>
      <w:tcPr>
        <w:tcBorders>
          <w:top w:val="single" w:sz="8" w:space="0" w:color="FFA763" w:themeColor="accent6"/>
          <w:left w:val="single" w:sz="8" w:space="0" w:color="FFA763" w:themeColor="accent6"/>
          <w:bottom w:val="single" w:sz="8" w:space="0" w:color="FFA763" w:themeColor="accent6"/>
          <w:right w:val="single" w:sz="8" w:space="0" w:color="FFA763" w:themeColor="accent6"/>
          <w:insideV w:val="single" w:sz="8" w:space="0" w:color="FFA763" w:themeColor="accent6"/>
        </w:tcBorders>
      </w:tcPr>
    </w:tblStylePr>
  </w:style>
  <w:style w:type="table" w:styleId="Lysliste">
    <w:name w:val="Light List"/>
    <w:basedOn w:val="Tabel-Normal"/>
    <w:uiPriority w:val="61"/>
    <w:semiHidden/>
    <w:unhideWhenUsed/>
    <w:rsid w:val="009D70DB"/>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farve1">
    <w:name w:val="Light List Accent 1"/>
    <w:basedOn w:val="Tabel-Normal"/>
    <w:uiPriority w:val="61"/>
    <w:semiHidden/>
    <w:unhideWhenUsed/>
    <w:rsid w:val="009D70DB"/>
    <w:pPr>
      <w:spacing w:line="240" w:lineRule="auto"/>
    </w:pPr>
    <w:tblPr>
      <w:tblStyleRowBandSize w:val="1"/>
      <w:tblStyleColBandSize w:val="1"/>
      <w:tblBorders>
        <w:top w:val="single" w:sz="8" w:space="0" w:color="8AD2F1" w:themeColor="accent1"/>
        <w:left w:val="single" w:sz="8" w:space="0" w:color="8AD2F1" w:themeColor="accent1"/>
        <w:bottom w:val="single" w:sz="8" w:space="0" w:color="8AD2F1" w:themeColor="accent1"/>
        <w:right w:val="single" w:sz="8" w:space="0" w:color="8AD2F1" w:themeColor="accent1"/>
      </w:tblBorders>
    </w:tblPr>
    <w:tblStylePr w:type="firstRow">
      <w:pPr>
        <w:spacing w:before="0" w:after="0" w:line="240" w:lineRule="auto"/>
      </w:pPr>
      <w:rPr>
        <w:b/>
        <w:bCs/>
        <w:color w:val="FFFFFF" w:themeColor="background1"/>
      </w:rPr>
      <w:tblPr/>
      <w:tcPr>
        <w:shd w:val="clear" w:color="auto" w:fill="8AD2F1" w:themeFill="accent1"/>
      </w:tcPr>
    </w:tblStylePr>
    <w:tblStylePr w:type="lastRow">
      <w:pPr>
        <w:spacing w:before="0" w:after="0" w:line="240" w:lineRule="auto"/>
      </w:pPr>
      <w:rPr>
        <w:b/>
        <w:bCs/>
      </w:rPr>
      <w:tblPr/>
      <w:tcPr>
        <w:tcBorders>
          <w:top w:val="double" w:sz="6" w:space="0" w:color="8AD2F1" w:themeColor="accent1"/>
          <w:left w:val="single" w:sz="8" w:space="0" w:color="8AD2F1" w:themeColor="accent1"/>
          <w:bottom w:val="single" w:sz="8" w:space="0" w:color="8AD2F1" w:themeColor="accent1"/>
          <w:right w:val="single" w:sz="8" w:space="0" w:color="8AD2F1" w:themeColor="accent1"/>
        </w:tcBorders>
      </w:tcPr>
    </w:tblStylePr>
    <w:tblStylePr w:type="firstCol">
      <w:rPr>
        <w:b/>
        <w:bCs/>
      </w:rPr>
    </w:tblStylePr>
    <w:tblStylePr w:type="lastCol">
      <w:rPr>
        <w:b/>
        <w:bCs/>
      </w:rPr>
    </w:tblStylePr>
    <w:tblStylePr w:type="band1Vert">
      <w:tblPr/>
      <w:tcPr>
        <w:tcBorders>
          <w:top w:val="single" w:sz="8" w:space="0" w:color="8AD2F1" w:themeColor="accent1"/>
          <w:left w:val="single" w:sz="8" w:space="0" w:color="8AD2F1" w:themeColor="accent1"/>
          <w:bottom w:val="single" w:sz="8" w:space="0" w:color="8AD2F1" w:themeColor="accent1"/>
          <w:right w:val="single" w:sz="8" w:space="0" w:color="8AD2F1" w:themeColor="accent1"/>
        </w:tcBorders>
      </w:tcPr>
    </w:tblStylePr>
    <w:tblStylePr w:type="band1Horz">
      <w:tblPr/>
      <w:tcPr>
        <w:tcBorders>
          <w:top w:val="single" w:sz="8" w:space="0" w:color="8AD2F1" w:themeColor="accent1"/>
          <w:left w:val="single" w:sz="8" w:space="0" w:color="8AD2F1" w:themeColor="accent1"/>
          <w:bottom w:val="single" w:sz="8" w:space="0" w:color="8AD2F1" w:themeColor="accent1"/>
          <w:right w:val="single" w:sz="8" w:space="0" w:color="8AD2F1" w:themeColor="accent1"/>
        </w:tcBorders>
      </w:tcPr>
    </w:tblStylePr>
  </w:style>
  <w:style w:type="table" w:styleId="Lysliste-fremhvningsfarve2">
    <w:name w:val="Light List Accent 2"/>
    <w:basedOn w:val="Tabel-Normal"/>
    <w:uiPriority w:val="61"/>
    <w:semiHidden/>
    <w:unhideWhenUsed/>
    <w:rsid w:val="009D70DB"/>
    <w:pPr>
      <w:spacing w:line="240" w:lineRule="auto"/>
    </w:pPr>
    <w:tblPr>
      <w:tblStyleRowBandSize w:val="1"/>
      <w:tblStyleColBandSize w:val="1"/>
      <w:tblBorders>
        <w:top w:val="single" w:sz="8" w:space="0" w:color="C1EBF7" w:themeColor="accent2"/>
        <w:left w:val="single" w:sz="8" w:space="0" w:color="C1EBF7" w:themeColor="accent2"/>
        <w:bottom w:val="single" w:sz="8" w:space="0" w:color="C1EBF7" w:themeColor="accent2"/>
        <w:right w:val="single" w:sz="8" w:space="0" w:color="C1EBF7" w:themeColor="accent2"/>
      </w:tblBorders>
    </w:tblPr>
    <w:tblStylePr w:type="firstRow">
      <w:pPr>
        <w:spacing w:before="0" w:after="0" w:line="240" w:lineRule="auto"/>
      </w:pPr>
      <w:rPr>
        <w:b/>
        <w:bCs/>
        <w:color w:val="FFFFFF" w:themeColor="background1"/>
      </w:rPr>
      <w:tblPr/>
      <w:tcPr>
        <w:shd w:val="clear" w:color="auto" w:fill="C1EBF7" w:themeFill="accent2"/>
      </w:tcPr>
    </w:tblStylePr>
    <w:tblStylePr w:type="lastRow">
      <w:pPr>
        <w:spacing w:before="0" w:after="0" w:line="240" w:lineRule="auto"/>
      </w:pPr>
      <w:rPr>
        <w:b/>
        <w:bCs/>
      </w:rPr>
      <w:tblPr/>
      <w:tcPr>
        <w:tcBorders>
          <w:top w:val="double" w:sz="6" w:space="0" w:color="C1EBF7" w:themeColor="accent2"/>
          <w:left w:val="single" w:sz="8" w:space="0" w:color="C1EBF7" w:themeColor="accent2"/>
          <w:bottom w:val="single" w:sz="8" w:space="0" w:color="C1EBF7" w:themeColor="accent2"/>
          <w:right w:val="single" w:sz="8" w:space="0" w:color="C1EBF7" w:themeColor="accent2"/>
        </w:tcBorders>
      </w:tcPr>
    </w:tblStylePr>
    <w:tblStylePr w:type="firstCol">
      <w:rPr>
        <w:b/>
        <w:bCs/>
      </w:rPr>
    </w:tblStylePr>
    <w:tblStylePr w:type="lastCol">
      <w:rPr>
        <w:b/>
        <w:bCs/>
      </w:rPr>
    </w:tblStylePr>
    <w:tblStylePr w:type="band1Vert">
      <w:tblPr/>
      <w:tcPr>
        <w:tcBorders>
          <w:top w:val="single" w:sz="8" w:space="0" w:color="C1EBF7" w:themeColor="accent2"/>
          <w:left w:val="single" w:sz="8" w:space="0" w:color="C1EBF7" w:themeColor="accent2"/>
          <w:bottom w:val="single" w:sz="8" w:space="0" w:color="C1EBF7" w:themeColor="accent2"/>
          <w:right w:val="single" w:sz="8" w:space="0" w:color="C1EBF7" w:themeColor="accent2"/>
        </w:tcBorders>
      </w:tcPr>
    </w:tblStylePr>
    <w:tblStylePr w:type="band1Horz">
      <w:tblPr/>
      <w:tcPr>
        <w:tcBorders>
          <w:top w:val="single" w:sz="8" w:space="0" w:color="C1EBF7" w:themeColor="accent2"/>
          <w:left w:val="single" w:sz="8" w:space="0" w:color="C1EBF7" w:themeColor="accent2"/>
          <w:bottom w:val="single" w:sz="8" w:space="0" w:color="C1EBF7" w:themeColor="accent2"/>
          <w:right w:val="single" w:sz="8" w:space="0" w:color="C1EBF7" w:themeColor="accent2"/>
        </w:tcBorders>
      </w:tcPr>
    </w:tblStylePr>
  </w:style>
  <w:style w:type="table" w:styleId="Lysliste-fremhvningsfarve3">
    <w:name w:val="Light List Accent 3"/>
    <w:basedOn w:val="Tabel-Normal"/>
    <w:uiPriority w:val="61"/>
    <w:semiHidden/>
    <w:unhideWhenUsed/>
    <w:rsid w:val="009D70DB"/>
    <w:pPr>
      <w:spacing w:line="240" w:lineRule="auto"/>
    </w:pPr>
    <w:tblPr>
      <w:tblStyleRowBandSize w:val="1"/>
      <w:tblStyleColBandSize w:val="1"/>
      <w:tblBorders>
        <w:top w:val="single" w:sz="8" w:space="0" w:color="26D07C" w:themeColor="accent3"/>
        <w:left w:val="single" w:sz="8" w:space="0" w:color="26D07C" w:themeColor="accent3"/>
        <w:bottom w:val="single" w:sz="8" w:space="0" w:color="26D07C" w:themeColor="accent3"/>
        <w:right w:val="single" w:sz="8" w:space="0" w:color="26D07C" w:themeColor="accent3"/>
      </w:tblBorders>
    </w:tblPr>
    <w:tblStylePr w:type="firstRow">
      <w:pPr>
        <w:spacing w:before="0" w:after="0" w:line="240" w:lineRule="auto"/>
      </w:pPr>
      <w:rPr>
        <w:b/>
        <w:bCs/>
        <w:color w:val="FFFFFF" w:themeColor="background1"/>
      </w:rPr>
      <w:tblPr/>
      <w:tcPr>
        <w:shd w:val="clear" w:color="auto" w:fill="26D07C" w:themeFill="accent3"/>
      </w:tcPr>
    </w:tblStylePr>
    <w:tblStylePr w:type="lastRow">
      <w:pPr>
        <w:spacing w:before="0" w:after="0" w:line="240" w:lineRule="auto"/>
      </w:pPr>
      <w:rPr>
        <w:b/>
        <w:bCs/>
      </w:rPr>
      <w:tblPr/>
      <w:tcPr>
        <w:tcBorders>
          <w:top w:val="double" w:sz="6" w:space="0" w:color="26D07C" w:themeColor="accent3"/>
          <w:left w:val="single" w:sz="8" w:space="0" w:color="26D07C" w:themeColor="accent3"/>
          <w:bottom w:val="single" w:sz="8" w:space="0" w:color="26D07C" w:themeColor="accent3"/>
          <w:right w:val="single" w:sz="8" w:space="0" w:color="26D07C" w:themeColor="accent3"/>
        </w:tcBorders>
      </w:tcPr>
    </w:tblStylePr>
    <w:tblStylePr w:type="firstCol">
      <w:rPr>
        <w:b/>
        <w:bCs/>
      </w:rPr>
    </w:tblStylePr>
    <w:tblStylePr w:type="lastCol">
      <w:rPr>
        <w:b/>
        <w:bCs/>
      </w:rPr>
    </w:tblStylePr>
    <w:tblStylePr w:type="band1Vert">
      <w:tblPr/>
      <w:tcPr>
        <w:tcBorders>
          <w:top w:val="single" w:sz="8" w:space="0" w:color="26D07C" w:themeColor="accent3"/>
          <w:left w:val="single" w:sz="8" w:space="0" w:color="26D07C" w:themeColor="accent3"/>
          <w:bottom w:val="single" w:sz="8" w:space="0" w:color="26D07C" w:themeColor="accent3"/>
          <w:right w:val="single" w:sz="8" w:space="0" w:color="26D07C" w:themeColor="accent3"/>
        </w:tcBorders>
      </w:tcPr>
    </w:tblStylePr>
    <w:tblStylePr w:type="band1Horz">
      <w:tblPr/>
      <w:tcPr>
        <w:tcBorders>
          <w:top w:val="single" w:sz="8" w:space="0" w:color="26D07C" w:themeColor="accent3"/>
          <w:left w:val="single" w:sz="8" w:space="0" w:color="26D07C" w:themeColor="accent3"/>
          <w:bottom w:val="single" w:sz="8" w:space="0" w:color="26D07C" w:themeColor="accent3"/>
          <w:right w:val="single" w:sz="8" w:space="0" w:color="26D07C" w:themeColor="accent3"/>
        </w:tcBorders>
      </w:tcPr>
    </w:tblStylePr>
  </w:style>
  <w:style w:type="table" w:styleId="Lysliste-fremhvningsfarve4">
    <w:name w:val="Light List Accent 4"/>
    <w:basedOn w:val="Tabel-Normal"/>
    <w:uiPriority w:val="61"/>
    <w:semiHidden/>
    <w:unhideWhenUsed/>
    <w:rsid w:val="009D70DB"/>
    <w:pPr>
      <w:spacing w:line="240" w:lineRule="auto"/>
    </w:pPr>
    <w:tblPr>
      <w:tblStyleRowBandSize w:val="1"/>
      <w:tblStyleColBandSize w:val="1"/>
      <w:tblBorders>
        <w:top w:val="single" w:sz="8" w:space="0" w:color="809AA3" w:themeColor="accent4"/>
        <w:left w:val="single" w:sz="8" w:space="0" w:color="809AA3" w:themeColor="accent4"/>
        <w:bottom w:val="single" w:sz="8" w:space="0" w:color="809AA3" w:themeColor="accent4"/>
        <w:right w:val="single" w:sz="8" w:space="0" w:color="809AA3" w:themeColor="accent4"/>
      </w:tblBorders>
    </w:tblPr>
    <w:tblStylePr w:type="firstRow">
      <w:pPr>
        <w:spacing w:before="0" w:after="0" w:line="240" w:lineRule="auto"/>
      </w:pPr>
      <w:rPr>
        <w:b/>
        <w:bCs/>
        <w:color w:val="FFFFFF" w:themeColor="background1"/>
      </w:rPr>
      <w:tblPr/>
      <w:tcPr>
        <w:shd w:val="clear" w:color="auto" w:fill="809AA3" w:themeFill="accent4"/>
      </w:tcPr>
    </w:tblStylePr>
    <w:tblStylePr w:type="lastRow">
      <w:pPr>
        <w:spacing w:before="0" w:after="0" w:line="240" w:lineRule="auto"/>
      </w:pPr>
      <w:rPr>
        <w:b/>
        <w:bCs/>
      </w:rPr>
      <w:tblPr/>
      <w:tcPr>
        <w:tcBorders>
          <w:top w:val="double" w:sz="6" w:space="0" w:color="809AA3" w:themeColor="accent4"/>
          <w:left w:val="single" w:sz="8" w:space="0" w:color="809AA3" w:themeColor="accent4"/>
          <w:bottom w:val="single" w:sz="8" w:space="0" w:color="809AA3" w:themeColor="accent4"/>
          <w:right w:val="single" w:sz="8" w:space="0" w:color="809AA3" w:themeColor="accent4"/>
        </w:tcBorders>
      </w:tcPr>
    </w:tblStylePr>
    <w:tblStylePr w:type="firstCol">
      <w:rPr>
        <w:b/>
        <w:bCs/>
      </w:rPr>
    </w:tblStylePr>
    <w:tblStylePr w:type="lastCol">
      <w:rPr>
        <w:b/>
        <w:bCs/>
      </w:rPr>
    </w:tblStylePr>
    <w:tblStylePr w:type="band1Vert">
      <w:tblPr/>
      <w:tcPr>
        <w:tcBorders>
          <w:top w:val="single" w:sz="8" w:space="0" w:color="809AA3" w:themeColor="accent4"/>
          <w:left w:val="single" w:sz="8" w:space="0" w:color="809AA3" w:themeColor="accent4"/>
          <w:bottom w:val="single" w:sz="8" w:space="0" w:color="809AA3" w:themeColor="accent4"/>
          <w:right w:val="single" w:sz="8" w:space="0" w:color="809AA3" w:themeColor="accent4"/>
        </w:tcBorders>
      </w:tcPr>
    </w:tblStylePr>
    <w:tblStylePr w:type="band1Horz">
      <w:tblPr/>
      <w:tcPr>
        <w:tcBorders>
          <w:top w:val="single" w:sz="8" w:space="0" w:color="809AA3" w:themeColor="accent4"/>
          <w:left w:val="single" w:sz="8" w:space="0" w:color="809AA3" w:themeColor="accent4"/>
          <w:bottom w:val="single" w:sz="8" w:space="0" w:color="809AA3" w:themeColor="accent4"/>
          <w:right w:val="single" w:sz="8" w:space="0" w:color="809AA3" w:themeColor="accent4"/>
        </w:tcBorders>
      </w:tcPr>
    </w:tblStylePr>
  </w:style>
  <w:style w:type="table" w:styleId="Lysliste-fremhvningsfarve5">
    <w:name w:val="Light List Accent 5"/>
    <w:basedOn w:val="Tabel-Normal"/>
    <w:uiPriority w:val="61"/>
    <w:semiHidden/>
    <w:unhideWhenUsed/>
    <w:rsid w:val="009D70DB"/>
    <w:pPr>
      <w:spacing w:line="240" w:lineRule="auto"/>
    </w:pPr>
    <w:tblPr>
      <w:tblStyleRowBandSize w:val="1"/>
      <w:tblStyleColBandSize w:val="1"/>
      <w:tblBorders>
        <w:top w:val="single" w:sz="8" w:space="0" w:color="F6F6F6" w:themeColor="accent5"/>
        <w:left w:val="single" w:sz="8" w:space="0" w:color="F6F6F6" w:themeColor="accent5"/>
        <w:bottom w:val="single" w:sz="8" w:space="0" w:color="F6F6F6" w:themeColor="accent5"/>
        <w:right w:val="single" w:sz="8" w:space="0" w:color="F6F6F6" w:themeColor="accent5"/>
      </w:tblBorders>
    </w:tblPr>
    <w:tblStylePr w:type="firstRow">
      <w:pPr>
        <w:spacing w:before="0" w:after="0" w:line="240" w:lineRule="auto"/>
      </w:pPr>
      <w:rPr>
        <w:b/>
        <w:bCs/>
        <w:color w:val="FFFFFF" w:themeColor="background1"/>
      </w:rPr>
      <w:tblPr/>
      <w:tcPr>
        <w:shd w:val="clear" w:color="auto" w:fill="F6F6F6" w:themeFill="accent5"/>
      </w:tcPr>
    </w:tblStylePr>
    <w:tblStylePr w:type="lastRow">
      <w:pPr>
        <w:spacing w:before="0" w:after="0" w:line="240" w:lineRule="auto"/>
      </w:pPr>
      <w:rPr>
        <w:b/>
        <w:bCs/>
      </w:rPr>
      <w:tblPr/>
      <w:tcPr>
        <w:tcBorders>
          <w:top w:val="double" w:sz="6" w:space="0" w:color="F6F6F6" w:themeColor="accent5"/>
          <w:left w:val="single" w:sz="8" w:space="0" w:color="F6F6F6" w:themeColor="accent5"/>
          <w:bottom w:val="single" w:sz="8" w:space="0" w:color="F6F6F6" w:themeColor="accent5"/>
          <w:right w:val="single" w:sz="8" w:space="0" w:color="F6F6F6" w:themeColor="accent5"/>
        </w:tcBorders>
      </w:tcPr>
    </w:tblStylePr>
    <w:tblStylePr w:type="firstCol">
      <w:rPr>
        <w:b/>
        <w:bCs/>
      </w:rPr>
    </w:tblStylePr>
    <w:tblStylePr w:type="lastCol">
      <w:rPr>
        <w:b/>
        <w:bCs/>
      </w:rPr>
    </w:tblStylePr>
    <w:tblStylePr w:type="band1Vert">
      <w:tblPr/>
      <w:tcPr>
        <w:tcBorders>
          <w:top w:val="single" w:sz="8" w:space="0" w:color="F6F6F6" w:themeColor="accent5"/>
          <w:left w:val="single" w:sz="8" w:space="0" w:color="F6F6F6" w:themeColor="accent5"/>
          <w:bottom w:val="single" w:sz="8" w:space="0" w:color="F6F6F6" w:themeColor="accent5"/>
          <w:right w:val="single" w:sz="8" w:space="0" w:color="F6F6F6" w:themeColor="accent5"/>
        </w:tcBorders>
      </w:tcPr>
    </w:tblStylePr>
    <w:tblStylePr w:type="band1Horz">
      <w:tblPr/>
      <w:tcPr>
        <w:tcBorders>
          <w:top w:val="single" w:sz="8" w:space="0" w:color="F6F6F6" w:themeColor="accent5"/>
          <w:left w:val="single" w:sz="8" w:space="0" w:color="F6F6F6" w:themeColor="accent5"/>
          <w:bottom w:val="single" w:sz="8" w:space="0" w:color="F6F6F6" w:themeColor="accent5"/>
          <w:right w:val="single" w:sz="8" w:space="0" w:color="F6F6F6" w:themeColor="accent5"/>
        </w:tcBorders>
      </w:tcPr>
    </w:tblStylePr>
  </w:style>
  <w:style w:type="table" w:styleId="Lysliste-fremhvningsfarve6">
    <w:name w:val="Light List Accent 6"/>
    <w:basedOn w:val="Tabel-Normal"/>
    <w:uiPriority w:val="61"/>
    <w:semiHidden/>
    <w:unhideWhenUsed/>
    <w:rsid w:val="009D70DB"/>
    <w:pPr>
      <w:spacing w:line="240" w:lineRule="auto"/>
    </w:pPr>
    <w:tblPr>
      <w:tblStyleRowBandSize w:val="1"/>
      <w:tblStyleColBandSize w:val="1"/>
      <w:tblBorders>
        <w:top w:val="single" w:sz="8" w:space="0" w:color="FFA763" w:themeColor="accent6"/>
        <w:left w:val="single" w:sz="8" w:space="0" w:color="FFA763" w:themeColor="accent6"/>
        <w:bottom w:val="single" w:sz="8" w:space="0" w:color="FFA763" w:themeColor="accent6"/>
        <w:right w:val="single" w:sz="8" w:space="0" w:color="FFA763" w:themeColor="accent6"/>
      </w:tblBorders>
    </w:tblPr>
    <w:tblStylePr w:type="firstRow">
      <w:pPr>
        <w:spacing w:before="0" w:after="0" w:line="240" w:lineRule="auto"/>
      </w:pPr>
      <w:rPr>
        <w:b/>
        <w:bCs/>
        <w:color w:val="FFFFFF" w:themeColor="background1"/>
      </w:rPr>
      <w:tblPr/>
      <w:tcPr>
        <w:shd w:val="clear" w:color="auto" w:fill="FFA763" w:themeFill="accent6"/>
      </w:tcPr>
    </w:tblStylePr>
    <w:tblStylePr w:type="lastRow">
      <w:pPr>
        <w:spacing w:before="0" w:after="0" w:line="240" w:lineRule="auto"/>
      </w:pPr>
      <w:rPr>
        <w:b/>
        <w:bCs/>
      </w:rPr>
      <w:tblPr/>
      <w:tcPr>
        <w:tcBorders>
          <w:top w:val="double" w:sz="6" w:space="0" w:color="FFA763" w:themeColor="accent6"/>
          <w:left w:val="single" w:sz="8" w:space="0" w:color="FFA763" w:themeColor="accent6"/>
          <w:bottom w:val="single" w:sz="8" w:space="0" w:color="FFA763" w:themeColor="accent6"/>
          <w:right w:val="single" w:sz="8" w:space="0" w:color="FFA763" w:themeColor="accent6"/>
        </w:tcBorders>
      </w:tcPr>
    </w:tblStylePr>
    <w:tblStylePr w:type="firstCol">
      <w:rPr>
        <w:b/>
        <w:bCs/>
      </w:rPr>
    </w:tblStylePr>
    <w:tblStylePr w:type="lastCol">
      <w:rPr>
        <w:b/>
        <w:bCs/>
      </w:rPr>
    </w:tblStylePr>
    <w:tblStylePr w:type="band1Vert">
      <w:tblPr/>
      <w:tcPr>
        <w:tcBorders>
          <w:top w:val="single" w:sz="8" w:space="0" w:color="FFA763" w:themeColor="accent6"/>
          <w:left w:val="single" w:sz="8" w:space="0" w:color="FFA763" w:themeColor="accent6"/>
          <w:bottom w:val="single" w:sz="8" w:space="0" w:color="FFA763" w:themeColor="accent6"/>
          <w:right w:val="single" w:sz="8" w:space="0" w:color="FFA763" w:themeColor="accent6"/>
        </w:tcBorders>
      </w:tcPr>
    </w:tblStylePr>
    <w:tblStylePr w:type="band1Horz">
      <w:tblPr/>
      <w:tcPr>
        <w:tcBorders>
          <w:top w:val="single" w:sz="8" w:space="0" w:color="FFA763" w:themeColor="accent6"/>
          <w:left w:val="single" w:sz="8" w:space="0" w:color="FFA763" w:themeColor="accent6"/>
          <w:bottom w:val="single" w:sz="8" w:space="0" w:color="FFA763" w:themeColor="accent6"/>
          <w:right w:val="single" w:sz="8" w:space="0" w:color="FFA763" w:themeColor="accent6"/>
        </w:tcBorders>
      </w:tcPr>
    </w:tblStylePr>
  </w:style>
  <w:style w:type="table" w:styleId="Lysskygge">
    <w:name w:val="Light Shading"/>
    <w:basedOn w:val="Tabel-Normal"/>
    <w:uiPriority w:val="60"/>
    <w:semiHidden/>
    <w:unhideWhenUsed/>
    <w:rsid w:val="009D70DB"/>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farve1">
    <w:name w:val="Light Shading Accent 1"/>
    <w:basedOn w:val="Tabel-Normal"/>
    <w:uiPriority w:val="60"/>
    <w:semiHidden/>
    <w:unhideWhenUsed/>
    <w:rsid w:val="009D70DB"/>
    <w:pPr>
      <w:spacing w:line="240" w:lineRule="auto"/>
    </w:pPr>
    <w:rPr>
      <w:color w:val="34B1E6" w:themeColor="accent1" w:themeShade="BF"/>
    </w:rPr>
    <w:tblPr>
      <w:tblStyleRowBandSize w:val="1"/>
      <w:tblStyleColBandSize w:val="1"/>
      <w:tblBorders>
        <w:top w:val="single" w:sz="8" w:space="0" w:color="8AD2F1" w:themeColor="accent1"/>
        <w:bottom w:val="single" w:sz="8" w:space="0" w:color="8AD2F1" w:themeColor="accent1"/>
      </w:tblBorders>
    </w:tblPr>
    <w:tblStylePr w:type="firstRow">
      <w:pPr>
        <w:spacing w:before="0" w:after="0" w:line="240" w:lineRule="auto"/>
      </w:pPr>
      <w:rPr>
        <w:b/>
        <w:bCs/>
      </w:rPr>
      <w:tblPr/>
      <w:tcPr>
        <w:tcBorders>
          <w:top w:val="single" w:sz="8" w:space="0" w:color="8AD2F1" w:themeColor="accent1"/>
          <w:left w:val="nil"/>
          <w:bottom w:val="single" w:sz="8" w:space="0" w:color="8AD2F1" w:themeColor="accent1"/>
          <w:right w:val="nil"/>
          <w:insideH w:val="nil"/>
          <w:insideV w:val="nil"/>
        </w:tcBorders>
      </w:tcPr>
    </w:tblStylePr>
    <w:tblStylePr w:type="lastRow">
      <w:pPr>
        <w:spacing w:before="0" w:after="0" w:line="240" w:lineRule="auto"/>
      </w:pPr>
      <w:rPr>
        <w:b/>
        <w:bCs/>
      </w:rPr>
      <w:tblPr/>
      <w:tcPr>
        <w:tcBorders>
          <w:top w:val="single" w:sz="8" w:space="0" w:color="8AD2F1" w:themeColor="accent1"/>
          <w:left w:val="nil"/>
          <w:bottom w:val="single" w:sz="8" w:space="0" w:color="8AD2F1"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F3FB" w:themeFill="accent1" w:themeFillTint="3F"/>
      </w:tcPr>
    </w:tblStylePr>
    <w:tblStylePr w:type="band1Horz">
      <w:tblPr/>
      <w:tcPr>
        <w:tcBorders>
          <w:left w:val="nil"/>
          <w:right w:val="nil"/>
          <w:insideH w:val="nil"/>
          <w:insideV w:val="nil"/>
        </w:tcBorders>
        <w:shd w:val="clear" w:color="auto" w:fill="E1F3FB" w:themeFill="accent1" w:themeFillTint="3F"/>
      </w:tcPr>
    </w:tblStylePr>
  </w:style>
  <w:style w:type="table" w:styleId="Lysskygge-fremhvningsfarve2">
    <w:name w:val="Light Shading Accent 2"/>
    <w:basedOn w:val="Tabel-Normal"/>
    <w:uiPriority w:val="60"/>
    <w:semiHidden/>
    <w:unhideWhenUsed/>
    <w:rsid w:val="009D70DB"/>
    <w:pPr>
      <w:spacing w:line="240" w:lineRule="auto"/>
    </w:pPr>
    <w:rPr>
      <w:color w:val="5ECBEA" w:themeColor="accent2" w:themeShade="BF"/>
    </w:rPr>
    <w:tblPr>
      <w:tblStyleRowBandSize w:val="1"/>
      <w:tblStyleColBandSize w:val="1"/>
      <w:tblBorders>
        <w:top w:val="single" w:sz="8" w:space="0" w:color="C1EBF7" w:themeColor="accent2"/>
        <w:bottom w:val="single" w:sz="8" w:space="0" w:color="C1EBF7" w:themeColor="accent2"/>
      </w:tblBorders>
    </w:tblPr>
    <w:tblStylePr w:type="firstRow">
      <w:pPr>
        <w:spacing w:before="0" w:after="0" w:line="240" w:lineRule="auto"/>
      </w:pPr>
      <w:rPr>
        <w:b/>
        <w:bCs/>
      </w:rPr>
      <w:tblPr/>
      <w:tcPr>
        <w:tcBorders>
          <w:top w:val="single" w:sz="8" w:space="0" w:color="C1EBF7" w:themeColor="accent2"/>
          <w:left w:val="nil"/>
          <w:bottom w:val="single" w:sz="8" w:space="0" w:color="C1EBF7" w:themeColor="accent2"/>
          <w:right w:val="nil"/>
          <w:insideH w:val="nil"/>
          <w:insideV w:val="nil"/>
        </w:tcBorders>
      </w:tcPr>
    </w:tblStylePr>
    <w:tblStylePr w:type="lastRow">
      <w:pPr>
        <w:spacing w:before="0" w:after="0" w:line="240" w:lineRule="auto"/>
      </w:pPr>
      <w:rPr>
        <w:b/>
        <w:bCs/>
      </w:rPr>
      <w:tblPr/>
      <w:tcPr>
        <w:tcBorders>
          <w:top w:val="single" w:sz="8" w:space="0" w:color="C1EBF7" w:themeColor="accent2"/>
          <w:left w:val="nil"/>
          <w:bottom w:val="single" w:sz="8" w:space="0" w:color="C1EBF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FAFD" w:themeFill="accent2" w:themeFillTint="3F"/>
      </w:tcPr>
    </w:tblStylePr>
    <w:tblStylePr w:type="band1Horz">
      <w:tblPr/>
      <w:tcPr>
        <w:tcBorders>
          <w:left w:val="nil"/>
          <w:right w:val="nil"/>
          <w:insideH w:val="nil"/>
          <w:insideV w:val="nil"/>
        </w:tcBorders>
        <w:shd w:val="clear" w:color="auto" w:fill="EFFAFD" w:themeFill="accent2" w:themeFillTint="3F"/>
      </w:tcPr>
    </w:tblStylePr>
  </w:style>
  <w:style w:type="table" w:styleId="Lysskygge-fremhvningsfarve3">
    <w:name w:val="Light Shading Accent 3"/>
    <w:basedOn w:val="Tabel-Normal"/>
    <w:uiPriority w:val="60"/>
    <w:semiHidden/>
    <w:unhideWhenUsed/>
    <w:rsid w:val="009D70DB"/>
    <w:pPr>
      <w:spacing w:line="240" w:lineRule="auto"/>
    </w:pPr>
    <w:rPr>
      <w:color w:val="1C9B5C" w:themeColor="accent3" w:themeShade="BF"/>
    </w:rPr>
    <w:tblPr>
      <w:tblStyleRowBandSize w:val="1"/>
      <w:tblStyleColBandSize w:val="1"/>
      <w:tblBorders>
        <w:top w:val="single" w:sz="8" w:space="0" w:color="26D07C" w:themeColor="accent3"/>
        <w:bottom w:val="single" w:sz="8" w:space="0" w:color="26D07C" w:themeColor="accent3"/>
      </w:tblBorders>
    </w:tblPr>
    <w:tblStylePr w:type="firstRow">
      <w:pPr>
        <w:spacing w:before="0" w:after="0" w:line="240" w:lineRule="auto"/>
      </w:pPr>
      <w:rPr>
        <w:b/>
        <w:bCs/>
      </w:rPr>
      <w:tblPr/>
      <w:tcPr>
        <w:tcBorders>
          <w:top w:val="single" w:sz="8" w:space="0" w:color="26D07C" w:themeColor="accent3"/>
          <w:left w:val="nil"/>
          <w:bottom w:val="single" w:sz="8" w:space="0" w:color="26D07C" w:themeColor="accent3"/>
          <w:right w:val="nil"/>
          <w:insideH w:val="nil"/>
          <w:insideV w:val="nil"/>
        </w:tcBorders>
      </w:tcPr>
    </w:tblStylePr>
    <w:tblStylePr w:type="lastRow">
      <w:pPr>
        <w:spacing w:before="0" w:after="0" w:line="240" w:lineRule="auto"/>
      </w:pPr>
      <w:rPr>
        <w:b/>
        <w:bCs/>
      </w:rPr>
      <w:tblPr/>
      <w:tcPr>
        <w:tcBorders>
          <w:top w:val="single" w:sz="8" w:space="0" w:color="26D07C" w:themeColor="accent3"/>
          <w:left w:val="nil"/>
          <w:bottom w:val="single" w:sz="8" w:space="0" w:color="26D07C"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7F5DE" w:themeFill="accent3" w:themeFillTint="3F"/>
      </w:tcPr>
    </w:tblStylePr>
    <w:tblStylePr w:type="band1Horz">
      <w:tblPr/>
      <w:tcPr>
        <w:tcBorders>
          <w:left w:val="nil"/>
          <w:right w:val="nil"/>
          <w:insideH w:val="nil"/>
          <w:insideV w:val="nil"/>
        </w:tcBorders>
        <w:shd w:val="clear" w:color="auto" w:fill="C7F5DE" w:themeFill="accent3" w:themeFillTint="3F"/>
      </w:tcPr>
    </w:tblStylePr>
  </w:style>
  <w:style w:type="table" w:styleId="Lysskygge-fremhvningsfarve4">
    <w:name w:val="Light Shading Accent 4"/>
    <w:basedOn w:val="Tabel-Normal"/>
    <w:uiPriority w:val="60"/>
    <w:semiHidden/>
    <w:unhideWhenUsed/>
    <w:rsid w:val="009D70DB"/>
    <w:pPr>
      <w:spacing w:line="240" w:lineRule="auto"/>
    </w:pPr>
    <w:rPr>
      <w:color w:val="5B757E" w:themeColor="accent4" w:themeShade="BF"/>
    </w:rPr>
    <w:tblPr>
      <w:tblStyleRowBandSize w:val="1"/>
      <w:tblStyleColBandSize w:val="1"/>
      <w:tblBorders>
        <w:top w:val="single" w:sz="8" w:space="0" w:color="809AA3" w:themeColor="accent4"/>
        <w:bottom w:val="single" w:sz="8" w:space="0" w:color="809AA3" w:themeColor="accent4"/>
      </w:tblBorders>
    </w:tblPr>
    <w:tblStylePr w:type="firstRow">
      <w:pPr>
        <w:spacing w:before="0" w:after="0" w:line="240" w:lineRule="auto"/>
      </w:pPr>
      <w:rPr>
        <w:b/>
        <w:bCs/>
      </w:rPr>
      <w:tblPr/>
      <w:tcPr>
        <w:tcBorders>
          <w:top w:val="single" w:sz="8" w:space="0" w:color="809AA3" w:themeColor="accent4"/>
          <w:left w:val="nil"/>
          <w:bottom w:val="single" w:sz="8" w:space="0" w:color="809AA3" w:themeColor="accent4"/>
          <w:right w:val="nil"/>
          <w:insideH w:val="nil"/>
          <w:insideV w:val="nil"/>
        </w:tcBorders>
      </w:tcPr>
    </w:tblStylePr>
    <w:tblStylePr w:type="lastRow">
      <w:pPr>
        <w:spacing w:before="0" w:after="0" w:line="240" w:lineRule="auto"/>
      </w:pPr>
      <w:rPr>
        <w:b/>
        <w:bCs/>
      </w:rPr>
      <w:tblPr/>
      <w:tcPr>
        <w:tcBorders>
          <w:top w:val="single" w:sz="8" w:space="0" w:color="809AA3" w:themeColor="accent4"/>
          <w:left w:val="nil"/>
          <w:bottom w:val="single" w:sz="8" w:space="0" w:color="809AA3"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5E8" w:themeFill="accent4" w:themeFillTint="3F"/>
      </w:tcPr>
    </w:tblStylePr>
    <w:tblStylePr w:type="band1Horz">
      <w:tblPr/>
      <w:tcPr>
        <w:tcBorders>
          <w:left w:val="nil"/>
          <w:right w:val="nil"/>
          <w:insideH w:val="nil"/>
          <w:insideV w:val="nil"/>
        </w:tcBorders>
        <w:shd w:val="clear" w:color="auto" w:fill="DFE5E8" w:themeFill="accent4" w:themeFillTint="3F"/>
      </w:tcPr>
    </w:tblStylePr>
  </w:style>
  <w:style w:type="table" w:styleId="Lysskygge-fremhvningsfarve5">
    <w:name w:val="Light Shading Accent 5"/>
    <w:basedOn w:val="Tabel-Normal"/>
    <w:uiPriority w:val="60"/>
    <w:semiHidden/>
    <w:unhideWhenUsed/>
    <w:rsid w:val="009D70DB"/>
    <w:pPr>
      <w:spacing w:line="240" w:lineRule="auto"/>
    </w:pPr>
    <w:rPr>
      <w:color w:val="B8B8B8" w:themeColor="accent5" w:themeShade="BF"/>
    </w:rPr>
    <w:tblPr>
      <w:tblStyleRowBandSize w:val="1"/>
      <w:tblStyleColBandSize w:val="1"/>
      <w:tblBorders>
        <w:top w:val="single" w:sz="8" w:space="0" w:color="F6F6F6" w:themeColor="accent5"/>
        <w:bottom w:val="single" w:sz="8" w:space="0" w:color="F6F6F6" w:themeColor="accent5"/>
      </w:tblBorders>
    </w:tblPr>
    <w:tblStylePr w:type="firstRow">
      <w:pPr>
        <w:spacing w:before="0" w:after="0" w:line="240" w:lineRule="auto"/>
      </w:pPr>
      <w:rPr>
        <w:b/>
        <w:bCs/>
      </w:rPr>
      <w:tblPr/>
      <w:tcPr>
        <w:tcBorders>
          <w:top w:val="single" w:sz="8" w:space="0" w:color="F6F6F6" w:themeColor="accent5"/>
          <w:left w:val="nil"/>
          <w:bottom w:val="single" w:sz="8" w:space="0" w:color="F6F6F6" w:themeColor="accent5"/>
          <w:right w:val="nil"/>
          <w:insideH w:val="nil"/>
          <w:insideV w:val="nil"/>
        </w:tcBorders>
      </w:tcPr>
    </w:tblStylePr>
    <w:tblStylePr w:type="lastRow">
      <w:pPr>
        <w:spacing w:before="0" w:after="0" w:line="240" w:lineRule="auto"/>
      </w:pPr>
      <w:rPr>
        <w:b/>
        <w:bCs/>
      </w:rPr>
      <w:tblPr/>
      <w:tcPr>
        <w:tcBorders>
          <w:top w:val="single" w:sz="8" w:space="0" w:color="F6F6F6" w:themeColor="accent5"/>
          <w:left w:val="nil"/>
          <w:bottom w:val="single" w:sz="8" w:space="0" w:color="F6F6F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FCFC" w:themeFill="accent5" w:themeFillTint="3F"/>
      </w:tcPr>
    </w:tblStylePr>
    <w:tblStylePr w:type="band1Horz">
      <w:tblPr/>
      <w:tcPr>
        <w:tcBorders>
          <w:left w:val="nil"/>
          <w:right w:val="nil"/>
          <w:insideH w:val="nil"/>
          <w:insideV w:val="nil"/>
        </w:tcBorders>
        <w:shd w:val="clear" w:color="auto" w:fill="FCFCFC" w:themeFill="accent5" w:themeFillTint="3F"/>
      </w:tcPr>
    </w:tblStylePr>
  </w:style>
  <w:style w:type="table" w:styleId="Lysskygge-fremhvningsfarve6">
    <w:name w:val="Light Shading Accent 6"/>
    <w:basedOn w:val="Tabel-Normal"/>
    <w:uiPriority w:val="60"/>
    <w:semiHidden/>
    <w:unhideWhenUsed/>
    <w:rsid w:val="009D70DB"/>
    <w:pPr>
      <w:spacing w:line="240" w:lineRule="auto"/>
    </w:pPr>
    <w:rPr>
      <w:color w:val="FF740A" w:themeColor="accent6" w:themeShade="BF"/>
    </w:rPr>
    <w:tblPr>
      <w:tblStyleRowBandSize w:val="1"/>
      <w:tblStyleColBandSize w:val="1"/>
      <w:tblBorders>
        <w:top w:val="single" w:sz="8" w:space="0" w:color="FFA763" w:themeColor="accent6"/>
        <w:bottom w:val="single" w:sz="8" w:space="0" w:color="FFA763" w:themeColor="accent6"/>
      </w:tblBorders>
    </w:tblPr>
    <w:tblStylePr w:type="firstRow">
      <w:pPr>
        <w:spacing w:before="0" w:after="0" w:line="240" w:lineRule="auto"/>
      </w:pPr>
      <w:rPr>
        <w:b/>
        <w:bCs/>
      </w:rPr>
      <w:tblPr/>
      <w:tcPr>
        <w:tcBorders>
          <w:top w:val="single" w:sz="8" w:space="0" w:color="FFA763" w:themeColor="accent6"/>
          <w:left w:val="nil"/>
          <w:bottom w:val="single" w:sz="8" w:space="0" w:color="FFA763" w:themeColor="accent6"/>
          <w:right w:val="nil"/>
          <w:insideH w:val="nil"/>
          <w:insideV w:val="nil"/>
        </w:tcBorders>
      </w:tcPr>
    </w:tblStylePr>
    <w:tblStylePr w:type="lastRow">
      <w:pPr>
        <w:spacing w:before="0" w:after="0" w:line="240" w:lineRule="auto"/>
      </w:pPr>
      <w:rPr>
        <w:b/>
        <w:bCs/>
      </w:rPr>
      <w:tblPr/>
      <w:tcPr>
        <w:tcBorders>
          <w:top w:val="single" w:sz="8" w:space="0" w:color="FFA763" w:themeColor="accent6"/>
          <w:left w:val="nil"/>
          <w:bottom w:val="single" w:sz="8" w:space="0" w:color="FFA76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9D8" w:themeFill="accent6" w:themeFillTint="3F"/>
      </w:tcPr>
    </w:tblStylePr>
    <w:tblStylePr w:type="band1Horz">
      <w:tblPr/>
      <w:tcPr>
        <w:tcBorders>
          <w:left w:val="nil"/>
          <w:right w:val="nil"/>
          <w:insideH w:val="nil"/>
          <w:insideV w:val="nil"/>
        </w:tcBorders>
        <w:shd w:val="clear" w:color="auto" w:fill="FFE9D8" w:themeFill="accent6" w:themeFillTint="3F"/>
      </w:tcPr>
    </w:tblStylePr>
  </w:style>
  <w:style w:type="character" w:styleId="Linjenummer">
    <w:name w:val="line number"/>
    <w:basedOn w:val="Standardskrifttypeiafsnit"/>
    <w:uiPriority w:val="99"/>
    <w:semiHidden/>
    <w:rsid w:val="009D70DB"/>
    <w:rPr>
      <w:lang w:val="da-DK"/>
    </w:rPr>
  </w:style>
  <w:style w:type="paragraph" w:styleId="Liste">
    <w:name w:val="List"/>
    <w:basedOn w:val="Normal"/>
    <w:uiPriority w:val="99"/>
    <w:semiHidden/>
    <w:rsid w:val="009D70DB"/>
    <w:pPr>
      <w:ind w:left="283" w:hanging="283"/>
      <w:contextualSpacing/>
    </w:pPr>
  </w:style>
  <w:style w:type="paragraph" w:styleId="Liste2">
    <w:name w:val="List 2"/>
    <w:basedOn w:val="Normal"/>
    <w:uiPriority w:val="99"/>
    <w:semiHidden/>
    <w:rsid w:val="009D70DB"/>
    <w:pPr>
      <w:ind w:left="566" w:hanging="283"/>
      <w:contextualSpacing/>
    </w:pPr>
  </w:style>
  <w:style w:type="paragraph" w:styleId="Liste3">
    <w:name w:val="List 3"/>
    <w:basedOn w:val="Normal"/>
    <w:uiPriority w:val="99"/>
    <w:semiHidden/>
    <w:rsid w:val="009D70DB"/>
    <w:pPr>
      <w:ind w:left="849" w:hanging="283"/>
      <w:contextualSpacing/>
    </w:pPr>
  </w:style>
  <w:style w:type="paragraph" w:styleId="Liste4">
    <w:name w:val="List 4"/>
    <w:basedOn w:val="Normal"/>
    <w:uiPriority w:val="99"/>
    <w:semiHidden/>
    <w:rsid w:val="009D70DB"/>
    <w:pPr>
      <w:ind w:left="1132" w:hanging="283"/>
      <w:contextualSpacing/>
    </w:pPr>
  </w:style>
  <w:style w:type="paragraph" w:styleId="Liste5">
    <w:name w:val="List 5"/>
    <w:basedOn w:val="Normal"/>
    <w:uiPriority w:val="99"/>
    <w:semiHidden/>
    <w:rsid w:val="009D70DB"/>
    <w:pPr>
      <w:ind w:left="1415" w:hanging="283"/>
      <w:contextualSpacing/>
    </w:pPr>
  </w:style>
  <w:style w:type="paragraph" w:styleId="Opstilling-forts">
    <w:name w:val="List Continue"/>
    <w:basedOn w:val="Normal"/>
    <w:uiPriority w:val="99"/>
    <w:semiHidden/>
    <w:rsid w:val="009D70DB"/>
    <w:pPr>
      <w:spacing w:after="120"/>
      <w:ind w:left="283"/>
      <w:contextualSpacing/>
    </w:pPr>
  </w:style>
  <w:style w:type="paragraph" w:styleId="Opstilling-forts2">
    <w:name w:val="List Continue 2"/>
    <w:basedOn w:val="Normal"/>
    <w:uiPriority w:val="99"/>
    <w:semiHidden/>
    <w:rsid w:val="009D70DB"/>
    <w:pPr>
      <w:spacing w:after="120"/>
      <w:ind w:left="566"/>
      <w:contextualSpacing/>
    </w:pPr>
  </w:style>
  <w:style w:type="paragraph" w:styleId="Opstilling-forts3">
    <w:name w:val="List Continue 3"/>
    <w:basedOn w:val="Normal"/>
    <w:uiPriority w:val="99"/>
    <w:semiHidden/>
    <w:rsid w:val="009D70DB"/>
    <w:pPr>
      <w:spacing w:after="120"/>
      <w:ind w:left="849"/>
      <w:contextualSpacing/>
    </w:pPr>
  </w:style>
  <w:style w:type="paragraph" w:styleId="Opstilling-forts4">
    <w:name w:val="List Continue 4"/>
    <w:basedOn w:val="Normal"/>
    <w:uiPriority w:val="99"/>
    <w:semiHidden/>
    <w:rsid w:val="009D70DB"/>
    <w:pPr>
      <w:spacing w:after="120"/>
      <w:ind w:left="1132"/>
      <w:contextualSpacing/>
    </w:pPr>
  </w:style>
  <w:style w:type="paragraph" w:styleId="Opstilling-forts5">
    <w:name w:val="List Continue 5"/>
    <w:basedOn w:val="Normal"/>
    <w:uiPriority w:val="99"/>
    <w:semiHidden/>
    <w:rsid w:val="009D70DB"/>
    <w:pPr>
      <w:spacing w:after="120"/>
      <w:ind w:left="1415"/>
      <w:contextualSpacing/>
    </w:pPr>
  </w:style>
  <w:style w:type="paragraph" w:styleId="Listeafsnit">
    <w:name w:val="List Paragraph"/>
    <w:basedOn w:val="Normal"/>
    <w:uiPriority w:val="34"/>
    <w:qFormat/>
    <w:rsid w:val="009D70DB"/>
    <w:pPr>
      <w:ind w:left="720"/>
      <w:contextualSpacing/>
    </w:pPr>
  </w:style>
  <w:style w:type="table" w:styleId="Listetabel1-lys">
    <w:name w:val="List Table 1 Light"/>
    <w:basedOn w:val="Tabel-Normal"/>
    <w:uiPriority w:val="46"/>
    <w:rsid w:val="009D70DB"/>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1-lys-farve1">
    <w:name w:val="List Table 1 Light Accent 1"/>
    <w:basedOn w:val="Tabel-Normal"/>
    <w:uiPriority w:val="46"/>
    <w:rsid w:val="009D70DB"/>
    <w:pPr>
      <w:spacing w:line="240" w:lineRule="auto"/>
    </w:pPr>
    <w:tblPr>
      <w:tblStyleRowBandSize w:val="1"/>
      <w:tblStyleColBandSize w:val="1"/>
    </w:tblPr>
    <w:tblStylePr w:type="firstRow">
      <w:rPr>
        <w:b/>
        <w:bCs/>
      </w:rPr>
      <w:tblPr/>
      <w:tcPr>
        <w:tcBorders>
          <w:bottom w:val="single" w:sz="4" w:space="0" w:color="B8E3F6" w:themeColor="accent1" w:themeTint="99"/>
        </w:tcBorders>
      </w:tcPr>
    </w:tblStylePr>
    <w:tblStylePr w:type="lastRow">
      <w:rPr>
        <w:b/>
        <w:bCs/>
      </w:rPr>
      <w:tblPr/>
      <w:tcPr>
        <w:tcBorders>
          <w:top w:val="single" w:sz="4" w:space="0" w:color="B8E3F6" w:themeColor="accent1" w:themeTint="99"/>
        </w:tcBorders>
      </w:tcPr>
    </w:tblStylePr>
    <w:tblStylePr w:type="firstCol">
      <w:rPr>
        <w:b/>
        <w:bCs/>
      </w:rPr>
    </w:tblStylePr>
    <w:tblStylePr w:type="lastCol">
      <w:rPr>
        <w:b/>
        <w:bCs/>
      </w:rPr>
    </w:tblStylePr>
    <w:tblStylePr w:type="band1Vert">
      <w:tblPr/>
      <w:tcPr>
        <w:shd w:val="clear" w:color="auto" w:fill="E7F5FC" w:themeFill="accent1" w:themeFillTint="33"/>
      </w:tcPr>
    </w:tblStylePr>
    <w:tblStylePr w:type="band1Horz">
      <w:tblPr/>
      <w:tcPr>
        <w:shd w:val="clear" w:color="auto" w:fill="E7F5FC" w:themeFill="accent1" w:themeFillTint="33"/>
      </w:tcPr>
    </w:tblStylePr>
  </w:style>
  <w:style w:type="table" w:styleId="Listetabel1-lys-farve2">
    <w:name w:val="List Table 1 Light Accent 2"/>
    <w:basedOn w:val="Tabel-Normal"/>
    <w:uiPriority w:val="46"/>
    <w:rsid w:val="009D70DB"/>
    <w:pPr>
      <w:spacing w:line="240" w:lineRule="auto"/>
    </w:pPr>
    <w:tblPr>
      <w:tblStyleRowBandSize w:val="1"/>
      <w:tblStyleColBandSize w:val="1"/>
    </w:tblPr>
    <w:tblStylePr w:type="firstRow">
      <w:rPr>
        <w:b/>
        <w:bCs/>
      </w:rPr>
      <w:tblPr/>
      <w:tcPr>
        <w:tcBorders>
          <w:bottom w:val="single" w:sz="4" w:space="0" w:color="D9F3FA" w:themeColor="accent2" w:themeTint="99"/>
        </w:tcBorders>
      </w:tcPr>
    </w:tblStylePr>
    <w:tblStylePr w:type="lastRow">
      <w:rPr>
        <w:b/>
        <w:bCs/>
      </w:rPr>
      <w:tblPr/>
      <w:tcPr>
        <w:tcBorders>
          <w:top w:val="single" w:sz="4" w:space="0" w:color="D9F3FA" w:themeColor="accent2" w:themeTint="99"/>
        </w:tcBorders>
      </w:tcPr>
    </w:tblStylePr>
    <w:tblStylePr w:type="firstCol">
      <w:rPr>
        <w:b/>
        <w:bCs/>
      </w:rPr>
    </w:tblStylePr>
    <w:tblStylePr w:type="lastCol">
      <w:rPr>
        <w:b/>
        <w:bCs/>
      </w:rPr>
    </w:tblStylePr>
    <w:tblStylePr w:type="band1Vert">
      <w:tblPr/>
      <w:tcPr>
        <w:shd w:val="clear" w:color="auto" w:fill="F2FBFD" w:themeFill="accent2" w:themeFillTint="33"/>
      </w:tcPr>
    </w:tblStylePr>
    <w:tblStylePr w:type="band1Horz">
      <w:tblPr/>
      <w:tcPr>
        <w:shd w:val="clear" w:color="auto" w:fill="F2FBFD" w:themeFill="accent2" w:themeFillTint="33"/>
      </w:tcPr>
    </w:tblStylePr>
  </w:style>
  <w:style w:type="table" w:styleId="Listetabel1-lys-farve3">
    <w:name w:val="List Table 1 Light Accent 3"/>
    <w:basedOn w:val="Tabel-Normal"/>
    <w:uiPriority w:val="46"/>
    <w:rsid w:val="009D70DB"/>
    <w:pPr>
      <w:spacing w:line="240" w:lineRule="auto"/>
    </w:pPr>
    <w:tblPr>
      <w:tblStyleRowBandSize w:val="1"/>
      <w:tblStyleColBandSize w:val="1"/>
    </w:tblPr>
    <w:tblStylePr w:type="firstRow">
      <w:rPr>
        <w:b/>
        <w:bCs/>
      </w:rPr>
      <w:tblPr/>
      <w:tcPr>
        <w:tcBorders>
          <w:bottom w:val="single" w:sz="4" w:space="0" w:color="78E6B0" w:themeColor="accent3" w:themeTint="99"/>
        </w:tcBorders>
      </w:tcPr>
    </w:tblStylePr>
    <w:tblStylePr w:type="lastRow">
      <w:rPr>
        <w:b/>
        <w:bCs/>
      </w:rPr>
      <w:tblPr/>
      <w:tcPr>
        <w:tcBorders>
          <w:top w:val="single" w:sz="4" w:space="0" w:color="78E6B0" w:themeColor="accent3" w:themeTint="99"/>
        </w:tcBorders>
      </w:tcPr>
    </w:tblStylePr>
    <w:tblStylePr w:type="firstCol">
      <w:rPr>
        <w:b/>
        <w:bCs/>
      </w:rPr>
    </w:tblStylePr>
    <w:tblStylePr w:type="lastCol">
      <w:rPr>
        <w:b/>
        <w:bCs/>
      </w:rPr>
    </w:tblStylePr>
    <w:tblStylePr w:type="band1Vert">
      <w:tblPr/>
      <w:tcPr>
        <w:shd w:val="clear" w:color="auto" w:fill="D2F6E4" w:themeFill="accent3" w:themeFillTint="33"/>
      </w:tcPr>
    </w:tblStylePr>
    <w:tblStylePr w:type="band1Horz">
      <w:tblPr/>
      <w:tcPr>
        <w:shd w:val="clear" w:color="auto" w:fill="D2F6E4" w:themeFill="accent3" w:themeFillTint="33"/>
      </w:tcPr>
    </w:tblStylePr>
  </w:style>
  <w:style w:type="table" w:styleId="Listetabel1-lys-farve4">
    <w:name w:val="List Table 1 Light Accent 4"/>
    <w:basedOn w:val="Tabel-Normal"/>
    <w:uiPriority w:val="46"/>
    <w:rsid w:val="009D70DB"/>
    <w:pPr>
      <w:spacing w:line="240" w:lineRule="auto"/>
    </w:pPr>
    <w:tblPr>
      <w:tblStyleRowBandSize w:val="1"/>
      <w:tblStyleColBandSize w:val="1"/>
    </w:tblPr>
    <w:tblStylePr w:type="firstRow">
      <w:rPr>
        <w:b/>
        <w:bCs/>
      </w:rPr>
      <w:tblPr/>
      <w:tcPr>
        <w:tcBorders>
          <w:bottom w:val="single" w:sz="4" w:space="0" w:color="B2C2C7" w:themeColor="accent4" w:themeTint="99"/>
        </w:tcBorders>
      </w:tcPr>
    </w:tblStylePr>
    <w:tblStylePr w:type="lastRow">
      <w:rPr>
        <w:b/>
        <w:bCs/>
      </w:rPr>
      <w:tblPr/>
      <w:tcPr>
        <w:tcBorders>
          <w:top w:val="single" w:sz="4" w:space="0" w:color="B2C2C7" w:themeColor="accent4" w:themeTint="99"/>
        </w:tcBorders>
      </w:tcPr>
    </w:tblStylePr>
    <w:tblStylePr w:type="firstCol">
      <w:rPr>
        <w:b/>
        <w:bCs/>
      </w:rPr>
    </w:tblStylePr>
    <w:tblStylePr w:type="lastCol">
      <w:rPr>
        <w:b/>
        <w:bCs/>
      </w:rPr>
    </w:tblStylePr>
    <w:tblStylePr w:type="band1Vert">
      <w:tblPr/>
      <w:tcPr>
        <w:shd w:val="clear" w:color="auto" w:fill="E5EAEC" w:themeFill="accent4" w:themeFillTint="33"/>
      </w:tcPr>
    </w:tblStylePr>
    <w:tblStylePr w:type="band1Horz">
      <w:tblPr/>
      <w:tcPr>
        <w:shd w:val="clear" w:color="auto" w:fill="E5EAEC" w:themeFill="accent4" w:themeFillTint="33"/>
      </w:tcPr>
    </w:tblStylePr>
  </w:style>
  <w:style w:type="table" w:styleId="Listetabel1-lys-farve5">
    <w:name w:val="List Table 1 Light Accent 5"/>
    <w:basedOn w:val="Tabel-Normal"/>
    <w:uiPriority w:val="46"/>
    <w:rsid w:val="009D70DB"/>
    <w:pPr>
      <w:spacing w:line="240" w:lineRule="auto"/>
    </w:pPr>
    <w:tblPr>
      <w:tblStyleRowBandSize w:val="1"/>
      <w:tblStyleColBandSize w:val="1"/>
    </w:tblPr>
    <w:tblStylePr w:type="firstRow">
      <w:rPr>
        <w:b/>
        <w:bCs/>
      </w:rPr>
      <w:tblPr/>
      <w:tcPr>
        <w:tcBorders>
          <w:bottom w:val="single" w:sz="4" w:space="0" w:color="F9F9F9" w:themeColor="accent5" w:themeTint="99"/>
        </w:tcBorders>
      </w:tcPr>
    </w:tblStylePr>
    <w:tblStylePr w:type="lastRow">
      <w:rPr>
        <w:b/>
        <w:bCs/>
      </w:rPr>
      <w:tblPr/>
      <w:tcPr>
        <w:tcBorders>
          <w:top w:val="single" w:sz="4" w:space="0" w:color="F9F9F9" w:themeColor="accent5" w:themeTint="99"/>
        </w:tcBorders>
      </w:tcPr>
    </w:tblStylePr>
    <w:tblStylePr w:type="firstCol">
      <w:rPr>
        <w:b/>
        <w:bCs/>
      </w:rPr>
    </w:tblStylePr>
    <w:tblStylePr w:type="lastCol">
      <w:rPr>
        <w:b/>
        <w:bCs/>
      </w:rPr>
    </w:tblStylePr>
    <w:tblStylePr w:type="band1Vert">
      <w:tblPr/>
      <w:tcPr>
        <w:shd w:val="clear" w:color="auto" w:fill="FDFDFD" w:themeFill="accent5" w:themeFillTint="33"/>
      </w:tcPr>
    </w:tblStylePr>
    <w:tblStylePr w:type="band1Horz">
      <w:tblPr/>
      <w:tcPr>
        <w:shd w:val="clear" w:color="auto" w:fill="FDFDFD" w:themeFill="accent5" w:themeFillTint="33"/>
      </w:tcPr>
    </w:tblStylePr>
  </w:style>
  <w:style w:type="table" w:styleId="Listetabel1-lys-farve6">
    <w:name w:val="List Table 1 Light Accent 6"/>
    <w:basedOn w:val="Tabel-Normal"/>
    <w:uiPriority w:val="46"/>
    <w:rsid w:val="009D70DB"/>
    <w:pPr>
      <w:spacing w:line="240" w:lineRule="auto"/>
    </w:pPr>
    <w:tblPr>
      <w:tblStyleRowBandSize w:val="1"/>
      <w:tblStyleColBandSize w:val="1"/>
    </w:tblPr>
    <w:tblStylePr w:type="firstRow">
      <w:rPr>
        <w:b/>
        <w:bCs/>
      </w:rPr>
      <w:tblPr/>
      <w:tcPr>
        <w:tcBorders>
          <w:bottom w:val="single" w:sz="4" w:space="0" w:color="FFCAA1" w:themeColor="accent6" w:themeTint="99"/>
        </w:tcBorders>
      </w:tcPr>
    </w:tblStylePr>
    <w:tblStylePr w:type="lastRow">
      <w:rPr>
        <w:b/>
        <w:bCs/>
      </w:rPr>
      <w:tblPr/>
      <w:tcPr>
        <w:tcBorders>
          <w:top w:val="single" w:sz="4" w:space="0" w:color="FFCAA1" w:themeColor="accent6" w:themeTint="99"/>
        </w:tcBorders>
      </w:tcPr>
    </w:tblStylePr>
    <w:tblStylePr w:type="firstCol">
      <w:rPr>
        <w:b/>
        <w:bCs/>
      </w:rPr>
    </w:tblStylePr>
    <w:tblStylePr w:type="lastCol">
      <w:rPr>
        <w:b/>
        <w:bCs/>
      </w:rPr>
    </w:tblStylePr>
    <w:tblStylePr w:type="band1Vert">
      <w:tblPr/>
      <w:tcPr>
        <w:shd w:val="clear" w:color="auto" w:fill="FFEDDF" w:themeFill="accent6" w:themeFillTint="33"/>
      </w:tcPr>
    </w:tblStylePr>
    <w:tblStylePr w:type="band1Horz">
      <w:tblPr/>
      <w:tcPr>
        <w:shd w:val="clear" w:color="auto" w:fill="FFEDDF" w:themeFill="accent6" w:themeFillTint="33"/>
      </w:tcPr>
    </w:tblStylePr>
  </w:style>
  <w:style w:type="table" w:styleId="Listetabel2">
    <w:name w:val="List Table 2"/>
    <w:basedOn w:val="Tabel-Normal"/>
    <w:uiPriority w:val="47"/>
    <w:rsid w:val="009D70DB"/>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2-farve1">
    <w:name w:val="List Table 2 Accent 1"/>
    <w:basedOn w:val="Tabel-Normal"/>
    <w:uiPriority w:val="47"/>
    <w:rsid w:val="009D70DB"/>
    <w:pPr>
      <w:spacing w:line="240" w:lineRule="auto"/>
    </w:pPr>
    <w:tblPr>
      <w:tblStyleRowBandSize w:val="1"/>
      <w:tblStyleColBandSize w:val="1"/>
      <w:tblBorders>
        <w:top w:val="single" w:sz="4" w:space="0" w:color="B8E3F6" w:themeColor="accent1" w:themeTint="99"/>
        <w:bottom w:val="single" w:sz="4" w:space="0" w:color="B8E3F6" w:themeColor="accent1" w:themeTint="99"/>
        <w:insideH w:val="single" w:sz="4" w:space="0" w:color="B8E3F6"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5FC" w:themeFill="accent1" w:themeFillTint="33"/>
      </w:tcPr>
    </w:tblStylePr>
    <w:tblStylePr w:type="band1Horz">
      <w:tblPr/>
      <w:tcPr>
        <w:shd w:val="clear" w:color="auto" w:fill="E7F5FC" w:themeFill="accent1" w:themeFillTint="33"/>
      </w:tcPr>
    </w:tblStylePr>
  </w:style>
  <w:style w:type="table" w:styleId="Listetabel2-farve2">
    <w:name w:val="List Table 2 Accent 2"/>
    <w:basedOn w:val="Tabel-Normal"/>
    <w:uiPriority w:val="47"/>
    <w:rsid w:val="009D70DB"/>
    <w:pPr>
      <w:spacing w:line="240" w:lineRule="auto"/>
    </w:pPr>
    <w:tblPr>
      <w:tblStyleRowBandSize w:val="1"/>
      <w:tblStyleColBandSize w:val="1"/>
      <w:tblBorders>
        <w:top w:val="single" w:sz="4" w:space="0" w:color="D9F3FA" w:themeColor="accent2" w:themeTint="99"/>
        <w:bottom w:val="single" w:sz="4" w:space="0" w:color="D9F3FA" w:themeColor="accent2" w:themeTint="99"/>
        <w:insideH w:val="single" w:sz="4" w:space="0" w:color="D9F3FA"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BFD" w:themeFill="accent2" w:themeFillTint="33"/>
      </w:tcPr>
    </w:tblStylePr>
    <w:tblStylePr w:type="band1Horz">
      <w:tblPr/>
      <w:tcPr>
        <w:shd w:val="clear" w:color="auto" w:fill="F2FBFD" w:themeFill="accent2" w:themeFillTint="33"/>
      </w:tcPr>
    </w:tblStylePr>
  </w:style>
  <w:style w:type="table" w:styleId="Listetabel2-farve3">
    <w:name w:val="List Table 2 Accent 3"/>
    <w:basedOn w:val="Tabel-Normal"/>
    <w:uiPriority w:val="47"/>
    <w:rsid w:val="009D70DB"/>
    <w:pPr>
      <w:spacing w:line="240" w:lineRule="auto"/>
    </w:pPr>
    <w:tblPr>
      <w:tblStyleRowBandSize w:val="1"/>
      <w:tblStyleColBandSize w:val="1"/>
      <w:tblBorders>
        <w:top w:val="single" w:sz="4" w:space="0" w:color="78E6B0" w:themeColor="accent3" w:themeTint="99"/>
        <w:bottom w:val="single" w:sz="4" w:space="0" w:color="78E6B0" w:themeColor="accent3" w:themeTint="99"/>
        <w:insideH w:val="single" w:sz="4" w:space="0" w:color="78E6B0"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2F6E4" w:themeFill="accent3" w:themeFillTint="33"/>
      </w:tcPr>
    </w:tblStylePr>
    <w:tblStylePr w:type="band1Horz">
      <w:tblPr/>
      <w:tcPr>
        <w:shd w:val="clear" w:color="auto" w:fill="D2F6E4" w:themeFill="accent3" w:themeFillTint="33"/>
      </w:tcPr>
    </w:tblStylePr>
  </w:style>
  <w:style w:type="table" w:styleId="Listetabel2-farve4">
    <w:name w:val="List Table 2 Accent 4"/>
    <w:basedOn w:val="Tabel-Normal"/>
    <w:uiPriority w:val="47"/>
    <w:rsid w:val="009D70DB"/>
    <w:pPr>
      <w:spacing w:line="240" w:lineRule="auto"/>
    </w:pPr>
    <w:tblPr>
      <w:tblStyleRowBandSize w:val="1"/>
      <w:tblStyleColBandSize w:val="1"/>
      <w:tblBorders>
        <w:top w:val="single" w:sz="4" w:space="0" w:color="B2C2C7" w:themeColor="accent4" w:themeTint="99"/>
        <w:bottom w:val="single" w:sz="4" w:space="0" w:color="B2C2C7" w:themeColor="accent4" w:themeTint="99"/>
        <w:insideH w:val="single" w:sz="4" w:space="0" w:color="B2C2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AEC" w:themeFill="accent4" w:themeFillTint="33"/>
      </w:tcPr>
    </w:tblStylePr>
    <w:tblStylePr w:type="band1Horz">
      <w:tblPr/>
      <w:tcPr>
        <w:shd w:val="clear" w:color="auto" w:fill="E5EAEC" w:themeFill="accent4" w:themeFillTint="33"/>
      </w:tcPr>
    </w:tblStylePr>
  </w:style>
  <w:style w:type="table" w:styleId="Listetabel2-farve5">
    <w:name w:val="List Table 2 Accent 5"/>
    <w:basedOn w:val="Tabel-Normal"/>
    <w:uiPriority w:val="47"/>
    <w:rsid w:val="009D70DB"/>
    <w:pPr>
      <w:spacing w:line="240" w:lineRule="auto"/>
    </w:pPr>
    <w:tblPr>
      <w:tblStyleRowBandSize w:val="1"/>
      <w:tblStyleColBandSize w:val="1"/>
      <w:tblBorders>
        <w:top w:val="single" w:sz="4" w:space="0" w:color="F9F9F9" w:themeColor="accent5" w:themeTint="99"/>
        <w:bottom w:val="single" w:sz="4" w:space="0" w:color="F9F9F9" w:themeColor="accent5" w:themeTint="99"/>
        <w:insideH w:val="single" w:sz="4" w:space="0" w:color="F9F9F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FDFD" w:themeFill="accent5" w:themeFillTint="33"/>
      </w:tcPr>
    </w:tblStylePr>
    <w:tblStylePr w:type="band1Horz">
      <w:tblPr/>
      <w:tcPr>
        <w:shd w:val="clear" w:color="auto" w:fill="FDFDFD" w:themeFill="accent5" w:themeFillTint="33"/>
      </w:tcPr>
    </w:tblStylePr>
  </w:style>
  <w:style w:type="table" w:styleId="Listetabel2-farve6">
    <w:name w:val="List Table 2 Accent 6"/>
    <w:basedOn w:val="Tabel-Normal"/>
    <w:uiPriority w:val="47"/>
    <w:rsid w:val="009D70DB"/>
    <w:pPr>
      <w:spacing w:line="240" w:lineRule="auto"/>
    </w:pPr>
    <w:tblPr>
      <w:tblStyleRowBandSize w:val="1"/>
      <w:tblStyleColBandSize w:val="1"/>
      <w:tblBorders>
        <w:top w:val="single" w:sz="4" w:space="0" w:color="FFCAA1" w:themeColor="accent6" w:themeTint="99"/>
        <w:bottom w:val="single" w:sz="4" w:space="0" w:color="FFCAA1" w:themeColor="accent6" w:themeTint="99"/>
        <w:insideH w:val="single" w:sz="4" w:space="0" w:color="FFCAA1"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DDF" w:themeFill="accent6" w:themeFillTint="33"/>
      </w:tcPr>
    </w:tblStylePr>
    <w:tblStylePr w:type="band1Horz">
      <w:tblPr/>
      <w:tcPr>
        <w:shd w:val="clear" w:color="auto" w:fill="FFEDDF" w:themeFill="accent6" w:themeFillTint="33"/>
      </w:tcPr>
    </w:tblStylePr>
  </w:style>
  <w:style w:type="table" w:styleId="Listetabel3">
    <w:name w:val="List Table 3"/>
    <w:basedOn w:val="Tabel-Normal"/>
    <w:uiPriority w:val="48"/>
    <w:rsid w:val="009D70DB"/>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etabel3-farve1">
    <w:name w:val="List Table 3 Accent 1"/>
    <w:basedOn w:val="Tabel-Normal"/>
    <w:uiPriority w:val="48"/>
    <w:rsid w:val="009D70DB"/>
    <w:pPr>
      <w:spacing w:line="240" w:lineRule="auto"/>
    </w:pPr>
    <w:tblPr>
      <w:tblStyleRowBandSize w:val="1"/>
      <w:tblStyleColBandSize w:val="1"/>
      <w:tblBorders>
        <w:top w:val="single" w:sz="4" w:space="0" w:color="8AD2F1" w:themeColor="accent1"/>
        <w:left w:val="single" w:sz="4" w:space="0" w:color="8AD2F1" w:themeColor="accent1"/>
        <w:bottom w:val="single" w:sz="4" w:space="0" w:color="8AD2F1" w:themeColor="accent1"/>
        <w:right w:val="single" w:sz="4" w:space="0" w:color="8AD2F1" w:themeColor="accent1"/>
      </w:tblBorders>
    </w:tblPr>
    <w:tblStylePr w:type="firstRow">
      <w:rPr>
        <w:b/>
        <w:bCs/>
        <w:color w:val="FFFFFF" w:themeColor="background1"/>
      </w:rPr>
      <w:tblPr/>
      <w:tcPr>
        <w:shd w:val="clear" w:color="auto" w:fill="8AD2F1" w:themeFill="accent1"/>
      </w:tcPr>
    </w:tblStylePr>
    <w:tblStylePr w:type="lastRow">
      <w:rPr>
        <w:b/>
        <w:bCs/>
      </w:rPr>
      <w:tblPr/>
      <w:tcPr>
        <w:tcBorders>
          <w:top w:val="double" w:sz="4" w:space="0" w:color="8AD2F1"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AD2F1" w:themeColor="accent1"/>
          <w:right w:val="single" w:sz="4" w:space="0" w:color="8AD2F1" w:themeColor="accent1"/>
        </w:tcBorders>
      </w:tcPr>
    </w:tblStylePr>
    <w:tblStylePr w:type="band1Horz">
      <w:tblPr/>
      <w:tcPr>
        <w:tcBorders>
          <w:top w:val="single" w:sz="4" w:space="0" w:color="8AD2F1" w:themeColor="accent1"/>
          <w:bottom w:val="single" w:sz="4" w:space="0" w:color="8AD2F1"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AD2F1" w:themeColor="accent1"/>
          <w:left w:val="nil"/>
        </w:tcBorders>
      </w:tcPr>
    </w:tblStylePr>
    <w:tblStylePr w:type="swCell">
      <w:tblPr/>
      <w:tcPr>
        <w:tcBorders>
          <w:top w:val="double" w:sz="4" w:space="0" w:color="8AD2F1" w:themeColor="accent1"/>
          <w:right w:val="nil"/>
        </w:tcBorders>
      </w:tcPr>
    </w:tblStylePr>
  </w:style>
  <w:style w:type="table" w:styleId="Listetabel3-farve2">
    <w:name w:val="List Table 3 Accent 2"/>
    <w:basedOn w:val="Tabel-Normal"/>
    <w:uiPriority w:val="48"/>
    <w:rsid w:val="009D70DB"/>
    <w:pPr>
      <w:spacing w:line="240" w:lineRule="auto"/>
    </w:pPr>
    <w:tblPr>
      <w:tblStyleRowBandSize w:val="1"/>
      <w:tblStyleColBandSize w:val="1"/>
      <w:tblBorders>
        <w:top w:val="single" w:sz="4" w:space="0" w:color="C1EBF7" w:themeColor="accent2"/>
        <w:left w:val="single" w:sz="4" w:space="0" w:color="C1EBF7" w:themeColor="accent2"/>
        <w:bottom w:val="single" w:sz="4" w:space="0" w:color="C1EBF7" w:themeColor="accent2"/>
        <w:right w:val="single" w:sz="4" w:space="0" w:color="C1EBF7" w:themeColor="accent2"/>
      </w:tblBorders>
    </w:tblPr>
    <w:tblStylePr w:type="firstRow">
      <w:rPr>
        <w:b/>
        <w:bCs/>
        <w:color w:val="FFFFFF" w:themeColor="background1"/>
      </w:rPr>
      <w:tblPr/>
      <w:tcPr>
        <w:shd w:val="clear" w:color="auto" w:fill="C1EBF7" w:themeFill="accent2"/>
      </w:tcPr>
    </w:tblStylePr>
    <w:tblStylePr w:type="lastRow">
      <w:rPr>
        <w:b/>
        <w:bCs/>
      </w:rPr>
      <w:tblPr/>
      <w:tcPr>
        <w:tcBorders>
          <w:top w:val="double" w:sz="4" w:space="0" w:color="C1EBF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1EBF7" w:themeColor="accent2"/>
          <w:right w:val="single" w:sz="4" w:space="0" w:color="C1EBF7" w:themeColor="accent2"/>
        </w:tcBorders>
      </w:tcPr>
    </w:tblStylePr>
    <w:tblStylePr w:type="band1Horz">
      <w:tblPr/>
      <w:tcPr>
        <w:tcBorders>
          <w:top w:val="single" w:sz="4" w:space="0" w:color="C1EBF7" w:themeColor="accent2"/>
          <w:bottom w:val="single" w:sz="4" w:space="0" w:color="C1EBF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1EBF7" w:themeColor="accent2"/>
          <w:left w:val="nil"/>
        </w:tcBorders>
      </w:tcPr>
    </w:tblStylePr>
    <w:tblStylePr w:type="swCell">
      <w:tblPr/>
      <w:tcPr>
        <w:tcBorders>
          <w:top w:val="double" w:sz="4" w:space="0" w:color="C1EBF7" w:themeColor="accent2"/>
          <w:right w:val="nil"/>
        </w:tcBorders>
      </w:tcPr>
    </w:tblStylePr>
  </w:style>
  <w:style w:type="table" w:styleId="Listetabel3-farve3">
    <w:name w:val="List Table 3 Accent 3"/>
    <w:basedOn w:val="Tabel-Normal"/>
    <w:uiPriority w:val="48"/>
    <w:rsid w:val="009D70DB"/>
    <w:pPr>
      <w:spacing w:line="240" w:lineRule="auto"/>
    </w:pPr>
    <w:tblPr>
      <w:tblStyleRowBandSize w:val="1"/>
      <w:tblStyleColBandSize w:val="1"/>
      <w:tblBorders>
        <w:top w:val="single" w:sz="4" w:space="0" w:color="26D07C" w:themeColor="accent3"/>
        <w:left w:val="single" w:sz="4" w:space="0" w:color="26D07C" w:themeColor="accent3"/>
        <w:bottom w:val="single" w:sz="4" w:space="0" w:color="26D07C" w:themeColor="accent3"/>
        <w:right w:val="single" w:sz="4" w:space="0" w:color="26D07C" w:themeColor="accent3"/>
      </w:tblBorders>
    </w:tblPr>
    <w:tblStylePr w:type="firstRow">
      <w:rPr>
        <w:b/>
        <w:bCs/>
        <w:color w:val="FFFFFF" w:themeColor="background1"/>
      </w:rPr>
      <w:tblPr/>
      <w:tcPr>
        <w:shd w:val="clear" w:color="auto" w:fill="26D07C" w:themeFill="accent3"/>
      </w:tcPr>
    </w:tblStylePr>
    <w:tblStylePr w:type="lastRow">
      <w:rPr>
        <w:b/>
        <w:bCs/>
      </w:rPr>
      <w:tblPr/>
      <w:tcPr>
        <w:tcBorders>
          <w:top w:val="double" w:sz="4" w:space="0" w:color="26D07C"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6D07C" w:themeColor="accent3"/>
          <w:right w:val="single" w:sz="4" w:space="0" w:color="26D07C" w:themeColor="accent3"/>
        </w:tcBorders>
      </w:tcPr>
    </w:tblStylePr>
    <w:tblStylePr w:type="band1Horz">
      <w:tblPr/>
      <w:tcPr>
        <w:tcBorders>
          <w:top w:val="single" w:sz="4" w:space="0" w:color="26D07C" w:themeColor="accent3"/>
          <w:bottom w:val="single" w:sz="4" w:space="0" w:color="26D07C"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6D07C" w:themeColor="accent3"/>
          <w:left w:val="nil"/>
        </w:tcBorders>
      </w:tcPr>
    </w:tblStylePr>
    <w:tblStylePr w:type="swCell">
      <w:tblPr/>
      <w:tcPr>
        <w:tcBorders>
          <w:top w:val="double" w:sz="4" w:space="0" w:color="26D07C" w:themeColor="accent3"/>
          <w:right w:val="nil"/>
        </w:tcBorders>
      </w:tcPr>
    </w:tblStylePr>
  </w:style>
  <w:style w:type="table" w:styleId="Listetabel3-farve4">
    <w:name w:val="List Table 3 Accent 4"/>
    <w:basedOn w:val="Tabel-Normal"/>
    <w:uiPriority w:val="48"/>
    <w:rsid w:val="009D70DB"/>
    <w:pPr>
      <w:spacing w:line="240" w:lineRule="auto"/>
    </w:pPr>
    <w:tblPr>
      <w:tblStyleRowBandSize w:val="1"/>
      <w:tblStyleColBandSize w:val="1"/>
      <w:tblBorders>
        <w:top w:val="single" w:sz="4" w:space="0" w:color="809AA3" w:themeColor="accent4"/>
        <w:left w:val="single" w:sz="4" w:space="0" w:color="809AA3" w:themeColor="accent4"/>
        <w:bottom w:val="single" w:sz="4" w:space="0" w:color="809AA3" w:themeColor="accent4"/>
        <w:right w:val="single" w:sz="4" w:space="0" w:color="809AA3" w:themeColor="accent4"/>
      </w:tblBorders>
    </w:tblPr>
    <w:tblStylePr w:type="firstRow">
      <w:rPr>
        <w:b/>
        <w:bCs/>
        <w:color w:val="FFFFFF" w:themeColor="background1"/>
      </w:rPr>
      <w:tblPr/>
      <w:tcPr>
        <w:shd w:val="clear" w:color="auto" w:fill="809AA3" w:themeFill="accent4"/>
      </w:tcPr>
    </w:tblStylePr>
    <w:tblStylePr w:type="lastRow">
      <w:rPr>
        <w:b/>
        <w:bCs/>
      </w:rPr>
      <w:tblPr/>
      <w:tcPr>
        <w:tcBorders>
          <w:top w:val="double" w:sz="4" w:space="0" w:color="809AA3"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9AA3" w:themeColor="accent4"/>
          <w:right w:val="single" w:sz="4" w:space="0" w:color="809AA3" w:themeColor="accent4"/>
        </w:tcBorders>
      </w:tcPr>
    </w:tblStylePr>
    <w:tblStylePr w:type="band1Horz">
      <w:tblPr/>
      <w:tcPr>
        <w:tcBorders>
          <w:top w:val="single" w:sz="4" w:space="0" w:color="809AA3" w:themeColor="accent4"/>
          <w:bottom w:val="single" w:sz="4" w:space="0" w:color="809AA3"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9AA3" w:themeColor="accent4"/>
          <w:left w:val="nil"/>
        </w:tcBorders>
      </w:tcPr>
    </w:tblStylePr>
    <w:tblStylePr w:type="swCell">
      <w:tblPr/>
      <w:tcPr>
        <w:tcBorders>
          <w:top w:val="double" w:sz="4" w:space="0" w:color="809AA3" w:themeColor="accent4"/>
          <w:right w:val="nil"/>
        </w:tcBorders>
      </w:tcPr>
    </w:tblStylePr>
  </w:style>
  <w:style w:type="table" w:styleId="Listetabel3-farve5">
    <w:name w:val="List Table 3 Accent 5"/>
    <w:basedOn w:val="Tabel-Normal"/>
    <w:uiPriority w:val="48"/>
    <w:rsid w:val="009D70DB"/>
    <w:pPr>
      <w:spacing w:line="240" w:lineRule="auto"/>
    </w:pPr>
    <w:tblPr>
      <w:tblStyleRowBandSize w:val="1"/>
      <w:tblStyleColBandSize w:val="1"/>
      <w:tblBorders>
        <w:top w:val="single" w:sz="4" w:space="0" w:color="F6F6F6" w:themeColor="accent5"/>
        <w:left w:val="single" w:sz="4" w:space="0" w:color="F6F6F6" w:themeColor="accent5"/>
        <w:bottom w:val="single" w:sz="4" w:space="0" w:color="F6F6F6" w:themeColor="accent5"/>
        <w:right w:val="single" w:sz="4" w:space="0" w:color="F6F6F6" w:themeColor="accent5"/>
      </w:tblBorders>
    </w:tblPr>
    <w:tblStylePr w:type="firstRow">
      <w:rPr>
        <w:b/>
        <w:bCs/>
        <w:color w:val="FFFFFF" w:themeColor="background1"/>
      </w:rPr>
      <w:tblPr/>
      <w:tcPr>
        <w:shd w:val="clear" w:color="auto" w:fill="F6F6F6" w:themeFill="accent5"/>
      </w:tcPr>
    </w:tblStylePr>
    <w:tblStylePr w:type="lastRow">
      <w:rPr>
        <w:b/>
        <w:bCs/>
      </w:rPr>
      <w:tblPr/>
      <w:tcPr>
        <w:tcBorders>
          <w:top w:val="double" w:sz="4" w:space="0" w:color="F6F6F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6F6F6" w:themeColor="accent5"/>
          <w:right w:val="single" w:sz="4" w:space="0" w:color="F6F6F6" w:themeColor="accent5"/>
        </w:tcBorders>
      </w:tcPr>
    </w:tblStylePr>
    <w:tblStylePr w:type="band1Horz">
      <w:tblPr/>
      <w:tcPr>
        <w:tcBorders>
          <w:top w:val="single" w:sz="4" w:space="0" w:color="F6F6F6" w:themeColor="accent5"/>
          <w:bottom w:val="single" w:sz="4" w:space="0" w:color="F6F6F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6F6F6" w:themeColor="accent5"/>
          <w:left w:val="nil"/>
        </w:tcBorders>
      </w:tcPr>
    </w:tblStylePr>
    <w:tblStylePr w:type="swCell">
      <w:tblPr/>
      <w:tcPr>
        <w:tcBorders>
          <w:top w:val="double" w:sz="4" w:space="0" w:color="F6F6F6" w:themeColor="accent5"/>
          <w:right w:val="nil"/>
        </w:tcBorders>
      </w:tcPr>
    </w:tblStylePr>
  </w:style>
  <w:style w:type="table" w:styleId="Listetabel3-farve6">
    <w:name w:val="List Table 3 Accent 6"/>
    <w:basedOn w:val="Tabel-Normal"/>
    <w:uiPriority w:val="48"/>
    <w:rsid w:val="009D70DB"/>
    <w:pPr>
      <w:spacing w:line="240" w:lineRule="auto"/>
    </w:pPr>
    <w:tblPr>
      <w:tblStyleRowBandSize w:val="1"/>
      <w:tblStyleColBandSize w:val="1"/>
      <w:tblBorders>
        <w:top w:val="single" w:sz="4" w:space="0" w:color="FFA763" w:themeColor="accent6"/>
        <w:left w:val="single" w:sz="4" w:space="0" w:color="FFA763" w:themeColor="accent6"/>
        <w:bottom w:val="single" w:sz="4" w:space="0" w:color="FFA763" w:themeColor="accent6"/>
        <w:right w:val="single" w:sz="4" w:space="0" w:color="FFA763" w:themeColor="accent6"/>
      </w:tblBorders>
    </w:tblPr>
    <w:tblStylePr w:type="firstRow">
      <w:rPr>
        <w:b/>
        <w:bCs/>
        <w:color w:val="FFFFFF" w:themeColor="background1"/>
      </w:rPr>
      <w:tblPr/>
      <w:tcPr>
        <w:shd w:val="clear" w:color="auto" w:fill="FFA763" w:themeFill="accent6"/>
      </w:tcPr>
    </w:tblStylePr>
    <w:tblStylePr w:type="lastRow">
      <w:rPr>
        <w:b/>
        <w:bCs/>
      </w:rPr>
      <w:tblPr/>
      <w:tcPr>
        <w:tcBorders>
          <w:top w:val="double" w:sz="4" w:space="0" w:color="FFA76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A763" w:themeColor="accent6"/>
          <w:right w:val="single" w:sz="4" w:space="0" w:color="FFA763" w:themeColor="accent6"/>
        </w:tcBorders>
      </w:tcPr>
    </w:tblStylePr>
    <w:tblStylePr w:type="band1Horz">
      <w:tblPr/>
      <w:tcPr>
        <w:tcBorders>
          <w:top w:val="single" w:sz="4" w:space="0" w:color="FFA763" w:themeColor="accent6"/>
          <w:bottom w:val="single" w:sz="4" w:space="0" w:color="FFA76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A763" w:themeColor="accent6"/>
          <w:left w:val="nil"/>
        </w:tcBorders>
      </w:tcPr>
    </w:tblStylePr>
    <w:tblStylePr w:type="swCell">
      <w:tblPr/>
      <w:tcPr>
        <w:tcBorders>
          <w:top w:val="double" w:sz="4" w:space="0" w:color="FFA763" w:themeColor="accent6"/>
          <w:right w:val="nil"/>
        </w:tcBorders>
      </w:tcPr>
    </w:tblStylePr>
  </w:style>
  <w:style w:type="table" w:styleId="Listetabel4">
    <w:name w:val="List Table 4"/>
    <w:basedOn w:val="Tabel-Normal"/>
    <w:uiPriority w:val="49"/>
    <w:rsid w:val="009D70DB"/>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4-farve1">
    <w:name w:val="List Table 4 Accent 1"/>
    <w:basedOn w:val="Tabel-Normal"/>
    <w:uiPriority w:val="49"/>
    <w:rsid w:val="009D70DB"/>
    <w:pPr>
      <w:spacing w:line="240" w:lineRule="auto"/>
    </w:pPr>
    <w:tblPr>
      <w:tblStyleRowBandSize w:val="1"/>
      <w:tblStyleColBandSize w:val="1"/>
      <w:tblBorders>
        <w:top w:val="single" w:sz="4" w:space="0" w:color="B8E3F6" w:themeColor="accent1" w:themeTint="99"/>
        <w:left w:val="single" w:sz="4" w:space="0" w:color="B8E3F6" w:themeColor="accent1" w:themeTint="99"/>
        <w:bottom w:val="single" w:sz="4" w:space="0" w:color="B8E3F6" w:themeColor="accent1" w:themeTint="99"/>
        <w:right w:val="single" w:sz="4" w:space="0" w:color="B8E3F6" w:themeColor="accent1" w:themeTint="99"/>
        <w:insideH w:val="single" w:sz="4" w:space="0" w:color="B8E3F6" w:themeColor="accent1" w:themeTint="99"/>
      </w:tblBorders>
    </w:tblPr>
    <w:tblStylePr w:type="firstRow">
      <w:rPr>
        <w:b/>
        <w:bCs/>
        <w:color w:val="FFFFFF" w:themeColor="background1"/>
      </w:rPr>
      <w:tblPr/>
      <w:tcPr>
        <w:tcBorders>
          <w:top w:val="single" w:sz="4" w:space="0" w:color="8AD2F1" w:themeColor="accent1"/>
          <w:left w:val="single" w:sz="4" w:space="0" w:color="8AD2F1" w:themeColor="accent1"/>
          <w:bottom w:val="single" w:sz="4" w:space="0" w:color="8AD2F1" w:themeColor="accent1"/>
          <w:right w:val="single" w:sz="4" w:space="0" w:color="8AD2F1" w:themeColor="accent1"/>
          <w:insideH w:val="nil"/>
        </w:tcBorders>
        <w:shd w:val="clear" w:color="auto" w:fill="8AD2F1" w:themeFill="accent1"/>
      </w:tcPr>
    </w:tblStylePr>
    <w:tblStylePr w:type="lastRow">
      <w:rPr>
        <w:b/>
        <w:bCs/>
      </w:rPr>
      <w:tblPr/>
      <w:tcPr>
        <w:tcBorders>
          <w:top w:val="double" w:sz="4" w:space="0" w:color="B8E3F6" w:themeColor="accent1" w:themeTint="99"/>
        </w:tcBorders>
      </w:tcPr>
    </w:tblStylePr>
    <w:tblStylePr w:type="firstCol">
      <w:rPr>
        <w:b/>
        <w:bCs/>
      </w:rPr>
    </w:tblStylePr>
    <w:tblStylePr w:type="lastCol">
      <w:rPr>
        <w:b/>
        <w:bCs/>
      </w:rPr>
    </w:tblStylePr>
    <w:tblStylePr w:type="band1Vert">
      <w:tblPr/>
      <w:tcPr>
        <w:shd w:val="clear" w:color="auto" w:fill="E7F5FC" w:themeFill="accent1" w:themeFillTint="33"/>
      </w:tcPr>
    </w:tblStylePr>
    <w:tblStylePr w:type="band1Horz">
      <w:tblPr/>
      <w:tcPr>
        <w:shd w:val="clear" w:color="auto" w:fill="E7F5FC" w:themeFill="accent1" w:themeFillTint="33"/>
      </w:tcPr>
    </w:tblStylePr>
  </w:style>
  <w:style w:type="table" w:styleId="Listetabel4-farve2">
    <w:name w:val="List Table 4 Accent 2"/>
    <w:basedOn w:val="Tabel-Normal"/>
    <w:uiPriority w:val="49"/>
    <w:rsid w:val="009D70DB"/>
    <w:pPr>
      <w:spacing w:line="240" w:lineRule="auto"/>
    </w:pPr>
    <w:tblPr>
      <w:tblStyleRowBandSize w:val="1"/>
      <w:tblStyleColBandSize w:val="1"/>
      <w:tblBorders>
        <w:top w:val="single" w:sz="4" w:space="0" w:color="D9F3FA" w:themeColor="accent2" w:themeTint="99"/>
        <w:left w:val="single" w:sz="4" w:space="0" w:color="D9F3FA" w:themeColor="accent2" w:themeTint="99"/>
        <w:bottom w:val="single" w:sz="4" w:space="0" w:color="D9F3FA" w:themeColor="accent2" w:themeTint="99"/>
        <w:right w:val="single" w:sz="4" w:space="0" w:color="D9F3FA" w:themeColor="accent2" w:themeTint="99"/>
        <w:insideH w:val="single" w:sz="4" w:space="0" w:color="D9F3FA" w:themeColor="accent2" w:themeTint="99"/>
      </w:tblBorders>
    </w:tblPr>
    <w:tblStylePr w:type="firstRow">
      <w:rPr>
        <w:b/>
        <w:bCs/>
        <w:color w:val="FFFFFF" w:themeColor="background1"/>
      </w:rPr>
      <w:tblPr/>
      <w:tcPr>
        <w:tcBorders>
          <w:top w:val="single" w:sz="4" w:space="0" w:color="C1EBF7" w:themeColor="accent2"/>
          <w:left w:val="single" w:sz="4" w:space="0" w:color="C1EBF7" w:themeColor="accent2"/>
          <w:bottom w:val="single" w:sz="4" w:space="0" w:color="C1EBF7" w:themeColor="accent2"/>
          <w:right w:val="single" w:sz="4" w:space="0" w:color="C1EBF7" w:themeColor="accent2"/>
          <w:insideH w:val="nil"/>
        </w:tcBorders>
        <w:shd w:val="clear" w:color="auto" w:fill="C1EBF7" w:themeFill="accent2"/>
      </w:tcPr>
    </w:tblStylePr>
    <w:tblStylePr w:type="lastRow">
      <w:rPr>
        <w:b/>
        <w:bCs/>
      </w:rPr>
      <w:tblPr/>
      <w:tcPr>
        <w:tcBorders>
          <w:top w:val="double" w:sz="4" w:space="0" w:color="D9F3FA" w:themeColor="accent2" w:themeTint="99"/>
        </w:tcBorders>
      </w:tcPr>
    </w:tblStylePr>
    <w:tblStylePr w:type="firstCol">
      <w:rPr>
        <w:b/>
        <w:bCs/>
      </w:rPr>
    </w:tblStylePr>
    <w:tblStylePr w:type="lastCol">
      <w:rPr>
        <w:b/>
        <w:bCs/>
      </w:rPr>
    </w:tblStylePr>
    <w:tblStylePr w:type="band1Vert">
      <w:tblPr/>
      <w:tcPr>
        <w:shd w:val="clear" w:color="auto" w:fill="F2FBFD" w:themeFill="accent2" w:themeFillTint="33"/>
      </w:tcPr>
    </w:tblStylePr>
    <w:tblStylePr w:type="band1Horz">
      <w:tblPr/>
      <w:tcPr>
        <w:shd w:val="clear" w:color="auto" w:fill="F2FBFD" w:themeFill="accent2" w:themeFillTint="33"/>
      </w:tcPr>
    </w:tblStylePr>
  </w:style>
  <w:style w:type="table" w:styleId="Listetabel4-farve3">
    <w:name w:val="List Table 4 Accent 3"/>
    <w:basedOn w:val="Tabel-Normal"/>
    <w:uiPriority w:val="49"/>
    <w:rsid w:val="009D70DB"/>
    <w:pPr>
      <w:spacing w:line="240" w:lineRule="auto"/>
    </w:pPr>
    <w:tblPr>
      <w:tblStyleRowBandSize w:val="1"/>
      <w:tblStyleColBandSize w:val="1"/>
      <w:tblBorders>
        <w:top w:val="single" w:sz="4" w:space="0" w:color="78E6B0" w:themeColor="accent3" w:themeTint="99"/>
        <w:left w:val="single" w:sz="4" w:space="0" w:color="78E6B0" w:themeColor="accent3" w:themeTint="99"/>
        <w:bottom w:val="single" w:sz="4" w:space="0" w:color="78E6B0" w:themeColor="accent3" w:themeTint="99"/>
        <w:right w:val="single" w:sz="4" w:space="0" w:color="78E6B0" w:themeColor="accent3" w:themeTint="99"/>
        <w:insideH w:val="single" w:sz="4" w:space="0" w:color="78E6B0" w:themeColor="accent3" w:themeTint="99"/>
      </w:tblBorders>
    </w:tblPr>
    <w:tblStylePr w:type="firstRow">
      <w:rPr>
        <w:b/>
        <w:bCs/>
        <w:color w:val="FFFFFF" w:themeColor="background1"/>
      </w:rPr>
      <w:tblPr/>
      <w:tcPr>
        <w:tcBorders>
          <w:top w:val="single" w:sz="4" w:space="0" w:color="26D07C" w:themeColor="accent3"/>
          <w:left w:val="single" w:sz="4" w:space="0" w:color="26D07C" w:themeColor="accent3"/>
          <w:bottom w:val="single" w:sz="4" w:space="0" w:color="26D07C" w:themeColor="accent3"/>
          <w:right w:val="single" w:sz="4" w:space="0" w:color="26D07C" w:themeColor="accent3"/>
          <w:insideH w:val="nil"/>
        </w:tcBorders>
        <w:shd w:val="clear" w:color="auto" w:fill="26D07C" w:themeFill="accent3"/>
      </w:tcPr>
    </w:tblStylePr>
    <w:tblStylePr w:type="lastRow">
      <w:rPr>
        <w:b/>
        <w:bCs/>
      </w:rPr>
      <w:tblPr/>
      <w:tcPr>
        <w:tcBorders>
          <w:top w:val="double" w:sz="4" w:space="0" w:color="78E6B0" w:themeColor="accent3" w:themeTint="99"/>
        </w:tcBorders>
      </w:tcPr>
    </w:tblStylePr>
    <w:tblStylePr w:type="firstCol">
      <w:rPr>
        <w:b/>
        <w:bCs/>
      </w:rPr>
    </w:tblStylePr>
    <w:tblStylePr w:type="lastCol">
      <w:rPr>
        <w:b/>
        <w:bCs/>
      </w:rPr>
    </w:tblStylePr>
    <w:tblStylePr w:type="band1Vert">
      <w:tblPr/>
      <w:tcPr>
        <w:shd w:val="clear" w:color="auto" w:fill="D2F6E4" w:themeFill="accent3" w:themeFillTint="33"/>
      </w:tcPr>
    </w:tblStylePr>
    <w:tblStylePr w:type="band1Horz">
      <w:tblPr/>
      <w:tcPr>
        <w:shd w:val="clear" w:color="auto" w:fill="D2F6E4" w:themeFill="accent3" w:themeFillTint="33"/>
      </w:tcPr>
    </w:tblStylePr>
  </w:style>
  <w:style w:type="table" w:styleId="Listetabel4-farve4">
    <w:name w:val="List Table 4 Accent 4"/>
    <w:basedOn w:val="Tabel-Normal"/>
    <w:uiPriority w:val="49"/>
    <w:rsid w:val="009D70DB"/>
    <w:pPr>
      <w:spacing w:line="240" w:lineRule="auto"/>
    </w:pPr>
    <w:tblPr>
      <w:tblStyleRowBandSize w:val="1"/>
      <w:tblStyleColBandSize w:val="1"/>
      <w:tblBorders>
        <w:top w:val="single" w:sz="4" w:space="0" w:color="B2C2C7" w:themeColor="accent4" w:themeTint="99"/>
        <w:left w:val="single" w:sz="4" w:space="0" w:color="B2C2C7" w:themeColor="accent4" w:themeTint="99"/>
        <w:bottom w:val="single" w:sz="4" w:space="0" w:color="B2C2C7" w:themeColor="accent4" w:themeTint="99"/>
        <w:right w:val="single" w:sz="4" w:space="0" w:color="B2C2C7" w:themeColor="accent4" w:themeTint="99"/>
        <w:insideH w:val="single" w:sz="4" w:space="0" w:color="B2C2C7" w:themeColor="accent4" w:themeTint="99"/>
      </w:tblBorders>
    </w:tblPr>
    <w:tblStylePr w:type="firstRow">
      <w:rPr>
        <w:b/>
        <w:bCs/>
        <w:color w:val="FFFFFF" w:themeColor="background1"/>
      </w:rPr>
      <w:tblPr/>
      <w:tcPr>
        <w:tcBorders>
          <w:top w:val="single" w:sz="4" w:space="0" w:color="809AA3" w:themeColor="accent4"/>
          <w:left w:val="single" w:sz="4" w:space="0" w:color="809AA3" w:themeColor="accent4"/>
          <w:bottom w:val="single" w:sz="4" w:space="0" w:color="809AA3" w:themeColor="accent4"/>
          <w:right w:val="single" w:sz="4" w:space="0" w:color="809AA3" w:themeColor="accent4"/>
          <w:insideH w:val="nil"/>
        </w:tcBorders>
        <w:shd w:val="clear" w:color="auto" w:fill="809AA3" w:themeFill="accent4"/>
      </w:tcPr>
    </w:tblStylePr>
    <w:tblStylePr w:type="lastRow">
      <w:rPr>
        <w:b/>
        <w:bCs/>
      </w:rPr>
      <w:tblPr/>
      <w:tcPr>
        <w:tcBorders>
          <w:top w:val="double" w:sz="4" w:space="0" w:color="B2C2C7" w:themeColor="accent4" w:themeTint="99"/>
        </w:tcBorders>
      </w:tcPr>
    </w:tblStylePr>
    <w:tblStylePr w:type="firstCol">
      <w:rPr>
        <w:b/>
        <w:bCs/>
      </w:rPr>
    </w:tblStylePr>
    <w:tblStylePr w:type="lastCol">
      <w:rPr>
        <w:b/>
        <w:bCs/>
      </w:rPr>
    </w:tblStylePr>
    <w:tblStylePr w:type="band1Vert">
      <w:tblPr/>
      <w:tcPr>
        <w:shd w:val="clear" w:color="auto" w:fill="E5EAEC" w:themeFill="accent4" w:themeFillTint="33"/>
      </w:tcPr>
    </w:tblStylePr>
    <w:tblStylePr w:type="band1Horz">
      <w:tblPr/>
      <w:tcPr>
        <w:shd w:val="clear" w:color="auto" w:fill="E5EAEC" w:themeFill="accent4" w:themeFillTint="33"/>
      </w:tcPr>
    </w:tblStylePr>
  </w:style>
  <w:style w:type="table" w:styleId="Listetabel4-farve5">
    <w:name w:val="List Table 4 Accent 5"/>
    <w:basedOn w:val="Tabel-Normal"/>
    <w:uiPriority w:val="49"/>
    <w:rsid w:val="009D70DB"/>
    <w:pPr>
      <w:spacing w:line="240" w:lineRule="auto"/>
    </w:pPr>
    <w:tblPr>
      <w:tblStyleRowBandSize w:val="1"/>
      <w:tblStyleColBandSize w:val="1"/>
      <w:tblBorders>
        <w:top w:val="single" w:sz="4" w:space="0" w:color="F9F9F9" w:themeColor="accent5" w:themeTint="99"/>
        <w:left w:val="single" w:sz="4" w:space="0" w:color="F9F9F9" w:themeColor="accent5" w:themeTint="99"/>
        <w:bottom w:val="single" w:sz="4" w:space="0" w:color="F9F9F9" w:themeColor="accent5" w:themeTint="99"/>
        <w:right w:val="single" w:sz="4" w:space="0" w:color="F9F9F9" w:themeColor="accent5" w:themeTint="99"/>
        <w:insideH w:val="single" w:sz="4" w:space="0" w:color="F9F9F9" w:themeColor="accent5" w:themeTint="99"/>
      </w:tblBorders>
    </w:tblPr>
    <w:tblStylePr w:type="firstRow">
      <w:rPr>
        <w:b/>
        <w:bCs/>
        <w:color w:val="FFFFFF" w:themeColor="background1"/>
      </w:rPr>
      <w:tblPr/>
      <w:tcPr>
        <w:tcBorders>
          <w:top w:val="single" w:sz="4" w:space="0" w:color="F6F6F6" w:themeColor="accent5"/>
          <w:left w:val="single" w:sz="4" w:space="0" w:color="F6F6F6" w:themeColor="accent5"/>
          <w:bottom w:val="single" w:sz="4" w:space="0" w:color="F6F6F6" w:themeColor="accent5"/>
          <w:right w:val="single" w:sz="4" w:space="0" w:color="F6F6F6" w:themeColor="accent5"/>
          <w:insideH w:val="nil"/>
        </w:tcBorders>
        <w:shd w:val="clear" w:color="auto" w:fill="F6F6F6" w:themeFill="accent5"/>
      </w:tcPr>
    </w:tblStylePr>
    <w:tblStylePr w:type="lastRow">
      <w:rPr>
        <w:b/>
        <w:bCs/>
      </w:rPr>
      <w:tblPr/>
      <w:tcPr>
        <w:tcBorders>
          <w:top w:val="double" w:sz="4" w:space="0" w:color="F9F9F9" w:themeColor="accent5" w:themeTint="99"/>
        </w:tcBorders>
      </w:tcPr>
    </w:tblStylePr>
    <w:tblStylePr w:type="firstCol">
      <w:rPr>
        <w:b/>
        <w:bCs/>
      </w:rPr>
    </w:tblStylePr>
    <w:tblStylePr w:type="lastCol">
      <w:rPr>
        <w:b/>
        <w:bCs/>
      </w:rPr>
    </w:tblStylePr>
    <w:tblStylePr w:type="band1Vert">
      <w:tblPr/>
      <w:tcPr>
        <w:shd w:val="clear" w:color="auto" w:fill="FDFDFD" w:themeFill="accent5" w:themeFillTint="33"/>
      </w:tcPr>
    </w:tblStylePr>
    <w:tblStylePr w:type="band1Horz">
      <w:tblPr/>
      <w:tcPr>
        <w:shd w:val="clear" w:color="auto" w:fill="FDFDFD" w:themeFill="accent5" w:themeFillTint="33"/>
      </w:tcPr>
    </w:tblStylePr>
  </w:style>
  <w:style w:type="table" w:styleId="Listetabel4-farve6">
    <w:name w:val="List Table 4 Accent 6"/>
    <w:basedOn w:val="Tabel-Normal"/>
    <w:uiPriority w:val="49"/>
    <w:rsid w:val="009D70DB"/>
    <w:pPr>
      <w:spacing w:line="240" w:lineRule="auto"/>
    </w:pPr>
    <w:tblPr>
      <w:tblStyleRowBandSize w:val="1"/>
      <w:tblStyleColBandSize w:val="1"/>
      <w:tblBorders>
        <w:top w:val="single" w:sz="4" w:space="0" w:color="FFCAA1" w:themeColor="accent6" w:themeTint="99"/>
        <w:left w:val="single" w:sz="4" w:space="0" w:color="FFCAA1" w:themeColor="accent6" w:themeTint="99"/>
        <w:bottom w:val="single" w:sz="4" w:space="0" w:color="FFCAA1" w:themeColor="accent6" w:themeTint="99"/>
        <w:right w:val="single" w:sz="4" w:space="0" w:color="FFCAA1" w:themeColor="accent6" w:themeTint="99"/>
        <w:insideH w:val="single" w:sz="4" w:space="0" w:color="FFCAA1" w:themeColor="accent6" w:themeTint="99"/>
      </w:tblBorders>
    </w:tblPr>
    <w:tblStylePr w:type="firstRow">
      <w:rPr>
        <w:b/>
        <w:bCs/>
        <w:color w:val="FFFFFF" w:themeColor="background1"/>
      </w:rPr>
      <w:tblPr/>
      <w:tcPr>
        <w:tcBorders>
          <w:top w:val="single" w:sz="4" w:space="0" w:color="FFA763" w:themeColor="accent6"/>
          <w:left w:val="single" w:sz="4" w:space="0" w:color="FFA763" w:themeColor="accent6"/>
          <w:bottom w:val="single" w:sz="4" w:space="0" w:color="FFA763" w:themeColor="accent6"/>
          <w:right w:val="single" w:sz="4" w:space="0" w:color="FFA763" w:themeColor="accent6"/>
          <w:insideH w:val="nil"/>
        </w:tcBorders>
        <w:shd w:val="clear" w:color="auto" w:fill="FFA763" w:themeFill="accent6"/>
      </w:tcPr>
    </w:tblStylePr>
    <w:tblStylePr w:type="lastRow">
      <w:rPr>
        <w:b/>
        <w:bCs/>
      </w:rPr>
      <w:tblPr/>
      <w:tcPr>
        <w:tcBorders>
          <w:top w:val="double" w:sz="4" w:space="0" w:color="FFCAA1" w:themeColor="accent6" w:themeTint="99"/>
        </w:tcBorders>
      </w:tcPr>
    </w:tblStylePr>
    <w:tblStylePr w:type="firstCol">
      <w:rPr>
        <w:b/>
        <w:bCs/>
      </w:rPr>
    </w:tblStylePr>
    <w:tblStylePr w:type="lastCol">
      <w:rPr>
        <w:b/>
        <w:bCs/>
      </w:rPr>
    </w:tblStylePr>
    <w:tblStylePr w:type="band1Vert">
      <w:tblPr/>
      <w:tcPr>
        <w:shd w:val="clear" w:color="auto" w:fill="FFEDDF" w:themeFill="accent6" w:themeFillTint="33"/>
      </w:tcPr>
    </w:tblStylePr>
    <w:tblStylePr w:type="band1Horz">
      <w:tblPr/>
      <w:tcPr>
        <w:shd w:val="clear" w:color="auto" w:fill="FFEDDF" w:themeFill="accent6" w:themeFillTint="33"/>
      </w:tcPr>
    </w:tblStylePr>
  </w:style>
  <w:style w:type="table" w:styleId="Listetabel5-mrk">
    <w:name w:val="List Table 5 Dark"/>
    <w:basedOn w:val="Tabel-Normal"/>
    <w:uiPriority w:val="50"/>
    <w:rsid w:val="009D70DB"/>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1">
    <w:name w:val="List Table 5 Dark Accent 1"/>
    <w:basedOn w:val="Tabel-Normal"/>
    <w:uiPriority w:val="50"/>
    <w:rsid w:val="009D70DB"/>
    <w:pPr>
      <w:spacing w:line="240" w:lineRule="auto"/>
    </w:pPr>
    <w:rPr>
      <w:color w:val="FFFFFF" w:themeColor="background1"/>
    </w:rPr>
    <w:tblPr>
      <w:tblStyleRowBandSize w:val="1"/>
      <w:tblStyleColBandSize w:val="1"/>
      <w:tblBorders>
        <w:top w:val="single" w:sz="24" w:space="0" w:color="8AD2F1" w:themeColor="accent1"/>
        <w:left w:val="single" w:sz="24" w:space="0" w:color="8AD2F1" w:themeColor="accent1"/>
        <w:bottom w:val="single" w:sz="24" w:space="0" w:color="8AD2F1" w:themeColor="accent1"/>
        <w:right w:val="single" w:sz="24" w:space="0" w:color="8AD2F1" w:themeColor="accent1"/>
      </w:tblBorders>
    </w:tblPr>
    <w:tcPr>
      <w:shd w:val="clear" w:color="auto" w:fill="8AD2F1"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2">
    <w:name w:val="List Table 5 Dark Accent 2"/>
    <w:basedOn w:val="Tabel-Normal"/>
    <w:uiPriority w:val="50"/>
    <w:rsid w:val="009D70DB"/>
    <w:pPr>
      <w:spacing w:line="240" w:lineRule="auto"/>
    </w:pPr>
    <w:rPr>
      <w:color w:val="FFFFFF" w:themeColor="background1"/>
    </w:rPr>
    <w:tblPr>
      <w:tblStyleRowBandSize w:val="1"/>
      <w:tblStyleColBandSize w:val="1"/>
      <w:tblBorders>
        <w:top w:val="single" w:sz="24" w:space="0" w:color="C1EBF7" w:themeColor="accent2"/>
        <w:left w:val="single" w:sz="24" w:space="0" w:color="C1EBF7" w:themeColor="accent2"/>
        <w:bottom w:val="single" w:sz="24" w:space="0" w:color="C1EBF7" w:themeColor="accent2"/>
        <w:right w:val="single" w:sz="24" w:space="0" w:color="C1EBF7" w:themeColor="accent2"/>
      </w:tblBorders>
    </w:tblPr>
    <w:tcPr>
      <w:shd w:val="clear" w:color="auto" w:fill="C1EBF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3">
    <w:name w:val="List Table 5 Dark Accent 3"/>
    <w:basedOn w:val="Tabel-Normal"/>
    <w:uiPriority w:val="50"/>
    <w:rsid w:val="009D70DB"/>
    <w:pPr>
      <w:spacing w:line="240" w:lineRule="auto"/>
    </w:pPr>
    <w:rPr>
      <w:color w:val="FFFFFF" w:themeColor="background1"/>
    </w:rPr>
    <w:tblPr>
      <w:tblStyleRowBandSize w:val="1"/>
      <w:tblStyleColBandSize w:val="1"/>
      <w:tblBorders>
        <w:top w:val="single" w:sz="24" w:space="0" w:color="26D07C" w:themeColor="accent3"/>
        <w:left w:val="single" w:sz="24" w:space="0" w:color="26D07C" w:themeColor="accent3"/>
        <w:bottom w:val="single" w:sz="24" w:space="0" w:color="26D07C" w:themeColor="accent3"/>
        <w:right w:val="single" w:sz="24" w:space="0" w:color="26D07C" w:themeColor="accent3"/>
      </w:tblBorders>
    </w:tblPr>
    <w:tcPr>
      <w:shd w:val="clear" w:color="auto" w:fill="26D07C"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4">
    <w:name w:val="List Table 5 Dark Accent 4"/>
    <w:basedOn w:val="Tabel-Normal"/>
    <w:uiPriority w:val="50"/>
    <w:rsid w:val="009D70DB"/>
    <w:pPr>
      <w:spacing w:line="240" w:lineRule="auto"/>
    </w:pPr>
    <w:rPr>
      <w:color w:val="FFFFFF" w:themeColor="background1"/>
    </w:rPr>
    <w:tblPr>
      <w:tblStyleRowBandSize w:val="1"/>
      <w:tblStyleColBandSize w:val="1"/>
      <w:tblBorders>
        <w:top w:val="single" w:sz="24" w:space="0" w:color="809AA3" w:themeColor="accent4"/>
        <w:left w:val="single" w:sz="24" w:space="0" w:color="809AA3" w:themeColor="accent4"/>
        <w:bottom w:val="single" w:sz="24" w:space="0" w:color="809AA3" w:themeColor="accent4"/>
        <w:right w:val="single" w:sz="24" w:space="0" w:color="809AA3" w:themeColor="accent4"/>
      </w:tblBorders>
    </w:tblPr>
    <w:tcPr>
      <w:shd w:val="clear" w:color="auto" w:fill="809AA3"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5">
    <w:name w:val="List Table 5 Dark Accent 5"/>
    <w:basedOn w:val="Tabel-Normal"/>
    <w:uiPriority w:val="50"/>
    <w:rsid w:val="009D70DB"/>
    <w:pPr>
      <w:spacing w:line="240" w:lineRule="auto"/>
    </w:pPr>
    <w:rPr>
      <w:color w:val="FFFFFF" w:themeColor="background1"/>
    </w:rPr>
    <w:tblPr>
      <w:tblStyleRowBandSize w:val="1"/>
      <w:tblStyleColBandSize w:val="1"/>
      <w:tblBorders>
        <w:top w:val="single" w:sz="24" w:space="0" w:color="F6F6F6" w:themeColor="accent5"/>
        <w:left w:val="single" w:sz="24" w:space="0" w:color="F6F6F6" w:themeColor="accent5"/>
        <w:bottom w:val="single" w:sz="24" w:space="0" w:color="F6F6F6" w:themeColor="accent5"/>
        <w:right w:val="single" w:sz="24" w:space="0" w:color="F6F6F6" w:themeColor="accent5"/>
      </w:tblBorders>
    </w:tblPr>
    <w:tcPr>
      <w:shd w:val="clear" w:color="auto" w:fill="F6F6F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6">
    <w:name w:val="List Table 5 Dark Accent 6"/>
    <w:basedOn w:val="Tabel-Normal"/>
    <w:uiPriority w:val="50"/>
    <w:rsid w:val="009D70DB"/>
    <w:pPr>
      <w:spacing w:line="240" w:lineRule="auto"/>
    </w:pPr>
    <w:rPr>
      <w:color w:val="FFFFFF" w:themeColor="background1"/>
    </w:rPr>
    <w:tblPr>
      <w:tblStyleRowBandSize w:val="1"/>
      <w:tblStyleColBandSize w:val="1"/>
      <w:tblBorders>
        <w:top w:val="single" w:sz="24" w:space="0" w:color="FFA763" w:themeColor="accent6"/>
        <w:left w:val="single" w:sz="24" w:space="0" w:color="FFA763" w:themeColor="accent6"/>
        <w:bottom w:val="single" w:sz="24" w:space="0" w:color="FFA763" w:themeColor="accent6"/>
        <w:right w:val="single" w:sz="24" w:space="0" w:color="FFA763" w:themeColor="accent6"/>
      </w:tblBorders>
    </w:tblPr>
    <w:tcPr>
      <w:shd w:val="clear" w:color="auto" w:fill="FFA76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6-farverig">
    <w:name w:val="List Table 6 Colorful"/>
    <w:basedOn w:val="Tabel-Normal"/>
    <w:uiPriority w:val="51"/>
    <w:rsid w:val="009D70DB"/>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6-farverig-farve1">
    <w:name w:val="List Table 6 Colorful Accent 1"/>
    <w:basedOn w:val="Tabel-Normal"/>
    <w:uiPriority w:val="51"/>
    <w:rsid w:val="009D70DB"/>
    <w:pPr>
      <w:spacing w:line="240" w:lineRule="auto"/>
    </w:pPr>
    <w:rPr>
      <w:color w:val="34B1E6" w:themeColor="accent1" w:themeShade="BF"/>
    </w:rPr>
    <w:tblPr>
      <w:tblStyleRowBandSize w:val="1"/>
      <w:tblStyleColBandSize w:val="1"/>
      <w:tblBorders>
        <w:top w:val="single" w:sz="4" w:space="0" w:color="8AD2F1" w:themeColor="accent1"/>
        <w:bottom w:val="single" w:sz="4" w:space="0" w:color="8AD2F1" w:themeColor="accent1"/>
      </w:tblBorders>
    </w:tblPr>
    <w:tblStylePr w:type="firstRow">
      <w:rPr>
        <w:b/>
        <w:bCs/>
      </w:rPr>
      <w:tblPr/>
      <w:tcPr>
        <w:tcBorders>
          <w:bottom w:val="single" w:sz="4" w:space="0" w:color="8AD2F1" w:themeColor="accent1"/>
        </w:tcBorders>
      </w:tcPr>
    </w:tblStylePr>
    <w:tblStylePr w:type="lastRow">
      <w:rPr>
        <w:b/>
        <w:bCs/>
      </w:rPr>
      <w:tblPr/>
      <w:tcPr>
        <w:tcBorders>
          <w:top w:val="double" w:sz="4" w:space="0" w:color="8AD2F1" w:themeColor="accent1"/>
        </w:tcBorders>
      </w:tcPr>
    </w:tblStylePr>
    <w:tblStylePr w:type="firstCol">
      <w:rPr>
        <w:b/>
        <w:bCs/>
      </w:rPr>
    </w:tblStylePr>
    <w:tblStylePr w:type="lastCol">
      <w:rPr>
        <w:b/>
        <w:bCs/>
      </w:rPr>
    </w:tblStylePr>
    <w:tblStylePr w:type="band1Vert">
      <w:tblPr/>
      <w:tcPr>
        <w:shd w:val="clear" w:color="auto" w:fill="E7F5FC" w:themeFill="accent1" w:themeFillTint="33"/>
      </w:tcPr>
    </w:tblStylePr>
    <w:tblStylePr w:type="band1Horz">
      <w:tblPr/>
      <w:tcPr>
        <w:shd w:val="clear" w:color="auto" w:fill="E7F5FC" w:themeFill="accent1" w:themeFillTint="33"/>
      </w:tcPr>
    </w:tblStylePr>
  </w:style>
  <w:style w:type="table" w:styleId="Listetabel6-farverig-farve2">
    <w:name w:val="List Table 6 Colorful Accent 2"/>
    <w:basedOn w:val="Tabel-Normal"/>
    <w:uiPriority w:val="51"/>
    <w:rsid w:val="009D70DB"/>
    <w:pPr>
      <w:spacing w:line="240" w:lineRule="auto"/>
    </w:pPr>
    <w:rPr>
      <w:color w:val="5ECBEA" w:themeColor="accent2" w:themeShade="BF"/>
    </w:rPr>
    <w:tblPr>
      <w:tblStyleRowBandSize w:val="1"/>
      <w:tblStyleColBandSize w:val="1"/>
      <w:tblBorders>
        <w:top w:val="single" w:sz="4" w:space="0" w:color="C1EBF7" w:themeColor="accent2"/>
        <w:bottom w:val="single" w:sz="4" w:space="0" w:color="C1EBF7" w:themeColor="accent2"/>
      </w:tblBorders>
    </w:tblPr>
    <w:tblStylePr w:type="firstRow">
      <w:rPr>
        <w:b/>
        <w:bCs/>
      </w:rPr>
      <w:tblPr/>
      <w:tcPr>
        <w:tcBorders>
          <w:bottom w:val="single" w:sz="4" w:space="0" w:color="C1EBF7" w:themeColor="accent2"/>
        </w:tcBorders>
      </w:tcPr>
    </w:tblStylePr>
    <w:tblStylePr w:type="lastRow">
      <w:rPr>
        <w:b/>
        <w:bCs/>
      </w:rPr>
      <w:tblPr/>
      <w:tcPr>
        <w:tcBorders>
          <w:top w:val="double" w:sz="4" w:space="0" w:color="C1EBF7" w:themeColor="accent2"/>
        </w:tcBorders>
      </w:tcPr>
    </w:tblStylePr>
    <w:tblStylePr w:type="firstCol">
      <w:rPr>
        <w:b/>
        <w:bCs/>
      </w:rPr>
    </w:tblStylePr>
    <w:tblStylePr w:type="lastCol">
      <w:rPr>
        <w:b/>
        <w:bCs/>
      </w:rPr>
    </w:tblStylePr>
    <w:tblStylePr w:type="band1Vert">
      <w:tblPr/>
      <w:tcPr>
        <w:shd w:val="clear" w:color="auto" w:fill="F2FBFD" w:themeFill="accent2" w:themeFillTint="33"/>
      </w:tcPr>
    </w:tblStylePr>
    <w:tblStylePr w:type="band1Horz">
      <w:tblPr/>
      <w:tcPr>
        <w:shd w:val="clear" w:color="auto" w:fill="F2FBFD" w:themeFill="accent2" w:themeFillTint="33"/>
      </w:tcPr>
    </w:tblStylePr>
  </w:style>
  <w:style w:type="table" w:styleId="Listetabel6-farverig-farve3">
    <w:name w:val="List Table 6 Colorful Accent 3"/>
    <w:basedOn w:val="Tabel-Normal"/>
    <w:uiPriority w:val="51"/>
    <w:rsid w:val="009D70DB"/>
    <w:pPr>
      <w:spacing w:line="240" w:lineRule="auto"/>
    </w:pPr>
    <w:rPr>
      <w:color w:val="1C9B5C" w:themeColor="accent3" w:themeShade="BF"/>
    </w:rPr>
    <w:tblPr>
      <w:tblStyleRowBandSize w:val="1"/>
      <w:tblStyleColBandSize w:val="1"/>
      <w:tblBorders>
        <w:top w:val="single" w:sz="4" w:space="0" w:color="26D07C" w:themeColor="accent3"/>
        <w:bottom w:val="single" w:sz="4" w:space="0" w:color="26D07C" w:themeColor="accent3"/>
      </w:tblBorders>
    </w:tblPr>
    <w:tblStylePr w:type="firstRow">
      <w:rPr>
        <w:b/>
        <w:bCs/>
      </w:rPr>
      <w:tblPr/>
      <w:tcPr>
        <w:tcBorders>
          <w:bottom w:val="single" w:sz="4" w:space="0" w:color="26D07C" w:themeColor="accent3"/>
        </w:tcBorders>
      </w:tcPr>
    </w:tblStylePr>
    <w:tblStylePr w:type="lastRow">
      <w:rPr>
        <w:b/>
        <w:bCs/>
      </w:rPr>
      <w:tblPr/>
      <w:tcPr>
        <w:tcBorders>
          <w:top w:val="double" w:sz="4" w:space="0" w:color="26D07C" w:themeColor="accent3"/>
        </w:tcBorders>
      </w:tcPr>
    </w:tblStylePr>
    <w:tblStylePr w:type="firstCol">
      <w:rPr>
        <w:b/>
        <w:bCs/>
      </w:rPr>
    </w:tblStylePr>
    <w:tblStylePr w:type="lastCol">
      <w:rPr>
        <w:b/>
        <w:bCs/>
      </w:rPr>
    </w:tblStylePr>
    <w:tblStylePr w:type="band1Vert">
      <w:tblPr/>
      <w:tcPr>
        <w:shd w:val="clear" w:color="auto" w:fill="D2F6E4" w:themeFill="accent3" w:themeFillTint="33"/>
      </w:tcPr>
    </w:tblStylePr>
    <w:tblStylePr w:type="band1Horz">
      <w:tblPr/>
      <w:tcPr>
        <w:shd w:val="clear" w:color="auto" w:fill="D2F6E4" w:themeFill="accent3" w:themeFillTint="33"/>
      </w:tcPr>
    </w:tblStylePr>
  </w:style>
  <w:style w:type="table" w:styleId="Listetabel6-farverig-farve4">
    <w:name w:val="List Table 6 Colorful Accent 4"/>
    <w:basedOn w:val="Tabel-Normal"/>
    <w:uiPriority w:val="51"/>
    <w:rsid w:val="009D70DB"/>
    <w:pPr>
      <w:spacing w:line="240" w:lineRule="auto"/>
    </w:pPr>
    <w:rPr>
      <w:color w:val="5B757E" w:themeColor="accent4" w:themeShade="BF"/>
    </w:rPr>
    <w:tblPr>
      <w:tblStyleRowBandSize w:val="1"/>
      <w:tblStyleColBandSize w:val="1"/>
      <w:tblBorders>
        <w:top w:val="single" w:sz="4" w:space="0" w:color="809AA3" w:themeColor="accent4"/>
        <w:bottom w:val="single" w:sz="4" w:space="0" w:color="809AA3" w:themeColor="accent4"/>
      </w:tblBorders>
    </w:tblPr>
    <w:tblStylePr w:type="firstRow">
      <w:rPr>
        <w:b/>
        <w:bCs/>
      </w:rPr>
      <w:tblPr/>
      <w:tcPr>
        <w:tcBorders>
          <w:bottom w:val="single" w:sz="4" w:space="0" w:color="809AA3" w:themeColor="accent4"/>
        </w:tcBorders>
      </w:tcPr>
    </w:tblStylePr>
    <w:tblStylePr w:type="lastRow">
      <w:rPr>
        <w:b/>
        <w:bCs/>
      </w:rPr>
      <w:tblPr/>
      <w:tcPr>
        <w:tcBorders>
          <w:top w:val="double" w:sz="4" w:space="0" w:color="809AA3" w:themeColor="accent4"/>
        </w:tcBorders>
      </w:tcPr>
    </w:tblStylePr>
    <w:tblStylePr w:type="firstCol">
      <w:rPr>
        <w:b/>
        <w:bCs/>
      </w:rPr>
    </w:tblStylePr>
    <w:tblStylePr w:type="lastCol">
      <w:rPr>
        <w:b/>
        <w:bCs/>
      </w:rPr>
    </w:tblStylePr>
    <w:tblStylePr w:type="band1Vert">
      <w:tblPr/>
      <w:tcPr>
        <w:shd w:val="clear" w:color="auto" w:fill="E5EAEC" w:themeFill="accent4" w:themeFillTint="33"/>
      </w:tcPr>
    </w:tblStylePr>
    <w:tblStylePr w:type="band1Horz">
      <w:tblPr/>
      <w:tcPr>
        <w:shd w:val="clear" w:color="auto" w:fill="E5EAEC" w:themeFill="accent4" w:themeFillTint="33"/>
      </w:tcPr>
    </w:tblStylePr>
  </w:style>
  <w:style w:type="table" w:styleId="Listetabel6-farverig-farve5">
    <w:name w:val="List Table 6 Colorful Accent 5"/>
    <w:basedOn w:val="Tabel-Normal"/>
    <w:uiPriority w:val="51"/>
    <w:rsid w:val="009D70DB"/>
    <w:pPr>
      <w:spacing w:line="240" w:lineRule="auto"/>
    </w:pPr>
    <w:rPr>
      <w:color w:val="B8B8B8" w:themeColor="accent5" w:themeShade="BF"/>
    </w:rPr>
    <w:tblPr>
      <w:tblStyleRowBandSize w:val="1"/>
      <w:tblStyleColBandSize w:val="1"/>
      <w:tblBorders>
        <w:top w:val="single" w:sz="4" w:space="0" w:color="F6F6F6" w:themeColor="accent5"/>
        <w:bottom w:val="single" w:sz="4" w:space="0" w:color="F6F6F6" w:themeColor="accent5"/>
      </w:tblBorders>
    </w:tblPr>
    <w:tblStylePr w:type="firstRow">
      <w:rPr>
        <w:b/>
        <w:bCs/>
      </w:rPr>
      <w:tblPr/>
      <w:tcPr>
        <w:tcBorders>
          <w:bottom w:val="single" w:sz="4" w:space="0" w:color="F6F6F6" w:themeColor="accent5"/>
        </w:tcBorders>
      </w:tcPr>
    </w:tblStylePr>
    <w:tblStylePr w:type="lastRow">
      <w:rPr>
        <w:b/>
        <w:bCs/>
      </w:rPr>
      <w:tblPr/>
      <w:tcPr>
        <w:tcBorders>
          <w:top w:val="double" w:sz="4" w:space="0" w:color="F6F6F6" w:themeColor="accent5"/>
        </w:tcBorders>
      </w:tcPr>
    </w:tblStylePr>
    <w:tblStylePr w:type="firstCol">
      <w:rPr>
        <w:b/>
        <w:bCs/>
      </w:rPr>
    </w:tblStylePr>
    <w:tblStylePr w:type="lastCol">
      <w:rPr>
        <w:b/>
        <w:bCs/>
      </w:rPr>
    </w:tblStylePr>
    <w:tblStylePr w:type="band1Vert">
      <w:tblPr/>
      <w:tcPr>
        <w:shd w:val="clear" w:color="auto" w:fill="FDFDFD" w:themeFill="accent5" w:themeFillTint="33"/>
      </w:tcPr>
    </w:tblStylePr>
    <w:tblStylePr w:type="band1Horz">
      <w:tblPr/>
      <w:tcPr>
        <w:shd w:val="clear" w:color="auto" w:fill="FDFDFD" w:themeFill="accent5" w:themeFillTint="33"/>
      </w:tcPr>
    </w:tblStylePr>
  </w:style>
  <w:style w:type="table" w:styleId="Listetabel6-farverig-farve6">
    <w:name w:val="List Table 6 Colorful Accent 6"/>
    <w:basedOn w:val="Tabel-Normal"/>
    <w:uiPriority w:val="51"/>
    <w:rsid w:val="009D70DB"/>
    <w:pPr>
      <w:spacing w:line="240" w:lineRule="auto"/>
    </w:pPr>
    <w:rPr>
      <w:color w:val="FF740A" w:themeColor="accent6" w:themeShade="BF"/>
    </w:rPr>
    <w:tblPr>
      <w:tblStyleRowBandSize w:val="1"/>
      <w:tblStyleColBandSize w:val="1"/>
      <w:tblBorders>
        <w:top w:val="single" w:sz="4" w:space="0" w:color="FFA763" w:themeColor="accent6"/>
        <w:bottom w:val="single" w:sz="4" w:space="0" w:color="FFA763" w:themeColor="accent6"/>
      </w:tblBorders>
    </w:tblPr>
    <w:tblStylePr w:type="firstRow">
      <w:rPr>
        <w:b/>
        <w:bCs/>
      </w:rPr>
      <w:tblPr/>
      <w:tcPr>
        <w:tcBorders>
          <w:bottom w:val="single" w:sz="4" w:space="0" w:color="FFA763" w:themeColor="accent6"/>
        </w:tcBorders>
      </w:tcPr>
    </w:tblStylePr>
    <w:tblStylePr w:type="lastRow">
      <w:rPr>
        <w:b/>
        <w:bCs/>
      </w:rPr>
      <w:tblPr/>
      <w:tcPr>
        <w:tcBorders>
          <w:top w:val="double" w:sz="4" w:space="0" w:color="FFA763" w:themeColor="accent6"/>
        </w:tcBorders>
      </w:tcPr>
    </w:tblStylePr>
    <w:tblStylePr w:type="firstCol">
      <w:rPr>
        <w:b/>
        <w:bCs/>
      </w:rPr>
    </w:tblStylePr>
    <w:tblStylePr w:type="lastCol">
      <w:rPr>
        <w:b/>
        <w:bCs/>
      </w:rPr>
    </w:tblStylePr>
    <w:tblStylePr w:type="band1Vert">
      <w:tblPr/>
      <w:tcPr>
        <w:shd w:val="clear" w:color="auto" w:fill="FFEDDF" w:themeFill="accent6" w:themeFillTint="33"/>
      </w:tcPr>
    </w:tblStylePr>
    <w:tblStylePr w:type="band1Horz">
      <w:tblPr/>
      <w:tcPr>
        <w:shd w:val="clear" w:color="auto" w:fill="FFEDDF" w:themeFill="accent6" w:themeFillTint="33"/>
      </w:tcPr>
    </w:tblStylePr>
  </w:style>
  <w:style w:type="table" w:styleId="Listetabel7-farverig">
    <w:name w:val="List Table 7 Colorful"/>
    <w:basedOn w:val="Tabel-Normal"/>
    <w:uiPriority w:val="52"/>
    <w:rsid w:val="009D70DB"/>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1">
    <w:name w:val="List Table 7 Colorful Accent 1"/>
    <w:basedOn w:val="Tabel-Normal"/>
    <w:uiPriority w:val="52"/>
    <w:rsid w:val="009D70DB"/>
    <w:pPr>
      <w:spacing w:line="240" w:lineRule="auto"/>
    </w:pPr>
    <w:rPr>
      <w:color w:val="34B1E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AD2F1"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AD2F1"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AD2F1"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AD2F1" w:themeColor="accent1"/>
        </w:tcBorders>
        <w:shd w:val="clear" w:color="auto" w:fill="FFFFFF" w:themeFill="background1"/>
      </w:tcPr>
    </w:tblStylePr>
    <w:tblStylePr w:type="band1Vert">
      <w:tblPr/>
      <w:tcPr>
        <w:shd w:val="clear" w:color="auto" w:fill="E7F5FC" w:themeFill="accent1" w:themeFillTint="33"/>
      </w:tcPr>
    </w:tblStylePr>
    <w:tblStylePr w:type="band1Horz">
      <w:tblPr/>
      <w:tcPr>
        <w:shd w:val="clear" w:color="auto" w:fill="E7F5FC"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2">
    <w:name w:val="List Table 7 Colorful Accent 2"/>
    <w:basedOn w:val="Tabel-Normal"/>
    <w:uiPriority w:val="52"/>
    <w:rsid w:val="009D70DB"/>
    <w:pPr>
      <w:spacing w:line="240" w:lineRule="auto"/>
    </w:pPr>
    <w:rPr>
      <w:color w:val="5ECBE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1EBF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1EBF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1EBF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1EBF7" w:themeColor="accent2"/>
        </w:tcBorders>
        <w:shd w:val="clear" w:color="auto" w:fill="FFFFFF" w:themeFill="background1"/>
      </w:tcPr>
    </w:tblStylePr>
    <w:tblStylePr w:type="band1Vert">
      <w:tblPr/>
      <w:tcPr>
        <w:shd w:val="clear" w:color="auto" w:fill="F2FBFD" w:themeFill="accent2" w:themeFillTint="33"/>
      </w:tcPr>
    </w:tblStylePr>
    <w:tblStylePr w:type="band1Horz">
      <w:tblPr/>
      <w:tcPr>
        <w:shd w:val="clear" w:color="auto" w:fill="F2FBFD"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3">
    <w:name w:val="List Table 7 Colorful Accent 3"/>
    <w:basedOn w:val="Tabel-Normal"/>
    <w:uiPriority w:val="52"/>
    <w:rsid w:val="009D70DB"/>
    <w:pPr>
      <w:spacing w:line="240" w:lineRule="auto"/>
    </w:pPr>
    <w:rPr>
      <w:color w:val="1C9B5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6D07C"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6D07C"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6D07C"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6D07C" w:themeColor="accent3"/>
        </w:tcBorders>
        <w:shd w:val="clear" w:color="auto" w:fill="FFFFFF" w:themeFill="background1"/>
      </w:tcPr>
    </w:tblStylePr>
    <w:tblStylePr w:type="band1Vert">
      <w:tblPr/>
      <w:tcPr>
        <w:shd w:val="clear" w:color="auto" w:fill="D2F6E4" w:themeFill="accent3" w:themeFillTint="33"/>
      </w:tcPr>
    </w:tblStylePr>
    <w:tblStylePr w:type="band1Horz">
      <w:tblPr/>
      <w:tcPr>
        <w:shd w:val="clear" w:color="auto" w:fill="D2F6E4"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4">
    <w:name w:val="List Table 7 Colorful Accent 4"/>
    <w:basedOn w:val="Tabel-Normal"/>
    <w:uiPriority w:val="52"/>
    <w:rsid w:val="009D70DB"/>
    <w:pPr>
      <w:spacing w:line="240" w:lineRule="auto"/>
    </w:pPr>
    <w:rPr>
      <w:color w:val="5B757E"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9AA3"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9AA3"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9AA3"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9AA3" w:themeColor="accent4"/>
        </w:tcBorders>
        <w:shd w:val="clear" w:color="auto" w:fill="FFFFFF" w:themeFill="background1"/>
      </w:tcPr>
    </w:tblStylePr>
    <w:tblStylePr w:type="band1Vert">
      <w:tblPr/>
      <w:tcPr>
        <w:shd w:val="clear" w:color="auto" w:fill="E5EAEC" w:themeFill="accent4" w:themeFillTint="33"/>
      </w:tcPr>
    </w:tblStylePr>
    <w:tblStylePr w:type="band1Horz">
      <w:tblPr/>
      <w:tcPr>
        <w:shd w:val="clear" w:color="auto" w:fill="E5EA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5">
    <w:name w:val="List Table 7 Colorful Accent 5"/>
    <w:basedOn w:val="Tabel-Normal"/>
    <w:uiPriority w:val="52"/>
    <w:rsid w:val="009D70DB"/>
    <w:pPr>
      <w:spacing w:line="240" w:lineRule="auto"/>
    </w:pPr>
    <w:rPr>
      <w:color w:val="B8B8B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6F6F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6F6F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6F6F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6F6F6" w:themeColor="accent5"/>
        </w:tcBorders>
        <w:shd w:val="clear" w:color="auto" w:fill="FFFFFF" w:themeFill="background1"/>
      </w:tcPr>
    </w:tblStylePr>
    <w:tblStylePr w:type="band1Vert">
      <w:tblPr/>
      <w:tcPr>
        <w:shd w:val="clear" w:color="auto" w:fill="FDFDFD" w:themeFill="accent5" w:themeFillTint="33"/>
      </w:tcPr>
    </w:tblStylePr>
    <w:tblStylePr w:type="band1Horz">
      <w:tblPr/>
      <w:tcPr>
        <w:shd w:val="clear" w:color="auto" w:fill="FDFDFD"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6">
    <w:name w:val="List Table 7 Colorful Accent 6"/>
    <w:basedOn w:val="Tabel-Normal"/>
    <w:uiPriority w:val="52"/>
    <w:rsid w:val="009D70DB"/>
    <w:pPr>
      <w:spacing w:line="240" w:lineRule="auto"/>
    </w:pPr>
    <w:rPr>
      <w:color w:val="FF74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A76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A76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A76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A763" w:themeColor="accent6"/>
        </w:tcBorders>
        <w:shd w:val="clear" w:color="auto" w:fill="FFFFFF" w:themeFill="background1"/>
      </w:tcPr>
    </w:tblStylePr>
    <w:tblStylePr w:type="band1Vert">
      <w:tblPr/>
      <w:tcPr>
        <w:shd w:val="clear" w:color="auto" w:fill="FFEDDF" w:themeFill="accent6" w:themeFillTint="33"/>
      </w:tcPr>
    </w:tblStylePr>
    <w:tblStylePr w:type="band1Horz">
      <w:tblPr/>
      <w:tcPr>
        <w:shd w:val="clear" w:color="auto" w:fill="FFEDDF"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krotekst">
    <w:name w:val="macro"/>
    <w:link w:val="MakrotekstTegn"/>
    <w:uiPriority w:val="99"/>
    <w:semiHidden/>
    <w:rsid w:val="009D70DB"/>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akrotekstTegn">
    <w:name w:val="Makrotekst Tegn"/>
    <w:basedOn w:val="Standardskrifttypeiafsnit"/>
    <w:link w:val="Makrotekst"/>
    <w:uiPriority w:val="99"/>
    <w:semiHidden/>
    <w:rsid w:val="009D70DB"/>
    <w:rPr>
      <w:rFonts w:ascii="Consolas" w:hAnsi="Consolas"/>
      <w:lang w:val="da-DK"/>
    </w:rPr>
  </w:style>
  <w:style w:type="table" w:styleId="Mediumgitter1">
    <w:name w:val="Medium Grid 1"/>
    <w:basedOn w:val="Tabel-Normal"/>
    <w:uiPriority w:val="67"/>
    <w:semiHidden/>
    <w:unhideWhenUsed/>
    <w:rsid w:val="009D70DB"/>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itter1-fremhvningsfarve1">
    <w:name w:val="Medium Grid 1 Accent 1"/>
    <w:basedOn w:val="Tabel-Normal"/>
    <w:uiPriority w:val="67"/>
    <w:semiHidden/>
    <w:unhideWhenUsed/>
    <w:rsid w:val="009D70DB"/>
    <w:pPr>
      <w:spacing w:line="240" w:lineRule="auto"/>
    </w:pPr>
    <w:tblPr>
      <w:tblStyleRowBandSize w:val="1"/>
      <w:tblStyleColBandSize w:val="1"/>
      <w:tblBorders>
        <w:top w:val="single" w:sz="8" w:space="0" w:color="A7DDF4" w:themeColor="accent1" w:themeTint="BF"/>
        <w:left w:val="single" w:sz="8" w:space="0" w:color="A7DDF4" w:themeColor="accent1" w:themeTint="BF"/>
        <w:bottom w:val="single" w:sz="8" w:space="0" w:color="A7DDF4" w:themeColor="accent1" w:themeTint="BF"/>
        <w:right w:val="single" w:sz="8" w:space="0" w:color="A7DDF4" w:themeColor="accent1" w:themeTint="BF"/>
        <w:insideH w:val="single" w:sz="8" w:space="0" w:color="A7DDF4" w:themeColor="accent1" w:themeTint="BF"/>
        <w:insideV w:val="single" w:sz="8" w:space="0" w:color="A7DDF4" w:themeColor="accent1" w:themeTint="BF"/>
      </w:tblBorders>
    </w:tblPr>
    <w:tcPr>
      <w:shd w:val="clear" w:color="auto" w:fill="E1F3FB" w:themeFill="accent1" w:themeFillTint="3F"/>
    </w:tcPr>
    <w:tblStylePr w:type="firstRow">
      <w:rPr>
        <w:b/>
        <w:bCs/>
      </w:rPr>
    </w:tblStylePr>
    <w:tblStylePr w:type="lastRow">
      <w:rPr>
        <w:b/>
        <w:bCs/>
      </w:rPr>
      <w:tblPr/>
      <w:tcPr>
        <w:tcBorders>
          <w:top w:val="single" w:sz="18" w:space="0" w:color="A7DDF4" w:themeColor="accent1" w:themeTint="BF"/>
        </w:tcBorders>
      </w:tcPr>
    </w:tblStylePr>
    <w:tblStylePr w:type="firstCol">
      <w:rPr>
        <w:b/>
        <w:bCs/>
      </w:rPr>
    </w:tblStylePr>
    <w:tblStylePr w:type="lastCol">
      <w:rPr>
        <w:b/>
        <w:bCs/>
      </w:rPr>
    </w:tblStylePr>
    <w:tblStylePr w:type="band1Vert">
      <w:tblPr/>
      <w:tcPr>
        <w:shd w:val="clear" w:color="auto" w:fill="C4E8F8" w:themeFill="accent1" w:themeFillTint="7F"/>
      </w:tcPr>
    </w:tblStylePr>
    <w:tblStylePr w:type="band1Horz">
      <w:tblPr/>
      <w:tcPr>
        <w:shd w:val="clear" w:color="auto" w:fill="C4E8F8" w:themeFill="accent1" w:themeFillTint="7F"/>
      </w:tcPr>
    </w:tblStylePr>
  </w:style>
  <w:style w:type="table" w:styleId="Mediumgitter1-fremhvningsfarve2">
    <w:name w:val="Medium Grid 1 Accent 2"/>
    <w:basedOn w:val="Tabel-Normal"/>
    <w:uiPriority w:val="67"/>
    <w:semiHidden/>
    <w:unhideWhenUsed/>
    <w:rsid w:val="009D70DB"/>
    <w:pPr>
      <w:spacing w:line="240" w:lineRule="auto"/>
    </w:pPr>
    <w:tblPr>
      <w:tblStyleRowBandSize w:val="1"/>
      <w:tblStyleColBandSize w:val="1"/>
      <w:tblBorders>
        <w:top w:val="single" w:sz="8" w:space="0" w:color="D0EFF9" w:themeColor="accent2" w:themeTint="BF"/>
        <w:left w:val="single" w:sz="8" w:space="0" w:color="D0EFF9" w:themeColor="accent2" w:themeTint="BF"/>
        <w:bottom w:val="single" w:sz="8" w:space="0" w:color="D0EFF9" w:themeColor="accent2" w:themeTint="BF"/>
        <w:right w:val="single" w:sz="8" w:space="0" w:color="D0EFF9" w:themeColor="accent2" w:themeTint="BF"/>
        <w:insideH w:val="single" w:sz="8" w:space="0" w:color="D0EFF9" w:themeColor="accent2" w:themeTint="BF"/>
        <w:insideV w:val="single" w:sz="8" w:space="0" w:color="D0EFF9" w:themeColor="accent2" w:themeTint="BF"/>
      </w:tblBorders>
    </w:tblPr>
    <w:tcPr>
      <w:shd w:val="clear" w:color="auto" w:fill="EFFAFD" w:themeFill="accent2" w:themeFillTint="3F"/>
    </w:tcPr>
    <w:tblStylePr w:type="firstRow">
      <w:rPr>
        <w:b/>
        <w:bCs/>
      </w:rPr>
    </w:tblStylePr>
    <w:tblStylePr w:type="lastRow">
      <w:rPr>
        <w:b/>
        <w:bCs/>
      </w:rPr>
      <w:tblPr/>
      <w:tcPr>
        <w:tcBorders>
          <w:top w:val="single" w:sz="18" w:space="0" w:color="D0EFF9" w:themeColor="accent2" w:themeTint="BF"/>
        </w:tcBorders>
      </w:tcPr>
    </w:tblStylePr>
    <w:tblStylePr w:type="firstCol">
      <w:rPr>
        <w:b/>
        <w:bCs/>
      </w:rPr>
    </w:tblStylePr>
    <w:tblStylePr w:type="lastCol">
      <w:rPr>
        <w:b/>
        <w:bCs/>
      </w:rPr>
    </w:tblStylePr>
    <w:tblStylePr w:type="band1Vert">
      <w:tblPr/>
      <w:tcPr>
        <w:shd w:val="clear" w:color="auto" w:fill="E0F4FB" w:themeFill="accent2" w:themeFillTint="7F"/>
      </w:tcPr>
    </w:tblStylePr>
    <w:tblStylePr w:type="band1Horz">
      <w:tblPr/>
      <w:tcPr>
        <w:shd w:val="clear" w:color="auto" w:fill="E0F4FB" w:themeFill="accent2" w:themeFillTint="7F"/>
      </w:tcPr>
    </w:tblStylePr>
  </w:style>
  <w:style w:type="table" w:styleId="Mediumgitter1-fremhvningsfarve3">
    <w:name w:val="Medium Grid 1 Accent 3"/>
    <w:basedOn w:val="Tabel-Normal"/>
    <w:uiPriority w:val="67"/>
    <w:semiHidden/>
    <w:unhideWhenUsed/>
    <w:rsid w:val="009D70DB"/>
    <w:pPr>
      <w:spacing w:line="240" w:lineRule="auto"/>
    </w:pPr>
    <w:tblPr>
      <w:tblStyleRowBandSize w:val="1"/>
      <w:tblStyleColBandSize w:val="1"/>
      <w:tblBorders>
        <w:top w:val="single" w:sz="8" w:space="0" w:color="57E09C" w:themeColor="accent3" w:themeTint="BF"/>
        <w:left w:val="single" w:sz="8" w:space="0" w:color="57E09C" w:themeColor="accent3" w:themeTint="BF"/>
        <w:bottom w:val="single" w:sz="8" w:space="0" w:color="57E09C" w:themeColor="accent3" w:themeTint="BF"/>
        <w:right w:val="single" w:sz="8" w:space="0" w:color="57E09C" w:themeColor="accent3" w:themeTint="BF"/>
        <w:insideH w:val="single" w:sz="8" w:space="0" w:color="57E09C" w:themeColor="accent3" w:themeTint="BF"/>
        <w:insideV w:val="single" w:sz="8" w:space="0" w:color="57E09C" w:themeColor="accent3" w:themeTint="BF"/>
      </w:tblBorders>
    </w:tblPr>
    <w:tcPr>
      <w:shd w:val="clear" w:color="auto" w:fill="C7F5DE" w:themeFill="accent3" w:themeFillTint="3F"/>
    </w:tcPr>
    <w:tblStylePr w:type="firstRow">
      <w:rPr>
        <w:b/>
        <w:bCs/>
      </w:rPr>
    </w:tblStylePr>
    <w:tblStylePr w:type="lastRow">
      <w:rPr>
        <w:b/>
        <w:bCs/>
      </w:rPr>
      <w:tblPr/>
      <w:tcPr>
        <w:tcBorders>
          <w:top w:val="single" w:sz="18" w:space="0" w:color="57E09C" w:themeColor="accent3" w:themeTint="BF"/>
        </w:tcBorders>
      </w:tcPr>
    </w:tblStylePr>
    <w:tblStylePr w:type="firstCol">
      <w:rPr>
        <w:b/>
        <w:bCs/>
      </w:rPr>
    </w:tblStylePr>
    <w:tblStylePr w:type="lastCol">
      <w:rPr>
        <w:b/>
        <w:bCs/>
      </w:rPr>
    </w:tblStylePr>
    <w:tblStylePr w:type="band1Vert">
      <w:tblPr/>
      <w:tcPr>
        <w:shd w:val="clear" w:color="auto" w:fill="8FEABD" w:themeFill="accent3" w:themeFillTint="7F"/>
      </w:tcPr>
    </w:tblStylePr>
    <w:tblStylePr w:type="band1Horz">
      <w:tblPr/>
      <w:tcPr>
        <w:shd w:val="clear" w:color="auto" w:fill="8FEABD" w:themeFill="accent3" w:themeFillTint="7F"/>
      </w:tcPr>
    </w:tblStylePr>
  </w:style>
  <w:style w:type="table" w:styleId="Mediumgitter1-fremhvningsfarve4">
    <w:name w:val="Medium Grid 1 Accent 4"/>
    <w:basedOn w:val="Tabel-Normal"/>
    <w:uiPriority w:val="67"/>
    <w:semiHidden/>
    <w:unhideWhenUsed/>
    <w:rsid w:val="009D70DB"/>
    <w:pPr>
      <w:spacing w:line="240" w:lineRule="auto"/>
    </w:pPr>
    <w:tblPr>
      <w:tblStyleRowBandSize w:val="1"/>
      <w:tblStyleColBandSize w:val="1"/>
      <w:tblBorders>
        <w:top w:val="single" w:sz="8" w:space="0" w:color="9FB3BA" w:themeColor="accent4" w:themeTint="BF"/>
        <w:left w:val="single" w:sz="8" w:space="0" w:color="9FB3BA" w:themeColor="accent4" w:themeTint="BF"/>
        <w:bottom w:val="single" w:sz="8" w:space="0" w:color="9FB3BA" w:themeColor="accent4" w:themeTint="BF"/>
        <w:right w:val="single" w:sz="8" w:space="0" w:color="9FB3BA" w:themeColor="accent4" w:themeTint="BF"/>
        <w:insideH w:val="single" w:sz="8" w:space="0" w:color="9FB3BA" w:themeColor="accent4" w:themeTint="BF"/>
        <w:insideV w:val="single" w:sz="8" w:space="0" w:color="9FB3BA" w:themeColor="accent4" w:themeTint="BF"/>
      </w:tblBorders>
    </w:tblPr>
    <w:tcPr>
      <w:shd w:val="clear" w:color="auto" w:fill="DFE5E8" w:themeFill="accent4" w:themeFillTint="3F"/>
    </w:tcPr>
    <w:tblStylePr w:type="firstRow">
      <w:rPr>
        <w:b/>
        <w:bCs/>
      </w:rPr>
    </w:tblStylePr>
    <w:tblStylePr w:type="lastRow">
      <w:rPr>
        <w:b/>
        <w:bCs/>
      </w:rPr>
      <w:tblPr/>
      <w:tcPr>
        <w:tcBorders>
          <w:top w:val="single" w:sz="18" w:space="0" w:color="9FB3BA" w:themeColor="accent4" w:themeTint="BF"/>
        </w:tcBorders>
      </w:tcPr>
    </w:tblStylePr>
    <w:tblStylePr w:type="firstCol">
      <w:rPr>
        <w:b/>
        <w:bCs/>
      </w:rPr>
    </w:tblStylePr>
    <w:tblStylePr w:type="lastCol">
      <w:rPr>
        <w:b/>
        <w:bCs/>
      </w:rPr>
    </w:tblStylePr>
    <w:tblStylePr w:type="band1Vert">
      <w:tblPr/>
      <w:tcPr>
        <w:shd w:val="clear" w:color="auto" w:fill="BFCCD1" w:themeFill="accent4" w:themeFillTint="7F"/>
      </w:tcPr>
    </w:tblStylePr>
    <w:tblStylePr w:type="band1Horz">
      <w:tblPr/>
      <w:tcPr>
        <w:shd w:val="clear" w:color="auto" w:fill="BFCCD1" w:themeFill="accent4" w:themeFillTint="7F"/>
      </w:tcPr>
    </w:tblStylePr>
  </w:style>
  <w:style w:type="table" w:styleId="Mediumgitter1-fremhvningsfarve5">
    <w:name w:val="Medium Grid 1 Accent 5"/>
    <w:basedOn w:val="Tabel-Normal"/>
    <w:uiPriority w:val="67"/>
    <w:semiHidden/>
    <w:unhideWhenUsed/>
    <w:rsid w:val="009D70DB"/>
    <w:pPr>
      <w:spacing w:line="240" w:lineRule="auto"/>
    </w:pPr>
    <w:tblPr>
      <w:tblStyleRowBandSize w:val="1"/>
      <w:tblStyleColBandSize w:val="1"/>
      <w:tblBorders>
        <w:top w:val="single" w:sz="8" w:space="0" w:color="F8F8F8" w:themeColor="accent5" w:themeTint="BF"/>
        <w:left w:val="single" w:sz="8" w:space="0" w:color="F8F8F8" w:themeColor="accent5" w:themeTint="BF"/>
        <w:bottom w:val="single" w:sz="8" w:space="0" w:color="F8F8F8" w:themeColor="accent5" w:themeTint="BF"/>
        <w:right w:val="single" w:sz="8" w:space="0" w:color="F8F8F8" w:themeColor="accent5" w:themeTint="BF"/>
        <w:insideH w:val="single" w:sz="8" w:space="0" w:color="F8F8F8" w:themeColor="accent5" w:themeTint="BF"/>
        <w:insideV w:val="single" w:sz="8" w:space="0" w:color="F8F8F8" w:themeColor="accent5" w:themeTint="BF"/>
      </w:tblBorders>
    </w:tblPr>
    <w:tcPr>
      <w:shd w:val="clear" w:color="auto" w:fill="FCFCFC" w:themeFill="accent5" w:themeFillTint="3F"/>
    </w:tcPr>
    <w:tblStylePr w:type="firstRow">
      <w:rPr>
        <w:b/>
        <w:bCs/>
      </w:rPr>
    </w:tblStylePr>
    <w:tblStylePr w:type="lastRow">
      <w:rPr>
        <w:b/>
        <w:bCs/>
      </w:rPr>
      <w:tblPr/>
      <w:tcPr>
        <w:tcBorders>
          <w:top w:val="single" w:sz="18" w:space="0" w:color="F8F8F8" w:themeColor="accent5" w:themeTint="BF"/>
        </w:tcBorders>
      </w:tcPr>
    </w:tblStylePr>
    <w:tblStylePr w:type="firstCol">
      <w:rPr>
        <w:b/>
        <w:bCs/>
      </w:rPr>
    </w:tblStylePr>
    <w:tblStylePr w:type="lastCol">
      <w:rPr>
        <w:b/>
        <w:bCs/>
      </w:rPr>
    </w:tblStylePr>
    <w:tblStylePr w:type="band1Vert">
      <w:tblPr/>
      <w:tcPr>
        <w:shd w:val="clear" w:color="auto" w:fill="FAFAFA" w:themeFill="accent5" w:themeFillTint="7F"/>
      </w:tcPr>
    </w:tblStylePr>
    <w:tblStylePr w:type="band1Horz">
      <w:tblPr/>
      <w:tcPr>
        <w:shd w:val="clear" w:color="auto" w:fill="FAFAFA" w:themeFill="accent5" w:themeFillTint="7F"/>
      </w:tcPr>
    </w:tblStylePr>
  </w:style>
  <w:style w:type="table" w:styleId="Mediumgitter1-fremhvningsfarve6">
    <w:name w:val="Medium Grid 1 Accent 6"/>
    <w:basedOn w:val="Tabel-Normal"/>
    <w:uiPriority w:val="67"/>
    <w:semiHidden/>
    <w:unhideWhenUsed/>
    <w:rsid w:val="009D70DB"/>
    <w:pPr>
      <w:spacing w:line="240" w:lineRule="auto"/>
    </w:pPr>
    <w:tblPr>
      <w:tblStyleRowBandSize w:val="1"/>
      <w:tblStyleColBandSize w:val="1"/>
      <w:tblBorders>
        <w:top w:val="single" w:sz="8" w:space="0" w:color="FFBC8A" w:themeColor="accent6" w:themeTint="BF"/>
        <w:left w:val="single" w:sz="8" w:space="0" w:color="FFBC8A" w:themeColor="accent6" w:themeTint="BF"/>
        <w:bottom w:val="single" w:sz="8" w:space="0" w:color="FFBC8A" w:themeColor="accent6" w:themeTint="BF"/>
        <w:right w:val="single" w:sz="8" w:space="0" w:color="FFBC8A" w:themeColor="accent6" w:themeTint="BF"/>
        <w:insideH w:val="single" w:sz="8" w:space="0" w:color="FFBC8A" w:themeColor="accent6" w:themeTint="BF"/>
        <w:insideV w:val="single" w:sz="8" w:space="0" w:color="FFBC8A" w:themeColor="accent6" w:themeTint="BF"/>
      </w:tblBorders>
    </w:tblPr>
    <w:tcPr>
      <w:shd w:val="clear" w:color="auto" w:fill="FFE9D8" w:themeFill="accent6" w:themeFillTint="3F"/>
    </w:tcPr>
    <w:tblStylePr w:type="firstRow">
      <w:rPr>
        <w:b/>
        <w:bCs/>
      </w:rPr>
    </w:tblStylePr>
    <w:tblStylePr w:type="lastRow">
      <w:rPr>
        <w:b/>
        <w:bCs/>
      </w:rPr>
      <w:tblPr/>
      <w:tcPr>
        <w:tcBorders>
          <w:top w:val="single" w:sz="18" w:space="0" w:color="FFBC8A" w:themeColor="accent6" w:themeTint="BF"/>
        </w:tcBorders>
      </w:tcPr>
    </w:tblStylePr>
    <w:tblStylePr w:type="firstCol">
      <w:rPr>
        <w:b/>
        <w:bCs/>
      </w:rPr>
    </w:tblStylePr>
    <w:tblStylePr w:type="lastCol">
      <w:rPr>
        <w:b/>
        <w:bCs/>
      </w:rPr>
    </w:tblStylePr>
    <w:tblStylePr w:type="band1Vert">
      <w:tblPr/>
      <w:tcPr>
        <w:shd w:val="clear" w:color="auto" w:fill="FFD2B1" w:themeFill="accent6" w:themeFillTint="7F"/>
      </w:tcPr>
    </w:tblStylePr>
    <w:tblStylePr w:type="band1Horz">
      <w:tblPr/>
      <w:tcPr>
        <w:shd w:val="clear" w:color="auto" w:fill="FFD2B1" w:themeFill="accent6" w:themeFillTint="7F"/>
      </w:tcPr>
    </w:tblStylePr>
  </w:style>
  <w:style w:type="table" w:styleId="Mediumgitter2">
    <w:name w:val="Medium Grid 2"/>
    <w:basedOn w:val="Tabel-Normal"/>
    <w:uiPriority w:val="68"/>
    <w:semiHidden/>
    <w:unhideWhenUsed/>
    <w:rsid w:val="009D70DB"/>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itter2-fremhvningsfarve1">
    <w:name w:val="Medium Grid 2 Accent 1"/>
    <w:basedOn w:val="Tabel-Normal"/>
    <w:uiPriority w:val="68"/>
    <w:semiHidden/>
    <w:unhideWhenUsed/>
    <w:rsid w:val="009D70DB"/>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AD2F1" w:themeColor="accent1"/>
        <w:left w:val="single" w:sz="8" w:space="0" w:color="8AD2F1" w:themeColor="accent1"/>
        <w:bottom w:val="single" w:sz="8" w:space="0" w:color="8AD2F1" w:themeColor="accent1"/>
        <w:right w:val="single" w:sz="8" w:space="0" w:color="8AD2F1" w:themeColor="accent1"/>
        <w:insideH w:val="single" w:sz="8" w:space="0" w:color="8AD2F1" w:themeColor="accent1"/>
        <w:insideV w:val="single" w:sz="8" w:space="0" w:color="8AD2F1" w:themeColor="accent1"/>
      </w:tblBorders>
    </w:tblPr>
    <w:tcPr>
      <w:shd w:val="clear" w:color="auto" w:fill="E1F3FB" w:themeFill="accent1" w:themeFillTint="3F"/>
    </w:tcPr>
    <w:tblStylePr w:type="firstRow">
      <w:rPr>
        <w:b/>
        <w:bCs/>
        <w:color w:val="000000" w:themeColor="text1"/>
      </w:rPr>
      <w:tblPr/>
      <w:tcPr>
        <w:shd w:val="clear" w:color="auto" w:fill="F3FAFD"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7F5FC" w:themeFill="accent1" w:themeFillTint="33"/>
      </w:tcPr>
    </w:tblStylePr>
    <w:tblStylePr w:type="band1Vert">
      <w:tblPr/>
      <w:tcPr>
        <w:shd w:val="clear" w:color="auto" w:fill="C4E8F8" w:themeFill="accent1" w:themeFillTint="7F"/>
      </w:tcPr>
    </w:tblStylePr>
    <w:tblStylePr w:type="band1Horz">
      <w:tblPr/>
      <w:tcPr>
        <w:tcBorders>
          <w:insideH w:val="single" w:sz="6" w:space="0" w:color="8AD2F1" w:themeColor="accent1"/>
          <w:insideV w:val="single" w:sz="6" w:space="0" w:color="8AD2F1" w:themeColor="accent1"/>
        </w:tcBorders>
        <w:shd w:val="clear" w:color="auto" w:fill="C4E8F8" w:themeFill="accent1" w:themeFillTint="7F"/>
      </w:tcPr>
    </w:tblStylePr>
    <w:tblStylePr w:type="nwCell">
      <w:tblPr/>
      <w:tcPr>
        <w:shd w:val="clear" w:color="auto" w:fill="FFFFFF" w:themeFill="background1"/>
      </w:tcPr>
    </w:tblStylePr>
  </w:style>
  <w:style w:type="table" w:styleId="Mediumgitter2-fremhvningsfarve2">
    <w:name w:val="Medium Grid 2 Accent 2"/>
    <w:basedOn w:val="Tabel-Normal"/>
    <w:uiPriority w:val="68"/>
    <w:semiHidden/>
    <w:unhideWhenUsed/>
    <w:rsid w:val="009D70DB"/>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1EBF7" w:themeColor="accent2"/>
        <w:left w:val="single" w:sz="8" w:space="0" w:color="C1EBF7" w:themeColor="accent2"/>
        <w:bottom w:val="single" w:sz="8" w:space="0" w:color="C1EBF7" w:themeColor="accent2"/>
        <w:right w:val="single" w:sz="8" w:space="0" w:color="C1EBF7" w:themeColor="accent2"/>
        <w:insideH w:val="single" w:sz="8" w:space="0" w:color="C1EBF7" w:themeColor="accent2"/>
        <w:insideV w:val="single" w:sz="8" w:space="0" w:color="C1EBF7" w:themeColor="accent2"/>
      </w:tblBorders>
    </w:tblPr>
    <w:tcPr>
      <w:shd w:val="clear" w:color="auto" w:fill="EFFAFD" w:themeFill="accent2" w:themeFillTint="3F"/>
    </w:tcPr>
    <w:tblStylePr w:type="firstRow">
      <w:rPr>
        <w:b/>
        <w:bCs/>
        <w:color w:val="000000" w:themeColor="text1"/>
      </w:rPr>
      <w:tblPr/>
      <w:tcPr>
        <w:shd w:val="clear" w:color="auto" w:fill="F8FDFE"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FBFD" w:themeFill="accent2" w:themeFillTint="33"/>
      </w:tcPr>
    </w:tblStylePr>
    <w:tblStylePr w:type="band1Vert">
      <w:tblPr/>
      <w:tcPr>
        <w:shd w:val="clear" w:color="auto" w:fill="E0F4FB" w:themeFill="accent2" w:themeFillTint="7F"/>
      </w:tcPr>
    </w:tblStylePr>
    <w:tblStylePr w:type="band1Horz">
      <w:tblPr/>
      <w:tcPr>
        <w:tcBorders>
          <w:insideH w:val="single" w:sz="6" w:space="0" w:color="C1EBF7" w:themeColor="accent2"/>
          <w:insideV w:val="single" w:sz="6" w:space="0" w:color="C1EBF7" w:themeColor="accent2"/>
        </w:tcBorders>
        <w:shd w:val="clear" w:color="auto" w:fill="E0F4FB" w:themeFill="accent2" w:themeFillTint="7F"/>
      </w:tcPr>
    </w:tblStylePr>
    <w:tblStylePr w:type="nwCell">
      <w:tblPr/>
      <w:tcPr>
        <w:shd w:val="clear" w:color="auto" w:fill="FFFFFF" w:themeFill="background1"/>
      </w:tcPr>
    </w:tblStylePr>
  </w:style>
  <w:style w:type="table" w:styleId="Mediumgitter2-fremhvningsfarve3">
    <w:name w:val="Medium Grid 2 Accent 3"/>
    <w:basedOn w:val="Tabel-Normal"/>
    <w:uiPriority w:val="68"/>
    <w:semiHidden/>
    <w:unhideWhenUsed/>
    <w:rsid w:val="009D70DB"/>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6D07C" w:themeColor="accent3"/>
        <w:left w:val="single" w:sz="8" w:space="0" w:color="26D07C" w:themeColor="accent3"/>
        <w:bottom w:val="single" w:sz="8" w:space="0" w:color="26D07C" w:themeColor="accent3"/>
        <w:right w:val="single" w:sz="8" w:space="0" w:color="26D07C" w:themeColor="accent3"/>
        <w:insideH w:val="single" w:sz="8" w:space="0" w:color="26D07C" w:themeColor="accent3"/>
        <w:insideV w:val="single" w:sz="8" w:space="0" w:color="26D07C" w:themeColor="accent3"/>
      </w:tblBorders>
    </w:tblPr>
    <w:tcPr>
      <w:shd w:val="clear" w:color="auto" w:fill="C7F5DE" w:themeFill="accent3" w:themeFillTint="3F"/>
    </w:tcPr>
    <w:tblStylePr w:type="firstRow">
      <w:rPr>
        <w:b/>
        <w:bCs/>
        <w:color w:val="000000" w:themeColor="text1"/>
      </w:rPr>
      <w:tblPr/>
      <w:tcPr>
        <w:shd w:val="clear" w:color="auto" w:fill="E9FBF2"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2F6E4" w:themeFill="accent3" w:themeFillTint="33"/>
      </w:tcPr>
    </w:tblStylePr>
    <w:tblStylePr w:type="band1Vert">
      <w:tblPr/>
      <w:tcPr>
        <w:shd w:val="clear" w:color="auto" w:fill="8FEABD" w:themeFill="accent3" w:themeFillTint="7F"/>
      </w:tcPr>
    </w:tblStylePr>
    <w:tblStylePr w:type="band1Horz">
      <w:tblPr/>
      <w:tcPr>
        <w:tcBorders>
          <w:insideH w:val="single" w:sz="6" w:space="0" w:color="26D07C" w:themeColor="accent3"/>
          <w:insideV w:val="single" w:sz="6" w:space="0" w:color="26D07C" w:themeColor="accent3"/>
        </w:tcBorders>
        <w:shd w:val="clear" w:color="auto" w:fill="8FEABD" w:themeFill="accent3" w:themeFillTint="7F"/>
      </w:tcPr>
    </w:tblStylePr>
    <w:tblStylePr w:type="nwCell">
      <w:tblPr/>
      <w:tcPr>
        <w:shd w:val="clear" w:color="auto" w:fill="FFFFFF" w:themeFill="background1"/>
      </w:tcPr>
    </w:tblStylePr>
  </w:style>
  <w:style w:type="table" w:styleId="Mediumgitter2-fremhvningsfarve4">
    <w:name w:val="Medium Grid 2 Accent 4"/>
    <w:basedOn w:val="Tabel-Normal"/>
    <w:uiPriority w:val="68"/>
    <w:semiHidden/>
    <w:unhideWhenUsed/>
    <w:rsid w:val="009D70DB"/>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9AA3" w:themeColor="accent4"/>
        <w:left w:val="single" w:sz="8" w:space="0" w:color="809AA3" w:themeColor="accent4"/>
        <w:bottom w:val="single" w:sz="8" w:space="0" w:color="809AA3" w:themeColor="accent4"/>
        <w:right w:val="single" w:sz="8" w:space="0" w:color="809AA3" w:themeColor="accent4"/>
        <w:insideH w:val="single" w:sz="8" w:space="0" w:color="809AA3" w:themeColor="accent4"/>
        <w:insideV w:val="single" w:sz="8" w:space="0" w:color="809AA3" w:themeColor="accent4"/>
      </w:tblBorders>
    </w:tblPr>
    <w:tcPr>
      <w:shd w:val="clear" w:color="auto" w:fill="DFE5E8" w:themeFill="accent4" w:themeFillTint="3F"/>
    </w:tcPr>
    <w:tblStylePr w:type="firstRow">
      <w:rPr>
        <w:b/>
        <w:bCs/>
        <w:color w:val="000000" w:themeColor="text1"/>
      </w:rPr>
      <w:tblPr/>
      <w:tcPr>
        <w:shd w:val="clear" w:color="auto" w:fill="F2F5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AEC" w:themeFill="accent4" w:themeFillTint="33"/>
      </w:tcPr>
    </w:tblStylePr>
    <w:tblStylePr w:type="band1Vert">
      <w:tblPr/>
      <w:tcPr>
        <w:shd w:val="clear" w:color="auto" w:fill="BFCCD1" w:themeFill="accent4" w:themeFillTint="7F"/>
      </w:tcPr>
    </w:tblStylePr>
    <w:tblStylePr w:type="band1Horz">
      <w:tblPr/>
      <w:tcPr>
        <w:tcBorders>
          <w:insideH w:val="single" w:sz="6" w:space="0" w:color="809AA3" w:themeColor="accent4"/>
          <w:insideV w:val="single" w:sz="6" w:space="0" w:color="809AA3" w:themeColor="accent4"/>
        </w:tcBorders>
        <w:shd w:val="clear" w:color="auto" w:fill="BFCCD1" w:themeFill="accent4" w:themeFillTint="7F"/>
      </w:tcPr>
    </w:tblStylePr>
    <w:tblStylePr w:type="nwCell">
      <w:tblPr/>
      <w:tcPr>
        <w:shd w:val="clear" w:color="auto" w:fill="FFFFFF" w:themeFill="background1"/>
      </w:tcPr>
    </w:tblStylePr>
  </w:style>
  <w:style w:type="table" w:styleId="Mediumgitter2-fremhvningsfarve5">
    <w:name w:val="Medium Grid 2 Accent 5"/>
    <w:basedOn w:val="Tabel-Normal"/>
    <w:uiPriority w:val="68"/>
    <w:semiHidden/>
    <w:unhideWhenUsed/>
    <w:rsid w:val="009D70DB"/>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6F6F6" w:themeColor="accent5"/>
        <w:left w:val="single" w:sz="8" w:space="0" w:color="F6F6F6" w:themeColor="accent5"/>
        <w:bottom w:val="single" w:sz="8" w:space="0" w:color="F6F6F6" w:themeColor="accent5"/>
        <w:right w:val="single" w:sz="8" w:space="0" w:color="F6F6F6" w:themeColor="accent5"/>
        <w:insideH w:val="single" w:sz="8" w:space="0" w:color="F6F6F6" w:themeColor="accent5"/>
        <w:insideV w:val="single" w:sz="8" w:space="0" w:color="F6F6F6" w:themeColor="accent5"/>
      </w:tblBorders>
    </w:tblPr>
    <w:tcPr>
      <w:shd w:val="clear" w:color="auto" w:fill="FCFCFC" w:themeFill="accent5" w:themeFillTint="3F"/>
    </w:tcPr>
    <w:tblStylePr w:type="firstRow">
      <w:rPr>
        <w:b/>
        <w:bCs/>
        <w:color w:val="000000" w:themeColor="text1"/>
      </w:rPr>
      <w:tblPr/>
      <w:tcPr>
        <w:shd w:val="clear" w:color="auto" w:fill="FEFEF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FDFD" w:themeFill="accent5" w:themeFillTint="33"/>
      </w:tcPr>
    </w:tblStylePr>
    <w:tblStylePr w:type="band1Vert">
      <w:tblPr/>
      <w:tcPr>
        <w:shd w:val="clear" w:color="auto" w:fill="FAFAFA" w:themeFill="accent5" w:themeFillTint="7F"/>
      </w:tcPr>
    </w:tblStylePr>
    <w:tblStylePr w:type="band1Horz">
      <w:tblPr/>
      <w:tcPr>
        <w:tcBorders>
          <w:insideH w:val="single" w:sz="6" w:space="0" w:color="F6F6F6" w:themeColor="accent5"/>
          <w:insideV w:val="single" w:sz="6" w:space="0" w:color="F6F6F6" w:themeColor="accent5"/>
        </w:tcBorders>
        <w:shd w:val="clear" w:color="auto" w:fill="FAFAFA" w:themeFill="accent5" w:themeFillTint="7F"/>
      </w:tcPr>
    </w:tblStylePr>
    <w:tblStylePr w:type="nwCell">
      <w:tblPr/>
      <w:tcPr>
        <w:shd w:val="clear" w:color="auto" w:fill="FFFFFF" w:themeFill="background1"/>
      </w:tcPr>
    </w:tblStylePr>
  </w:style>
  <w:style w:type="table" w:styleId="Mediumgitter2-fremhvningsfarve6">
    <w:name w:val="Medium Grid 2 Accent 6"/>
    <w:basedOn w:val="Tabel-Normal"/>
    <w:uiPriority w:val="68"/>
    <w:semiHidden/>
    <w:unhideWhenUsed/>
    <w:rsid w:val="009D70DB"/>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A763" w:themeColor="accent6"/>
        <w:left w:val="single" w:sz="8" w:space="0" w:color="FFA763" w:themeColor="accent6"/>
        <w:bottom w:val="single" w:sz="8" w:space="0" w:color="FFA763" w:themeColor="accent6"/>
        <w:right w:val="single" w:sz="8" w:space="0" w:color="FFA763" w:themeColor="accent6"/>
        <w:insideH w:val="single" w:sz="8" w:space="0" w:color="FFA763" w:themeColor="accent6"/>
        <w:insideV w:val="single" w:sz="8" w:space="0" w:color="FFA763" w:themeColor="accent6"/>
      </w:tblBorders>
    </w:tblPr>
    <w:tcPr>
      <w:shd w:val="clear" w:color="auto" w:fill="FFE9D8" w:themeFill="accent6" w:themeFillTint="3F"/>
    </w:tcPr>
    <w:tblStylePr w:type="firstRow">
      <w:rPr>
        <w:b/>
        <w:bCs/>
        <w:color w:val="000000" w:themeColor="text1"/>
      </w:rPr>
      <w:tblPr/>
      <w:tcPr>
        <w:shd w:val="clear" w:color="auto" w:fill="FFF6E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DDF" w:themeFill="accent6" w:themeFillTint="33"/>
      </w:tcPr>
    </w:tblStylePr>
    <w:tblStylePr w:type="band1Vert">
      <w:tblPr/>
      <w:tcPr>
        <w:shd w:val="clear" w:color="auto" w:fill="FFD2B1" w:themeFill="accent6" w:themeFillTint="7F"/>
      </w:tcPr>
    </w:tblStylePr>
    <w:tblStylePr w:type="band1Horz">
      <w:tblPr/>
      <w:tcPr>
        <w:tcBorders>
          <w:insideH w:val="single" w:sz="6" w:space="0" w:color="FFA763" w:themeColor="accent6"/>
          <w:insideV w:val="single" w:sz="6" w:space="0" w:color="FFA763" w:themeColor="accent6"/>
        </w:tcBorders>
        <w:shd w:val="clear" w:color="auto" w:fill="FFD2B1" w:themeFill="accent6" w:themeFillTint="7F"/>
      </w:tcPr>
    </w:tblStylePr>
    <w:tblStylePr w:type="nwCell">
      <w:tblPr/>
      <w:tcPr>
        <w:shd w:val="clear" w:color="auto" w:fill="FFFFFF" w:themeFill="background1"/>
      </w:tcPr>
    </w:tblStylePr>
  </w:style>
  <w:style w:type="table" w:styleId="Mediumgitter3">
    <w:name w:val="Medium Grid 3"/>
    <w:basedOn w:val="Tabel-Normal"/>
    <w:uiPriority w:val="69"/>
    <w:semiHidden/>
    <w:unhideWhenUsed/>
    <w:rsid w:val="009D70DB"/>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itter3-fremhvningsfarve1">
    <w:name w:val="Medium Grid 3 Accent 1"/>
    <w:basedOn w:val="Tabel-Normal"/>
    <w:uiPriority w:val="69"/>
    <w:semiHidden/>
    <w:unhideWhenUsed/>
    <w:rsid w:val="009D70DB"/>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1F3FB"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AD2F1"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AD2F1"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AD2F1"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AD2F1"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4E8F8"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4E8F8" w:themeFill="accent1" w:themeFillTint="7F"/>
      </w:tcPr>
    </w:tblStylePr>
  </w:style>
  <w:style w:type="table" w:styleId="Mediumgitter3-fremhvningsfarve2">
    <w:name w:val="Medium Grid 3 Accent 2"/>
    <w:basedOn w:val="Tabel-Normal"/>
    <w:uiPriority w:val="69"/>
    <w:semiHidden/>
    <w:unhideWhenUsed/>
    <w:rsid w:val="009D70DB"/>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FAFD"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1EBF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1EBF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1EBF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1EBF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0F4FB"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0F4FB" w:themeFill="accent2" w:themeFillTint="7F"/>
      </w:tcPr>
    </w:tblStylePr>
  </w:style>
  <w:style w:type="table" w:styleId="Mediumgitter3-fremhvningsfarve3">
    <w:name w:val="Medium Grid 3 Accent 3"/>
    <w:basedOn w:val="Tabel-Normal"/>
    <w:uiPriority w:val="69"/>
    <w:semiHidden/>
    <w:unhideWhenUsed/>
    <w:rsid w:val="009D70DB"/>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7F5DE"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6D07C"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6D07C"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6D07C"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6D07C"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FEABD"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FEABD" w:themeFill="accent3" w:themeFillTint="7F"/>
      </w:tcPr>
    </w:tblStylePr>
  </w:style>
  <w:style w:type="table" w:styleId="Mediumgitter3-fremhvningsfarve4">
    <w:name w:val="Medium Grid 3 Accent 4"/>
    <w:basedOn w:val="Tabel-Normal"/>
    <w:uiPriority w:val="69"/>
    <w:semiHidden/>
    <w:unhideWhenUsed/>
    <w:rsid w:val="009D70DB"/>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E5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9AA3"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9AA3"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9AA3"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9AA3"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CCD1"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CCD1" w:themeFill="accent4" w:themeFillTint="7F"/>
      </w:tcPr>
    </w:tblStylePr>
  </w:style>
  <w:style w:type="table" w:styleId="Mediumgitter3-fremhvningsfarve5">
    <w:name w:val="Medium Grid 3 Accent 5"/>
    <w:basedOn w:val="Tabel-Normal"/>
    <w:uiPriority w:val="69"/>
    <w:semiHidden/>
    <w:unhideWhenUsed/>
    <w:rsid w:val="009D70DB"/>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FCFC"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6F6F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6F6F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6F6F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6F6F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AFAF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AFAFA" w:themeFill="accent5" w:themeFillTint="7F"/>
      </w:tcPr>
    </w:tblStylePr>
  </w:style>
  <w:style w:type="table" w:styleId="Mediumgitter3-fremhvningsfarve6">
    <w:name w:val="Medium Grid 3 Accent 6"/>
    <w:basedOn w:val="Tabel-Normal"/>
    <w:uiPriority w:val="69"/>
    <w:semiHidden/>
    <w:unhideWhenUsed/>
    <w:rsid w:val="009D70DB"/>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9D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A76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A76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A76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A76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2B1"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2B1" w:themeFill="accent6" w:themeFillTint="7F"/>
      </w:tcPr>
    </w:tblStylePr>
  </w:style>
  <w:style w:type="table" w:styleId="Mediumliste1">
    <w:name w:val="Medium List 1"/>
    <w:basedOn w:val="Tabel-Normal"/>
    <w:uiPriority w:val="65"/>
    <w:semiHidden/>
    <w:unhideWhenUsed/>
    <w:rsid w:val="009D70DB"/>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FF665E"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e1-farve1">
    <w:name w:val="Medium List 1 Accent 1"/>
    <w:basedOn w:val="Tabel-Normal"/>
    <w:uiPriority w:val="65"/>
    <w:semiHidden/>
    <w:unhideWhenUsed/>
    <w:rsid w:val="009D70DB"/>
    <w:pPr>
      <w:spacing w:line="240" w:lineRule="auto"/>
    </w:pPr>
    <w:rPr>
      <w:color w:val="000000" w:themeColor="text1"/>
    </w:rPr>
    <w:tblPr>
      <w:tblStyleRowBandSize w:val="1"/>
      <w:tblStyleColBandSize w:val="1"/>
      <w:tblBorders>
        <w:top w:val="single" w:sz="8" w:space="0" w:color="8AD2F1" w:themeColor="accent1"/>
        <w:bottom w:val="single" w:sz="8" w:space="0" w:color="8AD2F1" w:themeColor="accent1"/>
      </w:tblBorders>
    </w:tblPr>
    <w:tblStylePr w:type="firstRow">
      <w:rPr>
        <w:rFonts w:asciiTheme="majorHAnsi" w:eastAsiaTheme="majorEastAsia" w:hAnsiTheme="majorHAnsi" w:cstheme="majorBidi"/>
      </w:rPr>
      <w:tblPr/>
      <w:tcPr>
        <w:tcBorders>
          <w:top w:val="nil"/>
          <w:bottom w:val="single" w:sz="8" w:space="0" w:color="8AD2F1" w:themeColor="accent1"/>
        </w:tcBorders>
      </w:tcPr>
    </w:tblStylePr>
    <w:tblStylePr w:type="lastRow">
      <w:rPr>
        <w:b/>
        <w:bCs/>
        <w:color w:val="FF665E" w:themeColor="text2"/>
      </w:rPr>
      <w:tblPr/>
      <w:tcPr>
        <w:tcBorders>
          <w:top w:val="single" w:sz="8" w:space="0" w:color="8AD2F1" w:themeColor="accent1"/>
          <w:bottom w:val="single" w:sz="8" w:space="0" w:color="8AD2F1" w:themeColor="accent1"/>
        </w:tcBorders>
      </w:tcPr>
    </w:tblStylePr>
    <w:tblStylePr w:type="firstCol">
      <w:rPr>
        <w:b/>
        <w:bCs/>
      </w:rPr>
    </w:tblStylePr>
    <w:tblStylePr w:type="lastCol">
      <w:rPr>
        <w:b/>
        <w:bCs/>
      </w:rPr>
      <w:tblPr/>
      <w:tcPr>
        <w:tcBorders>
          <w:top w:val="single" w:sz="8" w:space="0" w:color="8AD2F1" w:themeColor="accent1"/>
          <w:bottom w:val="single" w:sz="8" w:space="0" w:color="8AD2F1" w:themeColor="accent1"/>
        </w:tcBorders>
      </w:tcPr>
    </w:tblStylePr>
    <w:tblStylePr w:type="band1Vert">
      <w:tblPr/>
      <w:tcPr>
        <w:shd w:val="clear" w:color="auto" w:fill="E1F3FB" w:themeFill="accent1" w:themeFillTint="3F"/>
      </w:tcPr>
    </w:tblStylePr>
    <w:tblStylePr w:type="band1Horz">
      <w:tblPr/>
      <w:tcPr>
        <w:shd w:val="clear" w:color="auto" w:fill="E1F3FB" w:themeFill="accent1" w:themeFillTint="3F"/>
      </w:tcPr>
    </w:tblStylePr>
  </w:style>
  <w:style w:type="table" w:styleId="Mediumliste1-fremhvningsfarve2">
    <w:name w:val="Medium List 1 Accent 2"/>
    <w:basedOn w:val="Tabel-Normal"/>
    <w:uiPriority w:val="65"/>
    <w:semiHidden/>
    <w:unhideWhenUsed/>
    <w:rsid w:val="009D70DB"/>
    <w:pPr>
      <w:spacing w:line="240" w:lineRule="auto"/>
    </w:pPr>
    <w:rPr>
      <w:color w:val="000000" w:themeColor="text1"/>
    </w:rPr>
    <w:tblPr>
      <w:tblStyleRowBandSize w:val="1"/>
      <w:tblStyleColBandSize w:val="1"/>
      <w:tblBorders>
        <w:top w:val="single" w:sz="8" w:space="0" w:color="C1EBF7" w:themeColor="accent2"/>
        <w:bottom w:val="single" w:sz="8" w:space="0" w:color="C1EBF7" w:themeColor="accent2"/>
      </w:tblBorders>
    </w:tblPr>
    <w:tblStylePr w:type="firstRow">
      <w:rPr>
        <w:rFonts w:asciiTheme="majorHAnsi" w:eastAsiaTheme="majorEastAsia" w:hAnsiTheme="majorHAnsi" w:cstheme="majorBidi"/>
      </w:rPr>
      <w:tblPr/>
      <w:tcPr>
        <w:tcBorders>
          <w:top w:val="nil"/>
          <w:bottom w:val="single" w:sz="8" w:space="0" w:color="C1EBF7" w:themeColor="accent2"/>
        </w:tcBorders>
      </w:tcPr>
    </w:tblStylePr>
    <w:tblStylePr w:type="lastRow">
      <w:rPr>
        <w:b/>
        <w:bCs/>
        <w:color w:val="FF665E" w:themeColor="text2"/>
      </w:rPr>
      <w:tblPr/>
      <w:tcPr>
        <w:tcBorders>
          <w:top w:val="single" w:sz="8" w:space="0" w:color="C1EBF7" w:themeColor="accent2"/>
          <w:bottom w:val="single" w:sz="8" w:space="0" w:color="C1EBF7" w:themeColor="accent2"/>
        </w:tcBorders>
      </w:tcPr>
    </w:tblStylePr>
    <w:tblStylePr w:type="firstCol">
      <w:rPr>
        <w:b/>
        <w:bCs/>
      </w:rPr>
    </w:tblStylePr>
    <w:tblStylePr w:type="lastCol">
      <w:rPr>
        <w:b/>
        <w:bCs/>
      </w:rPr>
      <w:tblPr/>
      <w:tcPr>
        <w:tcBorders>
          <w:top w:val="single" w:sz="8" w:space="0" w:color="C1EBF7" w:themeColor="accent2"/>
          <w:bottom w:val="single" w:sz="8" w:space="0" w:color="C1EBF7" w:themeColor="accent2"/>
        </w:tcBorders>
      </w:tcPr>
    </w:tblStylePr>
    <w:tblStylePr w:type="band1Vert">
      <w:tblPr/>
      <w:tcPr>
        <w:shd w:val="clear" w:color="auto" w:fill="EFFAFD" w:themeFill="accent2" w:themeFillTint="3F"/>
      </w:tcPr>
    </w:tblStylePr>
    <w:tblStylePr w:type="band1Horz">
      <w:tblPr/>
      <w:tcPr>
        <w:shd w:val="clear" w:color="auto" w:fill="EFFAFD" w:themeFill="accent2" w:themeFillTint="3F"/>
      </w:tcPr>
    </w:tblStylePr>
  </w:style>
  <w:style w:type="table" w:styleId="Mediumliste1-fremhvningsfarve3">
    <w:name w:val="Medium List 1 Accent 3"/>
    <w:basedOn w:val="Tabel-Normal"/>
    <w:uiPriority w:val="65"/>
    <w:semiHidden/>
    <w:unhideWhenUsed/>
    <w:rsid w:val="009D70DB"/>
    <w:pPr>
      <w:spacing w:line="240" w:lineRule="auto"/>
    </w:pPr>
    <w:rPr>
      <w:color w:val="000000" w:themeColor="text1"/>
    </w:rPr>
    <w:tblPr>
      <w:tblStyleRowBandSize w:val="1"/>
      <w:tblStyleColBandSize w:val="1"/>
      <w:tblBorders>
        <w:top w:val="single" w:sz="8" w:space="0" w:color="26D07C" w:themeColor="accent3"/>
        <w:bottom w:val="single" w:sz="8" w:space="0" w:color="26D07C" w:themeColor="accent3"/>
      </w:tblBorders>
    </w:tblPr>
    <w:tblStylePr w:type="firstRow">
      <w:rPr>
        <w:rFonts w:asciiTheme="majorHAnsi" w:eastAsiaTheme="majorEastAsia" w:hAnsiTheme="majorHAnsi" w:cstheme="majorBidi"/>
      </w:rPr>
      <w:tblPr/>
      <w:tcPr>
        <w:tcBorders>
          <w:top w:val="nil"/>
          <w:bottom w:val="single" w:sz="8" w:space="0" w:color="26D07C" w:themeColor="accent3"/>
        </w:tcBorders>
      </w:tcPr>
    </w:tblStylePr>
    <w:tblStylePr w:type="lastRow">
      <w:rPr>
        <w:b/>
        <w:bCs/>
        <w:color w:val="FF665E" w:themeColor="text2"/>
      </w:rPr>
      <w:tblPr/>
      <w:tcPr>
        <w:tcBorders>
          <w:top w:val="single" w:sz="8" w:space="0" w:color="26D07C" w:themeColor="accent3"/>
          <w:bottom w:val="single" w:sz="8" w:space="0" w:color="26D07C" w:themeColor="accent3"/>
        </w:tcBorders>
      </w:tcPr>
    </w:tblStylePr>
    <w:tblStylePr w:type="firstCol">
      <w:rPr>
        <w:b/>
        <w:bCs/>
      </w:rPr>
    </w:tblStylePr>
    <w:tblStylePr w:type="lastCol">
      <w:rPr>
        <w:b/>
        <w:bCs/>
      </w:rPr>
      <w:tblPr/>
      <w:tcPr>
        <w:tcBorders>
          <w:top w:val="single" w:sz="8" w:space="0" w:color="26D07C" w:themeColor="accent3"/>
          <w:bottom w:val="single" w:sz="8" w:space="0" w:color="26D07C" w:themeColor="accent3"/>
        </w:tcBorders>
      </w:tcPr>
    </w:tblStylePr>
    <w:tblStylePr w:type="band1Vert">
      <w:tblPr/>
      <w:tcPr>
        <w:shd w:val="clear" w:color="auto" w:fill="C7F5DE" w:themeFill="accent3" w:themeFillTint="3F"/>
      </w:tcPr>
    </w:tblStylePr>
    <w:tblStylePr w:type="band1Horz">
      <w:tblPr/>
      <w:tcPr>
        <w:shd w:val="clear" w:color="auto" w:fill="C7F5DE" w:themeFill="accent3" w:themeFillTint="3F"/>
      </w:tcPr>
    </w:tblStylePr>
  </w:style>
  <w:style w:type="table" w:styleId="Mediumliste1-fremhvningsfarve4">
    <w:name w:val="Medium List 1 Accent 4"/>
    <w:basedOn w:val="Tabel-Normal"/>
    <w:uiPriority w:val="65"/>
    <w:semiHidden/>
    <w:unhideWhenUsed/>
    <w:rsid w:val="009D70DB"/>
    <w:pPr>
      <w:spacing w:line="240" w:lineRule="auto"/>
    </w:pPr>
    <w:rPr>
      <w:color w:val="000000" w:themeColor="text1"/>
    </w:rPr>
    <w:tblPr>
      <w:tblStyleRowBandSize w:val="1"/>
      <w:tblStyleColBandSize w:val="1"/>
      <w:tblBorders>
        <w:top w:val="single" w:sz="8" w:space="0" w:color="809AA3" w:themeColor="accent4"/>
        <w:bottom w:val="single" w:sz="8" w:space="0" w:color="809AA3" w:themeColor="accent4"/>
      </w:tblBorders>
    </w:tblPr>
    <w:tblStylePr w:type="firstRow">
      <w:rPr>
        <w:rFonts w:asciiTheme="majorHAnsi" w:eastAsiaTheme="majorEastAsia" w:hAnsiTheme="majorHAnsi" w:cstheme="majorBidi"/>
      </w:rPr>
      <w:tblPr/>
      <w:tcPr>
        <w:tcBorders>
          <w:top w:val="nil"/>
          <w:bottom w:val="single" w:sz="8" w:space="0" w:color="809AA3" w:themeColor="accent4"/>
        </w:tcBorders>
      </w:tcPr>
    </w:tblStylePr>
    <w:tblStylePr w:type="lastRow">
      <w:rPr>
        <w:b/>
        <w:bCs/>
        <w:color w:val="FF665E" w:themeColor="text2"/>
      </w:rPr>
      <w:tblPr/>
      <w:tcPr>
        <w:tcBorders>
          <w:top w:val="single" w:sz="8" w:space="0" w:color="809AA3" w:themeColor="accent4"/>
          <w:bottom w:val="single" w:sz="8" w:space="0" w:color="809AA3" w:themeColor="accent4"/>
        </w:tcBorders>
      </w:tcPr>
    </w:tblStylePr>
    <w:tblStylePr w:type="firstCol">
      <w:rPr>
        <w:b/>
        <w:bCs/>
      </w:rPr>
    </w:tblStylePr>
    <w:tblStylePr w:type="lastCol">
      <w:rPr>
        <w:b/>
        <w:bCs/>
      </w:rPr>
      <w:tblPr/>
      <w:tcPr>
        <w:tcBorders>
          <w:top w:val="single" w:sz="8" w:space="0" w:color="809AA3" w:themeColor="accent4"/>
          <w:bottom w:val="single" w:sz="8" w:space="0" w:color="809AA3" w:themeColor="accent4"/>
        </w:tcBorders>
      </w:tcPr>
    </w:tblStylePr>
    <w:tblStylePr w:type="band1Vert">
      <w:tblPr/>
      <w:tcPr>
        <w:shd w:val="clear" w:color="auto" w:fill="DFE5E8" w:themeFill="accent4" w:themeFillTint="3F"/>
      </w:tcPr>
    </w:tblStylePr>
    <w:tblStylePr w:type="band1Horz">
      <w:tblPr/>
      <w:tcPr>
        <w:shd w:val="clear" w:color="auto" w:fill="DFE5E8" w:themeFill="accent4" w:themeFillTint="3F"/>
      </w:tcPr>
    </w:tblStylePr>
  </w:style>
  <w:style w:type="table" w:styleId="Mediumliste1-fremhvningsfarve5">
    <w:name w:val="Medium List 1 Accent 5"/>
    <w:basedOn w:val="Tabel-Normal"/>
    <w:uiPriority w:val="65"/>
    <w:semiHidden/>
    <w:unhideWhenUsed/>
    <w:rsid w:val="009D70DB"/>
    <w:pPr>
      <w:spacing w:line="240" w:lineRule="auto"/>
    </w:pPr>
    <w:rPr>
      <w:color w:val="000000" w:themeColor="text1"/>
    </w:rPr>
    <w:tblPr>
      <w:tblStyleRowBandSize w:val="1"/>
      <w:tblStyleColBandSize w:val="1"/>
      <w:tblBorders>
        <w:top w:val="single" w:sz="8" w:space="0" w:color="F6F6F6" w:themeColor="accent5"/>
        <w:bottom w:val="single" w:sz="8" w:space="0" w:color="F6F6F6" w:themeColor="accent5"/>
      </w:tblBorders>
    </w:tblPr>
    <w:tblStylePr w:type="firstRow">
      <w:rPr>
        <w:rFonts w:asciiTheme="majorHAnsi" w:eastAsiaTheme="majorEastAsia" w:hAnsiTheme="majorHAnsi" w:cstheme="majorBidi"/>
      </w:rPr>
      <w:tblPr/>
      <w:tcPr>
        <w:tcBorders>
          <w:top w:val="nil"/>
          <w:bottom w:val="single" w:sz="8" w:space="0" w:color="F6F6F6" w:themeColor="accent5"/>
        </w:tcBorders>
      </w:tcPr>
    </w:tblStylePr>
    <w:tblStylePr w:type="lastRow">
      <w:rPr>
        <w:b/>
        <w:bCs/>
        <w:color w:val="FF665E" w:themeColor="text2"/>
      </w:rPr>
      <w:tblPr/>
      <w:tcPr>
        <w:tcBorders>
          <w:top w:val="single" w:sz="8" w:space="0" w:color="F6F6F6" w:themeColor="accent5"/>
          <w:bottom w:val="single" w:sz="8" w:space="0" w:color="F6F6F6" w:themeColor="accent5"/>
        </w:tcBorders>
      </w:tcPr>
    </w:tblStylePr>
    <w:tblStylePr w:type="firstCol">
      <w:rPr>
        <w:b/>
        <w:bCs/>
      </w:rPr>
    </w:tblStylePr>
    <w:tblStylePr w:type="lastCol">
      <w:rPr>
        <w:b/>
        <w:bCs/>
      </w:rPr>
      <w:tblPr/>
      <w:tcPr>
        <w:tcBorders>
          <w:top w:val="single" w:sz="8" w:space="0" w:color="F6F6F6" w:themeColor="accent5"/>
          <w:bottom w:val="single" w:sz="8" w:space="0" w:color="F6F6F6" w:themeColor="accent5"/>
        </w:tcBorders>
      </w:tcPr>
    </w:tblStylePr>
    <w:tblStylePr w:type="band1Vert">
      <w:tblPr/>
      <w:tcPr>
        <w:shd w:val="clear" w:color="auto" w:fill="FCFCFC" w:themeFill="accent5" w:themeFillTint="3F"/>
      </w:tcPr>
    </w:tblStylePr>
    <w:tblStylePr w:type="band1Horz">
      <w:tblPr/>
      <w:tcPr>
        <w:shd w:val="clear" w:color="auto" w:fill="FCFCFC" w:themeFill="accent5" w:themeFillTint="3F"/>
      </w:tcPr>
    </w:tblStylePr>
  </w:style>
  <w:style w:type="table" w:styleId="Mediumliste1-fremhvningsfarve6">
    <w:name w:val="Medium List 1 Accent 6"/>
    <w:basedOn w:val="Tabel-Normal"/>
    <w:uiPriority w:val="65"/>
    <w:semiHidden/>
    <w:unhideWhenUsed/>
    <w:rsid w:val="009D70DB"/>
    <w:pPr>
      <w:spacing w:line="240" w:lineRule="auto"/>
    </w:pPr>
    <w:rPr>
      <w:color w:val="000000" w:themeColor="text1"/>
    </w:rPr>
    <w:tblPr>
      <w:tblStyleRowBandSize w:val="1"/>
      <w:tblStyleColBandSize w:val="1"/>
      <w:tblBorders>
        <w:top w:val="single" w:sz="8" w:space="0" w:color="FFA763" w:themeColor="accent6"/>
        <w:bottom w:val="single" w:sz="8" w:space="0" w:color="FFA763" w:themeColor="accent6"/>
      </w:tblBorders>
    </w:tblPr>
    <w:tblStylePr w:type="firstRow">
      <w:rPr>
        <w:rFonts w:asciiTheme="majorHAnsi" w:eastAsiaTheme="majorEastAsia" w:hAnsiTheme="majorHAnsi" w:cstheme="majorBidi"/>
      </w:rPr>
      <w:tblPr/>
      <w:tcPr>
        <w:tcBorders>
          <w:top w:val="nil"/>
          <w:bottom w:val="single" w:sz="8" w:space="0" w:color="FFA763" w:themeColor="accent6"/>
        </w:tcBorders>
      </w:tcPr>
    </w:tblStylePr>
    <w:tblStylePr w:type="lastRow">
      <w:rPr>
        <w:b/>
        <w:bCs/>
        <w:color w:val="FF665E" w:themeColor="text2"/>
      </w:rPr>
      <w:tblPr/>
      <w:tcPr>
        <w:tcBorders>
          <w:top w:val="single" w:sz="8" w:space="0" w:color="FFA763" w:themeColor="accent6"/>
          <w:bottom w:val="single" w:sz="8" w:space="0" w:color="FFA763" w:themeColor="accent6"/>
        </w:tcBorders>
      </w:tcPr>
    </w:tblStylePr>
    <w:tblStylePr w:type="firstCol">
      <w:rPr>
        <w:b/>
        <w:bCs/>
      </w:rPr>
    </w:tblStylePr>
    <w:tblStylePr w:type="lastCol">
      <w:rPr>
        <w:b/>
        <w:bCs/>
      </w:rPr>
      <w:tblPr/>
      <w:tcPr>
        <w:tcBorders>
          <w:top w:val="single" w:sz="8" w:space="0" w:color="FFA763" w:themeColor="accent6"/>
          <w:bottom w:val="single" w:sz="8" w:space="0" w:color="FFA763" w:themeColor="accent6"/>
        </w:tcBorders>
      </w:tcPr>
    </w:tblStylePr>
    <w:tblStylePr w:type="band1Vert">
      <w:tblPr/>
      <w:tcPr>
        <w:shd w:val="clear" w:color="auto" w:fill="FFE9D8" w:themeFill="accent6" w:themeFillTint="3F"/>
      </w:tcPr>
    </w:tblStylePr>
    <w:tblStylePr w:type="band1Horz">
      <w:tblPr/>
      <w:tcPr>
        <w:shd w:val="clear" w:color="auto" w:fill="FFE9D8" w:themeFill="accent6" w:themeFillTint="3F"/>
      </w:tcPr>
    </w:tblStylePr>
  </w:style>
  <w:style w:type="table" w:styleId="Mediumliste2">
    <w:name w:val="Medium List 2"/>
    <w:basedOn w:val="Tabel-Normal"/>
    <w:uiPriority w:val="66"/>
    <w:semiHidden/>
    <w:unhideWhenUsed/>
    <w:rsid w:val="009D70DB"/>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1">
    <w:name w:val="Medium List 2 Accent 1"/>
    <w:basedOn w:val="Tabel-Normal"/>
    <w:uiPriority w:val="66"/>
    <w:semiHidden/>
    <w:unhideWhenUsed/>
    <w:rsid w:val="009D70DB"/>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AD2F1" w:themeColor="accent1"/>
        <w:left w:val="single" w:sz="8" w:space="0" w:color="8AD2F1" w:themeColor="accent1"/>
        <w:bottom w:val="single" w:sz="8" w:space="0" w:color="8AD2F1" w:themeColor="accent1"/>
        <w:right w:val="single" w:sz="8" w:space="0" w:color="8AD2F1" w:themeColor="accent1"/>
      </w:tblBorders>
    </w:tblPr>
    <w:tblStylePr w:type="firstRow">
      <w:rPr>
        <w:sz w:val="24"/>
        <w:szCs w:val="24"/>
      </w:rPr>
      <w:tblPr/>
      <w:tcPr>
        <w:tcBorders>
          <w:top w:val="nil"/>
          <w:left w:val="nil"/>
          <w:bottom w:val="single" w:sz="24" w:space="0" w:color="8AD2F1"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AD2F1" w:themeColor="accent1"/>
          <w:insideH w:val="nil"/>
          <w:insideV w:val="nil"/>
        </w:tcBorders>
        <w:shd w:val="clear" w:color="auto" w:fill="FFFFFF" w:themeFill="background1"/>
      </w:tcPr>
    </w:tblStylePr>
    <w:tblStylePr w:type="lastCol">
      <w:tblPr/>
      <w:tcPr>
        <w:tcBorders>
          <w:top w:val="nil"/>
          <w:left w:val="single" w:sz="8" w:space="0" w:color="8AD2F1"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F3FB" w:themeFill="accent1" w:themeFillTint="3F"/>
      </w:tcPr>
    </w:tblStylePr>
    <w:tblStylePr w:type="band1Horz">
      <w:tblPr/>
      <w:tcPr>
        <w:tcBorders>
          <w:top w:val="nil"/>
          <w:bottom w:val="nil"/>
          <w:insideH w:val="nil"/>
          <w:insideV w:val="nil"/>
        </w:tcBorders>
        <w:shd w:val="clear" w:color="auto" w:fill="E1F3FB"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2">
    <w:name w:val="Medium List 2 Accent 2"/>
    <w:basedOn w:val="Tabel-Normal"/>
    <w:uiPriority w:val="66"/>
    <w:semiHidden/>
    <w:unhideWhenUsed/>
    <w:rsid w:val="009D70DB"/>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1EBF7" w:themeColor="accent2"/>
        <w:left w:val="single" w:sz="8" w:space="0" w:color="C1EBF7" w:themeColor="accent2"/>
        <w:bottom w:val="single" w:sz="8" w:space="0" w:color="C1EBF7" w:themeColor="accent2"/>
        <w:right w:val="single" w:sz="8" w:space="0" w:color="C1EBF7" w:themeColor="accent2"/>
      </w:tblBorders>
    </w:tblPr>
    <w:tblStylePr w:type="firstRow">
      <w:rPr>
        <w:sz w:val="24"/>
        <w:szCs w:val="24"/>
      </w:rPr>
      <w:tblPr/>
      <w:tcPr>
        <w:tcBorders>
          <w:top w:val="nil"/>
          <w:left w:val="nil"/>
          <w:bottom w:val="single" w:sz="24" w:space="0" w:color="C1EBF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1EBF7" w:themeColor="accent2"/>
          <w:insideH w:val="nil"/>
          <w:insideV w:val="nil"/>
        </w:tcBorders>
        <w:shd w:val="clear" w:color="auto" w:fill="FFFFFF" w:themeFill="background1"/>
      </w:tcPr>
    </w:tblStylePr>
    <w:tblStylePr w:type="lastCol">
      <w:tblPr/>
      <w:tcPr>
        <w:tcBorders>
          <w:top w:val="nil"/>
          <w:left w:val="single" w:sz="8" w:space="0" w:color="C1EBF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FAFD" w:themeFill="accent2" w:themeFillTint="3F"/>
      </w:tcPr>
    </w:tblStylePr>
    <w:tblStylePr w:type="band1Horz">
      <w:tblPr/>
      <w:tcPr>
        <w:tcBorders>
          <w:top w:val="nil"/>
          <w:bottom w:val="nil"/>
          <w:insideH w:val="nil"/>
          <w:insideV w:val="nil"/>
        </w:tcBorders>
        <w:shd w:val="clear" w:color="auto" w:fill="EFFAFD"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3">
    <w:name w:val="Medium List 2 Accent 3"/>
    <w:basedOn w:val="Tabel-Normal"/>
    <w:uiPriority w:val="66"/>
    <w:semiHidden/>
    <w:unhideWhenUsed/>
    <w:rsid w:val="009D70DB"/>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6D07C" w:themeColor="accent3"/>
        <w:left w:val="single" w:sz="8" w:space="0" w:color="26D07C" w:themeColor="accent3"/>
        <w:bottom w:val="single" w:sz="8" w:space="0" w:color="26D07C" w:themeColor="accent3"/>
        <w:right w:val="single" w:sz="8" w:space="0" w:color="26D07C" w:themeColor="accent3"/>
      </w:tblBorders>
    </w:tblPr>
    <w:tblStylePr w:type="firstRow">
      <w:rPr>
        <w:sz w:val="24"/>
        <w:szCs w:val="24"/>
      </w:rPr>
      <w:tblPr/>
      <w:tcPr>
        <w:tcBorders>
          <w:top w:val="nil"/>
          <w:left w:val="nil"/>
          <w:bottom w:val="single" w:sz="24" w:space="0" w:color="26D07C"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6D07C" w:themeColor="accent3"/>
          <w:insideH w:val="nil"/>
          <w:insideV w:val="nil"/>
        </w:tcBorders>
        <w:shd w:val="clear" w:color="auto" w:fill="FFFFFF" w:themeFill="background1"/>
      </w:tcPr>
    </w:tblStylePr>
    <w:tblStylePr w:type="lastCol">
      <w:tblPr/>
      <w:tcPr>
        <w:tcBorders>
          <w:top w:val="nil"/>
          <w:left w:val="single" w:sz="8" w:space="0" w:color="26D07C"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7F5DE" w:themeFill="accent3" w:themeFillTint="3F"/>
      </w:tcPr>
    </w:tblStylePr>
    <w:tblStylePr w:type="band1Horz">
      <w:tblPr/>
      <w:tcPr>
        <w:tcBorders>
          <w:top w:val="nil"/>
          <w:bottom w:val="nil"/>
          <w:insideH w:val="nil"/>
          <w:insideV w:val="nil"/>
        </w:tcBorders>
        <w:shd w:val="clear" w:color="auto" w:fill="C7F5DE"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4">
    <w:name w:val="Medium List 2 Accent 4"/>
    <w:basedOn w:val="Tabel-Normal"/>
    <w:uiPriority w:val="66"/>
    <w:semiHidden/>
    <w:unhideWhenUsed/>
    <w:rsid w:val="009D70DB"/>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9AA3" w:themeColor="accent4"/>
        <w:left w:val="single" w:sz="8" w:space="0" w:color="809AA3" w:themeColor="accent4"/>
        <w:bottom w:val="single" w:sz="8" w:space="0" w:color="809AA3" w:themeColor="accent4"/>
        <w:right w:val="single" w:sz="8" w:space="0" w:color="809AA3" w:themeColor="accent4"/>
      </w:tblBorders>
    </w:tblPr>
    <w:tblStylePr w:type="firstRow">
      <w:rPr>
        <w:sz w:val="24"/>
        <w:szCs w:val="24"/>
      </w:rPr>
      <w:tblPr/>
      <w:tcPr>
        <w:tcBorders>
          <w:top w:val="nil"/>
          <w:left w:val="nil"/>
          <w:bottom w:val="single" w:sz="24" w:space="0" w:color="809AA3"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9AA3" w:themeColor="accent4"/>
          <w:insideH w:val="nil"/>
          <w:insideV w:val="nil"/>
        </w:tcBorders>
        <w:shd w:val="clear" w:color="auto" w:fill="FFFFFF" w:themeFill="background1"/>
      </w:tcPr>
    </w:tblStylePr>
    <w:tblStylePr w:type="lastCol">
      <w:tblPr/>
      <w:tcPr>
        <w:tcBorders>
          <w:top w:val="nil"/>
          <w:left w:val="single" w:sz="8" w:space="0" w:color="809AA3"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E5E8" w:themeFill="accent4" w:themeFillTint="3F"/>
      </w:tcPr>
    </w:tblStylePr>
    <w:tblStylePr w:type="band1Horz">
      <w:tblPr/>
      <w:tcPr>
        <w:tcBorders>
          <w:top w:val="nil"/>
          <w:bottom w:val="nil"/>
          <w:insideH w:val="nil"/>
          <w:insideV w:val="nil"/>
        </w:tcBorders>
        <w:shd w:val="clear" w:color="auto" w:fill="DFE5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5">
    <w:name w:val="Medium List 2 Accent 5"/>
    <w:basedOn w:val="Tabel-Normal"/>
    <w:uiPriority w:val="66"/>
    <w:semiHidden/>
    <w:unhideWhenUsed/>
    <w:rsid w:val="009D70DB"/>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6F6F6" w:themeColor="accent5"/>
        <w:left w:val="single" w:sz="8" w:space="0" w:color="F6F6F6" w:themeColor="accent5"/>
        <w:bottom w:val="single" w:sz="8" w:space="0" w:color="F6F6F6" w:themeColor="accent5"/>
        <w:right w:val="single" w:sz="8" w:space="0" w:color="F6F6F6" w:themeColor="accent5"/>
      </w:tblBorders>
    </w:tblPr>
    <w:tblStylePr w:type="firstRow">
      <w:rPr>
        <w:sz w:val="24"/>
        <w:szCs w:val="24"/>
      </w:rPr>
      <w:tblPr/>
      <w:tcPr>
        <w:tcBorders>
          <w:top w:val="nil"/>
          <w:left w:val="nil"/>
          <w:bottom w:val="single" w:sz="24" w:space="0" w:color="F6F6F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6F6F6" w:themeColor="accent5"/>
          <w:insideH w:val="nil"/>
          <w:insideV w:val="nil"/>
        </w:tcBorders>
        <w:shd w:val="clear" w:color="auto" w:fill="FFFFFF" w:themeFill="background1"/>
      </w:tcPr>
    </w:tblStylePr>
    <w:tblStylePr w:type="lastCol">
      <w:tblPr/>
      <w:tcPr>
        <w:tcBorders>
          <w:top w:val="nil"/>
          <w:left w:val="single" w:sz="8" w:space="0" w:color="F6F6F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FCFC" w:themeFill="accent5" w:themeFillTint="3F"/>
      </w:tcPr>
    </w:tblStylePr>
    <w:tblStylePr w:type="band1Horz">
      <w:tblPr/>
      <w:tcPr>
        <w:tcBorders>
          <w:top w:val="nil"/>
          <w:bottom w:val="nil"/>
          <w:insideH w:val="nil"/>
          <w:insideV w:val="nil"/>
        </w:tcBorders>
        <w:shd w:val="clear" w:color="auto" w:fill="FCFCFC"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6">
    <w:name w:val="Medium List 2 Accent 6"/>
    <w:basedOn w:val="Tabel-Normal"/>
    <w:uiPriority w:val="66"/>
    <w:semiHidden/>
    <w:unhideWhenUsed/>
    <w:rsid w:val="009D70DB"/>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A763" w:themeColor="accent6"/>
        <w:left w:val="single" w:sz="8" w:space="0" w:color="FFA763" w:themeColor="accent6"/>
        <w:bottom w:val="single" w:sz="8" w:space="0" w:color="FFA763" w:themeColor="accent6"/>
        <w:right w:val="single" w:sz="8" w:space="0" w:color="FFA763" w:themeColor="accent6"/>
      </w:tblBorders>
    </w:tblPr>
    <w:tblStylePr w:type="firstRow">
      <w:rPr>
        <w:sz w:val="24"/>
        <w:szCs w:val="24"/>
      </w:rPr>
      <w:tblPr/>
      <w:tcPr>
        <w:tcBorders>
          <w:top w:val="nil"/>
          <w:left w:val="nil"/>
          <w:bottom w:val="single" w:sz="24" w:space="0" w:color="FFA763"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A763" w:themeColor="accent6"/>
          <w:insideH w:val="nil"/>
          <w:insideV w:val="nil"/>
        </w:tcBorders>
        <w:shd w:val="clear" w:color="auto" w:fill="FFFFFF" w:themeFill="background1"/>
      </w:tcPr>
    </w:tblStylePr>
    <w:tblStylePr w:type="lastCol">
      <w:tblPr/>
      <w:tcPr>
        <w:tcBorders>
          <w:top w:val="nil"/>
          <w:left w:val="single" w:sz="8" w:space="0" w:color="FFA76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9D8" w:themeFill="accent6" w:themeFillTint="3F"/>
      </w:tcPr>
    </w:tblStylePr>
    <w:tblStylePr w:type="band1Horz">
      <w:tblPr/>
      <w:tcPr>
        <w:tcBorders>
          <w:top w:val="nil"/>
          <w:bottom w:val="nil"/>
          <w:insideH w:val="nil"/>
          <w:insideV w:val="nil"/>
        </w:tcBorders>
        <w:shd w:val="clear" w:color="auto" w:fill="FFE9D8"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kygge1">
    <w:name w:val="Medium Shading 1"/>
    <w:basedOn w:val="Tabel-Normal"/>
    <w:uiPriority w:val="63"/>
    <w:semiHidden/>
    <w:unhideWhenUsed/>
    <w:rsid w:val="009D70DB"/>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kygge1-farve1">
    <w:name w:val="Medium Shading 1 Accent 1"/>
    <w:basedOn w:val="Tabel-Normal"/>
    <w:uiPriority w:val="63"/>
    <w:semiHidden/>
    <w:unhideWhenUsed/>
    <w:rsid w:val="009D70DB"/>
    <w:pPr>
      <w:spacing w:line="240" w:lineRule="auto"/>
    </w:pPr>
    <w:tblPr>
      <w:tblStyleRowBandSize w:val="1"/>
      <w:tblStyleColBandSize w:val="1"/>
      <w:tblBorders>
        <w:top w:val="single" w:sz="8" w:space="0" w:color="A7DDF4" w:themeColor="accent1" w:themeTint="BF"/>
        <w:left w:val="single" w:sz="8" w:space="0" w:color="A7DDF4" w:themeColor="accent1" w:themeTint="BF"/>
        <w:bottom w:val="single" w:sz="8" w:space="0" w:color="A7DDF4" w:themeColor="accent1" w:themeTint="BF"/>
        <w:right w:val="single" w:sz="8" w:space="0" w:color="A7DDF4" w:themeColor="accent1" w:themeTint="BF"/>
        <w:insideH w:val="single" w:sz="8" w:space="0" w:color="A7DDF4" w:themeColor="accent1" w:themeTint="BF"/>
      </w:tblBorders>
    </w:tblPr>
    <w:tblStylePr w:type="firstRow">
      <w:pPr>
        <w:spacing w:before="0" w:after="0" w:line="240" w:lineRule="auto"/>
      </w:pPr>
      <w:rPr>
        <w:b/>
        <w:bCs/>
        <w:color w:val="FFFFFF" w:themeColor="background1"/>
      </w:rPr>
      <w:tblPr/>
      <w:tcPr>
        <w:tcBorders>
          <w:top w:val="single" w:sz="8" w:space="0" w:color="A7DDF4" w:themeColor="accent1" w:themeTint="BF"/>
          <w:left w:val="single" w:sz="8" w:space="0" w:color="A7DDF4" w:themeColor="accent1" w:themeTint="BF"/>
          <w:bottom w:val="single" w:sz="8" w:space="0" w:color="A7DDF4" w:themeColor="accent1" w:themeTint="BF"/>
          <w:right w:val="single" w:sz="8" w:space="0" w:color="A7DDF4" w:themeColor="accent1" w:themeTint="BF"/>
          <w:insideH w:val="nil"/>
          <w:insideV w:val="nil"/>
        </w:tcBorders>
        <w:shd w:val="clear" w:color="auto" w:fill="8AD2F1" w:themeFill="accent1"/>
      </w:tcPr>
    </w:tblStylePr>
    <w:tblStylePr w:type="lastRow">
      <w:pPr>
        <w:spacing w:before="0" w:after="0" w:line="240" w:lineRule="auto"/>
      </w:pPr>
      <w:rPr>
        <w:b/>
        <w:bCs/>
      </w:rPr>
      <w:tblPr/>
      <w:tcPr>
        <w:tcBorders>
          <w:top w:val="double" w:sz="6" w:space="0" w:color="A7DDF4" w:themeColor="accent1" w:themeTint="BF"/>
          <w:left w:val="single" w:sz="8" w:space="0" w:color="A7DDF4" w:themeColor="accent1" w:themeTint="BF"/>
          <w:bottom w:val="single" w:sz="8" w:space="0" w:color="A7DDF4" w:themeColor="accent1" w:themeTint="BF"/>
          <w:right w:val="single" w:sz="8" w:space="0" w:color="A7DDF4" w:themeColor="accent1" w:themeTint="BF"/>
          <w:insideH w:val="nil"/>
          <w:insideV w:val="nil"/>
        </w:tcBorders>
      </w:tcPr>
    </w:tblStylePr>
    <w:tblStylePr w:type="firstCol">
      <w:rPr>
        <w:b/>
        <w:bCs/>
      </w:rPr>
    </w:tblStylePr>
    <w:tblStylePr w:type="lastCol">
      <w:rPr>
        <w:b/>
        <w:bCs/>
      </w:rPr>
    </w:tblStylePr>
    <w:tblStylePr w:type="band1Vert">
      <w:tblPr/>
      <w:tcPr>
        <w:shd w:val="clear" w:color="auto" w:fill="E1F3FB" w:themeFill="accent1" w:themeFillTint="3F"/>
      </w:tcPr>
    </w:tblStylePr>
    <w:tblStylePr w:type="band1Horz">
      <w:tblPr/>
      <w:tcPr>
        <w:tcBorders>
          <w:insideH w:val="nil"/>
          <w:insideV w:val="nil"/>
        </w:tcBorders>
        <w:shd w:val="clear" w:color="auto" w:fill="E1F3FB" w:themeFill="accent1" w:themeFillTint="3F"/>
      </w:tcPr>
    </w:tblStylePr>
    <w:tblStylePr w:type="band2Horz">
      <w:tblPr/>
      <w:tcPr>
        <w:tcBorders>
          <w:insideH w:val="nil"/>
          <w:insideV w:val="nil"/>
        </w:tcBorders>
      </w:tcPr>
    </w:tblStylePr>
  </w:style>
  <w:style w:type="table" w:styleId="Mediumskygge1-fremhvningsfarve2">
    <w:name w:val="Medium Shading 1 Accent 2"/>
    <w:basedOn w:val="Tabel-Normal"/>
    <w:uiPriority w:val="63"/>
    <w:semiHidden/>
    <w:unhideWhenUsed/>
    <w:rsid w:val="009D70DB"/>
    <w:pPr>
      <w:spacing w:line="240" w:lineRule="auto"/>
    </w:pPr>
    <w:tblPr>
      <w:tblStyleRowBandSize w:val="1"/>
      <w:tblStyleColBandSize w:val="1"/>
      <w:tblBorders>
        <w:top w:val="single" w:sz="8" w:space="0" w:color="D0EFF9" w:themeColor="accent2" w:themeTint="BF"/>
        <w:left w:val="single" w:sz="8" w:space="0" w:color="D0EFF9" w:themeColor="accent2" w:themeTint="BF"/>
        <w:bottom w:val="single" w:sz="8" w:space="0" w:color="D0EFF9" w:themeColor="accent2" w:themeTint="BF"/>
        <w:right w:val="single" w:sz="8" w:space="0" w:color="D0EFF9" w:themeColor="accent2" w:themeTint="BF"/>
        <w:insideH w:val="single" w:sz="8" w:space="0" w:color="D0EFF9" w:themeColor="accent2" w:themeTint="BF"/>
      </w:tblBorders>
    </w:tblPr>
    <w:tblStylePr w:type="firstRow">
      <w:pPr>
        <w:spacing w:before="0" w:after="0" w:line="240" w:lineRule="auto"/>
      </w:pPr>
      <w:rPr>
        <w:b/>
        <w:bCs/>
        <w:color w:val="FFFFFF" w:themeColor="background1"/>
      </w:rPr>
      <w:tblPr/>
      <w:tcPr>
        <w:tcBorders>
          <w:top w:val="single" w:sz="8" w:space="0" w:color="D0EFF9" w:themeColor="accent2" w:themeTint="BF"/>
          <w:left w:val="single" w:sz="8" w:space="0" w:color="D0EFF9" w:themeColor="accent2" w:themeTint="BF"/>
          <w:bottom w:val="single" w:sz="8" w:space="0" w:color="D0EFF9" w:themeColor="accent2" w:themeTint="BF"/>
          <w:right w:val="single" w:sz="8" w:space="0" w:color="D0EFF9" w:themeColor="accent2" w:themeTint="BF"/>
          <w:insideH w:val="nil"/>
          <w:insideV w:val="nil"/>
        </w:tcBorders>
        <w:shd w:val="clear" w:color="auto" w:fill="C1EBF7" w:themeFill="accent2"/>
      </w:tcPr>
    </w:tblStylePr>
    <w:tblStylePr w:type="lastRow">
      <w:pPr>
        <w:spacing w:before="0" w:after="0" w:line="240" w:lineRule="auto"/>
      </w:pPr>
      <w:rPr>
        <w:b/>
        <w:bCs/>
      </w:rPr>
      <w:tblPr/>
      <w:tcPr>
        <w:tcBorders>
          <w:top w:val="double" w:sz="6" w:space="0" w:color="D0EFF9" w:themeColor="accent2" w:themeTint="BF"/>
          <w:left w:val="single" w:sz="8" w:space="0" w:color="D0EFF9" w:themeColor="accent2" w:themeTint="BF"/>
          <w:bottom w:val="single" w:sz="8" w:space="0" w:color="D0EFF9" w:themeColor="accent2" w:themeTint="BF"/>
          <w:right w:val="single" w:sz="8" w:space="0" w:color="D0EFF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FAFD" w:themeFill="accent2" w:themeFillTint="3F"/>
      </w:tcPr>
    </w:tblStylePr>
    <w:tblStylePr w:type="band1Horz">
      <w:tblPr/>
      <w:tcPr>
        <w:tcBorders>
          <w:insideH w:val="nil"/>
          <w:insideV w:val="nil"/>
        </w:tcBorders>
        <w:shd w:val="clear" w:color="auto" w:fill="EFFAFD" w:themeFill="accent2" w:themeFillTint="3F"/>
      </w:tcPr>
    </w:tblStylePr>
    <w:tblStylePr w:type="band2Horz">
      <w:tblPr/>
      <w:tcPr>
        <w:tcBorders>
          <w:insideH w:val="nil"/>
          <w:insideV w:val="nil"/>
        </w:tcBorders>
      </w:tcPr>
    </w:tblStylePr>
  </w:style>
  <w:style w:type="table" w:styleId="Mediumskygge1-fremhvningsfarve3">
    <w:name w:val="Medium Shading 1 Accent 3"/>
    <w:basedOn w:val="Tabel-Normal"/>
    <w:uiPriority w:val="63"/>
    <w:semiHidden/>
    <w:unhideWhenUsed/>
    <w:rsid w:val="009D70DB"/>
    <w:pPr>
      <w:spacing w:line="240" w:lineRule="auto"/>
    </w:pPr>
    <w:tblPr>
      <w:tblStyleRowBandSize w:val="1"/>
      <w:tblStyleColBandSize w:val="1"/>
      <w:tblBorders>
        <w:top w:val="single" w:sz="8" w:space="0" w:color="57E09C" w:themeColor="accent3" w:themeTint="BF"/>
        <w:left w:val="single" w:sz="8" w:space="0" w:color="57E09C" w:themeColor="accent3" w:themeTint="BF"/>
        <w:bottom w:val="single" w:sz="8" w:space="0" w:color="57E09C" w:themeColor="accent3" w:themeTint="BF"/>
        <w:right w:val="single" w:sz="8" w:space="0" w:color="57E09C" w:themeColor="accent3" w:themeTint="BF"/>
        <w:insideH w:val="single" w:sz="8" w:space="0" w:color="57E09C" w:themeColor="accent3" w:themeTint="BF"/>
      </w:tblBorders>
    </w:tblPr>
    <w:tblStylePr w:type="firstRow">
      <w:pPr>
        <w:spacing w:before="0" w:after="0" w:line="240" w:lineRule="auto"/>
      </w:pPr>
      <w:rPr>
        <w:b/>
        <w:bCs/>
        <w:color w:val="FFFFFF" w:themeColor="background1"/>
      </w:rPr>
      <w:tblPr/>
      <w:tcPr>
        <w:tcBorders>
          <w:top w:val="single" w:sz="8" w:space="0" w:color="57E09C" w:themeColor="accent3" w:themeTint="BF"/>
          <w:left w:val="single" w:sz="8" w:space="0" w:color="57E09C" w:themeColor="accent3" w:themeTint="BF"/>
          <w:bottom w:val="single" w:sz="8" w:space="0" w:color="57E09C" w:themeColor="accent3" w:themeTint="BF"/>
          <w:right w:val="single" w:sz="8" w:space="0" w:color="57E09C" w:themeColor="accent3" w:themeTint="BF"/>
          <w:insideH w:val="nil"/>
          <w:insideV w:val="nil"/>
        </w:tcBorders>
        <w:shd w:val="clear" w:color="auto" w:fill="26D07C" w:themeFill="accent3"/>
      </w:tcPr>
    </w:tblStylePr>
    <w:tblStylePr w:type="lastRow">
      <w:pPr>
        <w:spacing w:before="0" w:after="0" w:line="240" w:lineRule="auto"/>
      </w:pPr>
      <w:rPr>
        <w:b/>
        <w:bCs/>
      </w:rPr>
      <w:tblPr/>
      <w:tcPr>
        <w:tcBorders>
          <w:top w:val="double" w:sz="6" w:space="0" w:color="57E09C" w:themeColor="accent3" w:themeTint="BF"/>
          <w:left w:val="single" w:sz="8" w:space="0" w:color="57E09C" w:themeColor="accent3" w:themeTint="BF"/>
          <w:bottom w:val="single" w:sz="8" w:space="0" w:color="57E09C" w:themeColor="accent3" w:themeTint="BF"/>
          <w:right w:val="single" w:sz="8" w:space="0" w:color="57E09C" w:themeColor="accent3" w:themeTint="BF"/>
          <w:insideH w:val="nil"/>
          <w:insideV w:val="nil"/>
        </w:tcBorders>
      </w:tcPr>
    </w:tblStylePr>
    <w:tblStylePr w:type="firstCol">
      <w:rPr>
        <w:b/>
        <w:bCs/>
      </w:rPr>
    </w:tblStylePr>
    <w:tblStylePr w:type="lastCol">
      <w:rPr>
        <w:b/>
        <w:bCs/>
      </w:rPr>
    </w:tblStylePr>
    <w:tblStylePr w:type="band1Vert">
      <w:tblPr/>
      <w:tcPr>
        <w:shd w:val="clear" w:color="auto" w:fill="C7F5DE" w:themeFill="accent3" w:themeFillTint="3F"/>
      </w:tcPr>
    </w:tblStylePr>
    <w:tblStylePr w:type="band1Horz">
      <w:tblPr/>
      <w:tcPr>
        <w:tcBorders>
          <w:insideH w:val="nil"/>
          <w:insideV w:val="nil"/>
        </w:tcBorders>
        <w:shd w:val="clear" w:color="auto" w:fill="C7F5DE" w:themeFill="accent3" w:themeFillTint="3F"/>
      </w:tcPr>
    </w:tblStylePr>
    <w:tblStylePr w:type="band2Horz">
      <w:tblPr/>
      <w:tcPr>
        <w:tcBorders>
          <w:insideH w:val="nil"/>
          <w:insideV w:val="nil"/>
        </w:tcBorders>
      </w:tcPr>
    </w:tblStylePr>
  </w:style>
  <w:style w:type="table" w:styleId="Mediumskygge1-fremhvningsfarve4">
    <w:name w:val="Medium Shading 1 Accent 4"/>
    <w:basedOn w:val="Tabel-Normal"/>
    <w:uiPriority w:val="63"/>
    <w:semiHidden/>
    <w:unhideWhenUsed/>
    <w:rsid w:val="009D70DB"/>
    <w:pPr>
      <w:spacing w:line="240" w:lineRule="auto"/>
    </w:pPr>
    <w:tblPr>
      <w:tblStyleRowBandSize w:val="1"/>
      <w:tblStyleColBandSize w:val="1"/>
      <w:tblBorders>
        <w:top w:val="single" w:sz="8" w:space="0" w:color="9FB3BA" w:themeColor="accent4" w:themeTint="BF"/>
        <w:left w:val="single" w:sz="8" w:space="0" w:color="9FB3BA" w:themeColor="accent4" w:themeTint="BF"/>
        <w:bottom w:val="single" w:sz="8" w:space="0" w:color="9FB3BA" w:themeColor="accent4" w:themeTint="BF"/>
        <w:right w:val="single" w:sz="8" w:space="0" w:color="9FB3BA" w:themeColor="accent4" w:themeTint="BF"/>
        <w:insideH w:val="single" w:sz="8" w:space="0" w:color="9FB3BA" w:themeColor="accent4" w:themeTint="BF"/>
      </w:tblBorders>
    </w:tblPr>
    <w:tblStylePr w:type="firstRow">
      <w:pPr>
        <w:spacing w:before="0" w:after="0" w:line="240" w:lineRule="auto"/>
      </w:pPr>
      <w:rPr>
        <w:b/>
        <w:bCs/>
        <w:color w:val="FFFFFF" w:themeColor="background1"/>
      </w:rPr>
      <w:tblPr/>
      <w:tcPr>
        <w:tcBorders>
          <w:top w:val="single" w:sz="8" w:space="0" w:color="9FB3BA" w:themeColor="accent4" w:themeTint="BF"/>
          <w:left w:val="single" w:sz="8" w:space="0" w:color="9FB3BA" w:themeColor="accent4" w:themeTint="BF"/>
          <w:bottom w:val="single" w:sz="8" w:space="0" w:color="9FB3BA" w:themeColor="accent4" w:themeTint="BF"/>
          <w:right w:val="single" w:sz="8" w:space="0" w:color="9FB3BA" w:themeColor="accent4" w:themeTint="BF"/>
          <w:insideH w:val="nil"/>
          <w:insideV w:val="nil"/>
        </w:tcBorders>
        <w:shd w:val="clear" w:color="auto" w:fill="809AA3" w:themeFill="accent4"/>
      </w:tcPr>
    </w:tblStylePr>
    <w:tblStylePr w:type="lastRow">
      <w:pPr>
        <w:spacing w:before="0" w:after="0" w:line="240" w:lineRule="auto"/>
      </w:pPr>
      <w:rPr>
        <w:b/>
        <w:bCs/>
      </w:rPr>
      <w:tblPr/>
      <w:tcPr>
        <w:tcBorders>
          <w:top w:val="double" w:sz="6" w:space="0" w:color="9FB3BA" w:themeColor="accent4" w:themeTint="BF"/>
          <w:left w:val="single" w:sz="8" w:space="0" w:color="9FB3BA" w:themeColor="accent4" w:themeTint="BF"/>
          <w:bottom w:val="single" w:sz="8" w:space="0" w:color="9FB3BA" w:themeColor="accent4" w:themeTint="BF"/>
          <w:right w:val="single" w:sz="8" w:space="0" w:color="9FB3BA"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E5E8" w:themeFill="accent4" w:themeFillTint="3F"/>
      </w:tcPr>
    </w:tblStylePr>
    <w:tblStylePr w:type="band1Horz">
      <w:tblPr/>
      <w:tcPr>
        <w:tcBorders>
          <w:insideH w:val="nil"/>
          <w:insideV w:val="nil"/>
        </w:tcBorders>
        <w:shd w:val="clear" w:color="auto" w:fill="DFE5E8" w:themeFill="accent4" w:themeFillTint="3F"/>
      </w:tcPr>
    </w:tblStylePr>
    <w:tblStylePr w:type="band2Horz">
      <w:tblPr/>
      <w:tcPr>
        <w:tcBorders>
          <w:insideH w:val="nil"/>
          <w:insideV w:val="nil"/>
        </w:tcBorders>
      </w:tcPr>
    </w:tblStylePr>
  </w:style>
  <w:style w:type="table" w:styleId="Mediumskygge1-fremhvningsfarve5">
    <w:name w:val="Medium Shading 1 Accent 5"/>
    <w:basedOn w:val="Tabel-Normal"/>
    <w:uiPriority w:val="63"/>
    <w:semiHidden/>
    <w:unhideWhenUsed/>
    <w:rsid w:val="009D70DB"/>
    <w:pPr>
      <w:spacing w:line="240" w:lineRule="auto"/>
    </w:pPr>
    <w:tblPr>
      <w:tblStyleRowBandSize w:val="1"/>
      <w:tblStyleColBandSize w:val="1"/>
      <w:tblBorders>
        <w:top w:val="single" w:sz="8" w:space="0" w:color="F8F8F8" w:themeColor="accent5" w:themeTint="BF"/>
        <w:left w:val="single" w:sz="8" w:space="0" w:color="F8F8F8" w:themeColor="accent5" w:themeTint="BF"/>
        <w:bottom w:val="single" w:sz="8" w:space="0" w:color="F8F8F8" w:themeColor="accent5" w:themeTint="BF"/>
        <w:right w:val="single" w:sz="8" w:space="0" w:color="F8F8F8" w:themeColor="accent5" w:themeTint="BF"/>
        <w:insideH w:val="single" w:sz="8" w:space="0" w:color="F8F8F8" w:themeColor="accent5" w:themeTint="BF"/>
      </w:tblBorders>
    </w:tblPr>
    <w:tblStylePr w:type="firstRow">
      <w:pPr>
        <w:spacing w:before="0" w:after="0" w:line="240" w:lineRule="auto"/>
      </w:pPr>
      <w:rPr>
        <w:b/>
        <w:bCs/>
        <w:color w:val="FFFFFF" w:themeColor="background1"/>
      </w:rPr>
      <w:tblPr/>
      <w:tcPr>
        <w:tcBorders>
          <w:top w:val="single" w:sz="8" w:space="0" w:color="F8F8F8" w:themeColor="accent5" w:themeTint="BF"/>
          <w:left w:val="single" w:sz="8" w:space="0" w:color="F8F8F8" w:themeColor="accent5" w:themeTint="BF"/>
          <w:bottom w:val="single" w:sz="8" w:space="0" w:color="F8F8F8" w:themeColor="accent5" w:themeTint="BF"/>
          <w:right w:val="single" w:sz="8" w:space="0" w:color="F8F8F8" w:themeColor="accent5" w:themeTint="BF"/>
          <w:insideH w:val="nil"/>
          <w:insideV w:val="nil"/>
        </w:tcBorders>
        <w:shd w:val="clear" w:color="auto" w:fill="F6F6F6" w:themeFill="accent5"/>
      </w:tcPr>
    </w:tblStylePr>
    <w:tblStylePr w:type="lastRow">
      <w:pPr>
        <w:spacing w:before="0" w:after="0" w:line="240" w:lineRule="auto"/>
      </w:pPr>
      <w:rPr>
        <w:b/>
        <w:bCs/>
      </w:rPr>
      <w:tblPr/>
      <w:tcPr>
        <w:tcBorders>
          <w:top w:val="double" w:sz="6" w:space="0" w:color="F8F8F8" w:themeColor="accent5" w:themeTint="BF"/>
          <w:left w:val="single" w:sz="8" w:space="0" w:color="F8F8F8" w:themeColor="accent5" w:themeTint="BF"/>
          <w:bottom w:val="single" w:sz="8" w:space="0" w:color="F8F8F8" w:themeColor="accent5" w:themeTint="BF"/>
          <w:right w:val="single" w:sz="8" w:space="0" w:color="F8F8F8" w:themeColor="accent5" w:themeTint="BF"/>
          <w:insideH w:val="nil"/>
          <w:insideV w:val="nil"/>
        </w:tcBorders>
      </w:tcPr>
    </w:tblStylePr>
    <w:tblStylePr w:type="firstCol">
      <w:rPr>
        <w:b/>
        <w:bCs/>
      </w:rPr>
    </w:tblStylePr>
    <w:tblStylePr w:type="lastCol">
      <w:rPr>
        <w:b/>
        <w:bCs/>
      </w:rPr>
    </w:tblStylePr>
    <w:tblStylePr w:type="band1Vert">
      <w:tblPr/>
      <w:tcPr>
        <w:shd w:val="clear" w:color="auto" w:fill="FCFCFC" w:themeFill="accent5" w:themeFillTint="3F"/>
      </w:tcPr>
    </w:tblStylePr>
    <w:tblStylePr w:type="band1Horz">
      <w:tblPr/>
      <w:tcPr>
        <w:tcBorders>
          <w:insideH w:val="nil"/>
          <w:insideV w:val="nil"/>
        </w:tcBorders>
        <w:shd w:val="clear" w:color="auto" w:fill="FCFCFC" w:themeFill="accent5" w:themeFillTint="3F"/>
      </w:tcPr>
    </w:tblStylePr>
    <w:tblStylePr w:type="band2Horz">
      <w:tblPr/>
      <w:tcPr>
        <w:tcBorders>
          <w:insideH w:val="nil"/>
          <w:insideV w:val="nil"/>
        </w:tcBorders>
      </w:tcPr>
    </w:tblStylePr>
  </w:style>
  <w:style w:type="table" w:styleId="Mediumskygge1-fremhvningsfarve6">
    <w:name w:val="Medium Shading 1 Accent 6"/>
    <w:basedOn w:val="Tabel-Normal"/>
    <w:uiPriority w:val="63"/>
    <w:semiHidden/>
    <w:unhideWhenUsed/>
    <w:rsid w:val="009D70DB"/>
    <w:pPr>
      <w:spacing w:line="240" w:lineRule="auto"/>
    </w:pPr>
    <w:tblPr>
      <w:tblStyleRowBandSize w:val="1"/>
      <w:tblStyleColBandSize w:val="1"/>
      <w:tblBorders>
        <w:top w:val="single" w:sz="8" w:space="0" w:color="FFBC8A" w:themeColor="accent6" w:themeTint="BF"/>
        <w:left w:val="single" w:sz="8" w:space="0" w:color="FFBC8A" w:themeColor="accent6" w:themeTint="BF"/>
        <w:bottom w:val="single" w:sz="8" w:space="0" w:color="FFBC8A" w:themeColor="accent6" w:themeTint="BF"/>
        <w:right w:val="single" w:sz="8" w:space="0" w:color="FFBC8A" w:themeColor="accent6" w:themeTint="BF"/>
        <w:insideH w:val="single" w:sz="8" w:space="0" w:color="FFBC8A" w:themeColor="accent6" w:themeTint="BF"/>
      </w:tblBorders>
    </w:tblPr>
    <w:tblStylePr w:type="firstRow">
      <w:pPr>
        <w:spacing w:before="0" w:after="0" w:line="240" w:lineRule="auto"/>
      </w:pPr>
      <w:rPr>
        <w:b/>
        <w:bCs/>
        <w:color w:val="FFFFFF" w:themeColor="background1"/>
      </w:rPr>
      <w:tblPr/>
      <w:tcPr>
        <w:tcBorders>
          <w:top w:val="single" w:sz="8" w:space="0" w:color="FFBC8A" w:themeColor="accent6" w:themeTint="BF"/>
          <w:left w:val="single" w:sz="8" w:space="0" w:color="FFBC8A" w:themeColor="accent6" w:themeTint="BF"/>
          <w:bottom w:val="single" w:sz="8" w:space="0" w:color="FFBC8A" w:themeColor="accent6" w:themeTint="BF"/>
          <w:right w:val="single" w:sz="8" w:space="0" w:color="FFBC8A" w:themeColor="accent6" w:themeTint="BF"/>
          <w:insideH w:val="nil"/>
          <w:insideV w:val="nil"/>
        </w:tcBorders>
        <w:shd w:val="clear" w:color="auto" w:fill="FFA763" w:themeFill="accent6"/>
      </w:tcPr>
    </w:tblStylePr>
    <w:tblStylePr w:type="lastRow">
      <w:pPr>
        <w:spacing w:before="0" w:after="0" w:line="240" w:lineRule="auto"/>
      </w:pPr>
      <w:rPr>
        <w:b/>
        <w:bCs/>
      </w:rPr>
      <w:tblPr/>
      <w:tcPr>
        <w:tcBorders>
          <w:top w:val="double" w:sz="6" w:space="0" w:color="FFBC8A" w:themeColor="accent6" w:themeTint="BF"/>
          <w:left w:val="single" w:sz="8" w:space="0" w:color="FFBC8A" w:themeColor="accent6" w:themeTint="BF"/>
          <w:bottom w:val="single" w:sz="8" w:space="0" w:color="FFBC8A" w:themeColor="accent6" w:themeTint="BF"/>
          <w:right w:val="single" w:sz="8" w:space="0" w:color="FFBC8A"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E9D8" w:themeFill="accent6" w:themeFillTint="3F"/>
      </w:tcPr>
    </w:tblStylePr>
    <w:tblStylePr w:type="band1Horz">
      <w:tblPr/>
      <w:tcPr>
        <w:tcBorders>
          <w:insideH w:val="nil"/>
          <w:insideV w:val="nil"/>
        </w:tcBorders>
        <w:shd w:val="clear" w:color="auto" w:fill="FFE9D8" w:themeFill="accent6" w:themeFillTint="3F"/>
      </w:tcPr>
    </w:tblStylePr>
    <w:tblStylePr w:type="band2Horz">
      <w:tblPr/>
      <w:tcPr>
        <w:tcBorders>
          <w:insideH w:val="nil"/>
          <w:insideV w:val="nil"/>
        </w:tcBorders>
      </w:tcPr>
    </w:tblStylePr>
  </w:style>
  <w:style w:type="table" w:styleId="Mediumskygge2">
    <w:name w:val="Medium Shading 2"/>
    <w:basedOn w:val="Tabel-Normal"/>
    <w:uiPriority w:val="64"/>
    <w:semiHidden/>
    <w:unhideWhenUsed/>
    <w:rsid w:val="009D70DB"/>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arve1">
    <w:name w:val="Medium Shading 2 Accent 1"/>
    <w:basedOn w:val="Tabel-Normal"/>
    <w:uiPriority w:val="64"/>
    <w:semiHidden/>
    <w:unhideWhenUsed/>
    <w:rsid w:val="009D70DB"/>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AD2F1"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AD2F1" w:themeFill="accent1"/>
      </w:tcPr>
    </w:tblStylePr>
    <w:tblStylePr w:type="lastCol">
      <w:rPr>
        <w:b/>
        <w:bCs/>
        <w:color w:val="FFFFFF" w:themeColor="background1"/>
      </w:rPr>
      <w:tblPr/>
      <w:tcPr>
        <w:tcBorders>
          <w:left w:val="nil"/>
          <w:right w:val="nil"/>
          <w:insideH w:val="nil"/>
          <w:insideV w:val="nil"/>
        </w:tcBorders>
        <w:shd w:val="clear" w:color="auto" w:fill="8AD2F1"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2">
    <w:name w:val="Medium Shading 2 Accent 2"/>
    <w:basedOn w:val="Tabel-Normal"/>
    <w:uiPriority w:val="64"/>
    <w:semiHidden/>
    <w:unhideWhenUsed/>
    <w:rsid w:val="009D70DB"/>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1EBF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1EBF7" w:themeFill="accent2"/>
      </w:tcPr>
    </w:tblStylePr>
    <w:tblStylePr w:type="lastCol">
      <w:rPr>
        <w:b/>
        <w:bCs/>
        <w:color w:val="FFFFFF" w:themeColor="background1"/>
      </w:rPr>
      <w:tblPr/>
      <w:tcPr>
        <w:tcBorders>
          <w:left w:val="nil"/>
          <w:right w:val="nil"/>
          <w:insideH w:val="nil"/>
          <w:insideV w:val="nil"/>
        </w:tcBorders>
        <w:shd w:val="clear" w:color="auto" w:fill="C1EBF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3">
    <w:name w:val="Medium Shading 2 Accent 3"/>
    <w:basedOn w:val="Tabel-Normal"/>
    <w:uiPriority w:val="64"/>
    <w:semiHidden/>
    <w:unhideWhenUsed/>
    <w:rsid w:val="009D70DB"/>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6D07C"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6D07C" w:themeFill="accent3"/>
      </w:tcPr>
    </w:tblStylePr>
    <w:tblStylePr w:type="lastCol">
      <w:rPr>
        <w:b/>
        <w:bCs/>
        <w:color w:val="FFFFFF" w:themeColor="background1"/>
      </w:rPr>
      <w:tblPr/>
      <w:tcPr>
        <w:tcBorders>
          <w:left w:val="nil"/>
          <w:right w:val="nil"/>
          <w:insideH w:val="nil"/>
          <w:insideV w:val="nil"/>
        </w:tcBorders>
        <w:shd w:val="clear" w:color="auto" w:fill="26D07C"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4">
    <w:name w:val="Medium Shading 2 Accent 4"/>
    <w:basedOn w:val="Tabel-Normal"/>
    <w:uiPriority w:val="64"/>
    <w:semiHidden/>
    <w:unhideWhenUsed/>
    <w:rsid w:val="009D70DB"/>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9AA3"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9AA3" w:themeFill="accent4"/>
      </w:tcPr>
    </w:tblStylePr>
    <w:tblStylePr w:type="lastCol">
      <w:rPr>
        <w:b/>
        <w:bCs/>
        <w:color w:val="FFFFFF" w:themeColor="background1"/>
      </w:rPr>
      <w:tblPr/>
      <w:tcPr>
        <w:tcBorders>
          <w:left w:val="nil"/>
          <w:right w:val="nil"/>
          <w:insideH w:val="nil"/>
          <w:insideV w:val="nil"/>
        </w:tcBorders>
        <w:shd w:val="clear" w:color="auto" w:fill="809AA3"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5">
    <w:name w:val="Medium Shading 2 Accent 5"/>
    <w:basedOn w:val="Tabel-Normal"/>
    <w:uiPriority w:val="64"/>
    <w:semiHidden/>
    <w:unhideWhenUsed/>
    <w:rsid w:val="009D70DB"/>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6F6F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6F6F6" w:themeFill="accent5"/>
      </w:tcPr>
    </w:tblStylePr>
    <w:tblStylePr w:type="lastCol">
      <w:rPr>
        <w:b/>
        <w:bCs/>
        <w:color w:val="FFFFFF" w:themeColor="background1"/>
      </w:rPr>
      <w:tblPr/>
      <w:tcPr>
        <w:tcBorders>
          <w:left w:val="nil"/>
          <w:right w:val="nil"/>
          <w:insideH w:val="nil"/>
          <w:insideV w:val="nil"/>
        </w:tcBorders>
        <w:shd w:val="clear" w:color="auto" w:fill="F6F6F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6">
    <w:name w:val="Medium Shading 2 Accent 6"/>
    <w:basedOn w:val="Tabel-Normal"/>
    <w:uiPriority w:val="64"/>
    <w:semiHidden/>
    <w:unhideWhenUsed/>
    <w:rsid w:val="009D70DB"/>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A76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A763" w:themeFill="accent6"/>
      </w:tcPr>
    </w:tblStylePr>
    <w:tblStylePr w:type="lastCol">
      <w:rPr>
        <w:b/>
        <w:bCs/>
        <w:color w:val="FFFFFF" w:themeColor="background1"/>
      </w:rPr>
      <w:tblPr/>
      <w:tcPr>
        <w:tcBorders>
          <w:left w:val="nil"/>
          <w:right w:val="nil"/>
          <w:insideH w:val="nil"/>
          <w:insideV w:val="nil"/>
        </w:tcBorders>
        <w:shd w:val="clear" w:color="auto" w:fill="FFA76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Omtal1">
    <w:name w:val="Omtal1"/>
    <w:basedOn w:val="Standardskrifttypeiafsnit"/>
    <w:uiPriority w:val="99"/>
    <w:semiHidden/>
    <w:unhideWhenUsed/>
    <w:rsid w:val="009D70DB"/>
    <w:rPr>
      <w:color w:val="2B579A"/>
      <w:shd w:val="clear" w:color="auto" w:fill="E1DFDD"/>
      <w:lang w:val="da-DK"/>
    </w:rPr>
  </w:style>
  <w:style w:type="paragraph" w:styleId="Brevhoved">
    <w:name w:val="Message Header"/>
    <w:basedOn w:val="Normal"/>
    <w:link w:val="BrevhovedTegn"/>
    <w:uiPriority w:val="99"/>
    <w:semiHidden/>
    <w:rsid w:val="009D70DB"/>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BrevhovedTegn">
    <w:name w:val="Brevhoved Tegn"/>
    <w:basedOn w:val="Standardskrifttypeiafsnit"/>
    <w:link w:val="Brevhoved"/>
    <w:uiPriority w:val="99"/>
    <w:semiHidden/>
    <w:rsid w:val="009D70DB"/>
    <w:rPr>
      <w:rFonts w:asciiTheme="majorHAnsi" w:eastAsiaTheme="majorEastAsia" w:hAnsiTheme="majorHAnsi" w:cstheme="majorBidi"/>
      <w:sz w:val="24"/>
      <w:szCs w:val="24"/>
      <w:shd w:val="pct20" w:color="auto" w:fill="auto"/>
      <w:lang w:val="da-DK"/>
    </w:rPr>
  </w:style>
  <w:style w:type="paragraph" w:styleId="NormalWeb">
    <w:name w:val="Normal (Web)"/>
    <w:basedOn w:val="Normal"/>
    <w:uiPriority w:val="99"/>
    <w:semiHidden/>
    <w:rsid w:val="009D70DB"/>
    <w:rPr>
      <w:rFonts w:ascii="Times New Roman" w:hAnsi="Times New Roman" w:cs="Times New Roman"/>
      <w:sz w:val="24"/>
      <w:szCs w:val="24"/>
    </w:rPr>
  </w:style>
  <w:style w:type="paragraph" w:styleId="Noteoverskrift">
    <w:name w:val="Note Heading"/>
    <w:basedOn w:val="Normal"/>
    <w:next w:val="Normal"/>
    <w:link w:val="NoteoverskriftTegn"/>
    <w:uiPriority w:val="99"/>
    <w:semiHidden/>
    <w:rsid w:val="009D70DB"/>
    <w:pPr>
      <w:spacing w:line="240" w:lineRule="auto"/>
    </w:pPr>
  </w:style>
  <w:style w:type="character" w:customStyle="1" w:styleId="NoteoverskriftTegn">
    <w:name w:val="Noteoverskrift Tegn"/>
    <w:basedOn w:val="Standardskrifttypeiafsnit"/>
    <w:link w:val="Noteoverskrift"/>
    <w:uiPriority w:val="99"/>
    <w:semiHidden/>
    <w:rsid w:val="009D70DB"/>
    <w:rPr>
      <w:lang w:val="da-DK"/>
    </w:rPr>
  </w:style>
  <w:style w:type="table" w:styleId="Almindeligtabel1">
    <w:name w:val="Plain Table 1"/>
    <w:basedOn w:val="Tabel-Normal"/>
    <w:uiPriority w:val="41"/>
    <w:rsid w:val="009D70DB"/>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lmindeligtabel2">
    <w:name w:val="Plain Table 2"/>
    <w:basedOn w:val="Tabel-Normal"/>
    <w:uiPriority w:val="42"/>
    <w:rsid w:val="009D70DB"/>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Almindeligtabel3">
    <w:name w:val="Plain Table 3"/>
    <w:basedOn w:val="Tabel-Normal"/>
    <w:uiPriority w:val="43"/>
    <w:rsid w:val="009D70DB"/>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Almindeligtabel4">
    <w:name w:val="Plain Table 4"/>
    <w:basedOn w:val="Tabel-Normal"/>
    <w:uiPriority w:val="44"/>
    <w:rsid w:val="009D70DB"/>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lmindeligtabel5">
    <w:name w:val="Plain Table 5"/>
    <w:basedOn w:val="Tabel-Normal"/>
    <w:uiPriority w:val="45"/>
    <w:rsid w:val="009D70DB"/>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lmindeligtekst">
    <w:name w:val="Plain Text"/>
    <w:basedOn w:val="Normal"/>
    <w:link w:val="AlmindeligtekstTegn"/>
    <w:uiPriority w:val="99"/>
    <w:semiHidden/>
    <w:rsid w:val="009D70DB"/>
    <w:pPr>
      <w:spacing w:line="240" w:lineRule="auto"/>
    </w:pPr>
    <w:rPr>
      <w:rFonts w:ascii="Consolas" w:hAnsi="Consolas"/>
      <w:sz w:val="21"/>
      <w:szCs w:val="21"/>
    </w:rPr>
  </w:style>
  <w:style w:type="character" w:customStyle="1" w:styleId="AlmindeligtekstTegn">
    <w:name w:val="Almindelig tekst Tegn"/>
    <w:basedOn w:val="Standardskrifttypeiafsnit"/>
    <w:link w:val="Almindeligtekst"/>
    <w:uiPriority w:val="99"/>
    <w:semiHidden/>
    <w:rsid w:val="009D70DB"/>
    <w:rPr>
      <w:rFonts w:ascii="Consolas" w:hAnsi="Consolas"/>
      <w:sz w:val="21"/>
      <w:szCs w:val="21"/>
      <w:lang w:val="da-DK"/>
    </w:rPr>
  </w:style>
  <w:style w:type="paragraph" w:styleId="Starthilsen">
    <w:name w:val="Salutation"/>
    <w:basedOn w:val="Normal"/>
    <w:next w:val="Normal"/>
    <w:link w:val="StarthilsenTegn"/>
    <w:uiPriority w:val="99"/>
    <w:semiHidden/>
    <w:rsid w:val="009D70DB"/>
  </w:style>
  <w:style w:type="character" w:customStyle="1" w:styleId="StarthilsenTegn">
    <w:name w:val="Starthilsen Tegn"/>
    <w:basedOn w:val="Standardskrifttypeiafsnit"/>
    <w:link w:val="Starthilsen"/>
    <w:uiPriority w:val="99"/>
    <w:semiHidden/>
    <w:rsid w:val="009D70DB"/>
    <w:rPr>
      <w:lang w:val="da-DK"/>
    </w:rPr>
  </w:style>
  <w:style w:type="character" w:customStyle="1" w:styleId="SmartHyperlink1">
    <w:name w:val="Smart Hyperlink1"/>
    <w:basedOn w:val="Standardskrifttypeiafsnit"/>
    <w:uiPriority w:val="99"/>
    <w:semiHidden/>
    <w:unhideWhenUsed/>
    <w:rsid w:val="009D70DB"/>
    <w:rPr>
      <w:u w:val="dotted"/>
      <w:lang w:val="da-DK"/>
    </w:rPr>
  </w:style>
  <w:style w:type="table" w:styleId="Tabel-3D-effekter1">
    <w:name w:val="Table 3D effects 1"/>
    <w:basedOn w:val="Tabel-Normal"/>
    <w:uiPriority w:val="99"/>
    <w:semiHidden/>
    <w:unhideWhenUsed/>
    <w:rsid w:val="009D70D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uiPriority w:val="99"/>
    <w:semiHidden/>
    <w:unhideWhenUsed/>
    <w:rsid w:val="009D70D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uiPriority w:val="99"/>
    <w:semiHidden/>
    <w:unhideWhenUsed/>
    <w:rsid w:val="009D70D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uiPriority w:val="99"/>
    <w:semiHidden/>
    <w:unhideWhenUsed/>
    <w:rsid w:val="009D70DB"/>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uiPriority w:val="99"/>
    <w:semiHidden/>
    <w:unhideWhenUsed/>
    <w:rsid w:val="009D70DB"/>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uiPriority w:val="99"/>
    <w:semiHidden/>
    <w:unhideWhenUsed/>
    <w:rsid w:val="009D70DB"/>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uiPriority w:val="99"/>
    <w:semiHidden/>
    <w:unhideWhenUsed/>
    <w:rsid w:val="009D70DB"/>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Farvet1">
    <w:name w:val="Table Colorful 1"/>
    <w:basedOn w:val="Tabel-Normal"/>
    <w:uiPriority w:val="99"/>
    <w:semiHidden/>
    <w:unhideWhenUsed/>
    <w:rsid w:val="009D70DB"/>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uiPriority w:val="99"/>
    <w:semiHidden/>
    <w:unhideWhenUsed/>
    <w:rsid w:val="009D70DB"/>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uiPriority w:val="99"/>
    <w:semiHidden/>
    <w:unhideWhenUsed/>
    <w:rsid w:val="009D70DB"/>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Spalter1">
    <w:name w:val="Table Columns 1"/>
    <w:basedOn w:val="Tabel-Normal"/>
    <w:uiPriority w:val="99"/>
    <w:semiHidden/>
    <w:unhideWhenUsed/>
    <w:rsid w:val="009D70DB"/>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2">
    <w:name w:val="Table Columns 2"/>
    <w:basedOn w:val="Tabel-Normal"/>
    <w:uiPriority w:val="99"/>
    <w:semiHidden/>
    <w:unhideWhenUsed/>
    <w:rsid w:val="009D70DB"/>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3">
    <w:name w:val="Table Columns 3"/>
    <w:basedOn w:val="Tabel-Normal"/>
    <w:uiPriority w:val="99"/>
    <w:semiHidden/>
    <w:unhideWhenUsed/>
    <w:rsid w:val="009D70DB"/>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Spalter4">
    <w:name w:val="Table Columns 4"/>
    <w:basedOn w:val="Tabel-Normal"/>
    <w:uiPriority w:val="99"/>
    <w:semiHidden/>
    <w:unhideWhenUsed/>
    <w:rsid w:val="009D70DB"/>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Spalter5">
    <w:name w:val="Table Columns 5"/>
    <w:basedOn w:val="Tabel-Normal"/>
    <w:uiPriority w:val="99"/>
    <w:semiHidden/>
    <w:unhideWhenUsed/>
    <w:rsid w:val="009D70DB"/>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Moderne">
    <w:name w:val="Table Contemporary"/>
    <w:basedOn w:val="Tabel-Normal"/>
    <w:uiPriority w:val="99"/>
    <w:semiHidden/>
    <w:unhideWhenUsed/>
    <w:rsid w:val="009D70D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Elegant">
    <w:name w:val="Table Elegant"/>
    <w:basedOn w:val="Tabel-Normal"/>
    <w:uiPriority w:val="99"/>
    <w:semiHidden/>
    <w:unhideWhenUsed/>
    <w:rsid w:val="009D70D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Gitter1">
    <w:name w:val="Table Grid 1"/>
    <w:basedOn w:val="Tabel-Normal"/>
    <w:uiPriority w:val="99"/>
    <w:semiHidden/>
    <w:unhideWhenUsed/>
    <w:rsid w:val="009D70D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uiPriority w:val="99"/>
    <w:semiHidden/>
    <w:unhideWhenUsed/>
    <w:rsid w:val="009D70DB"/>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uiPriority w:val="99"/>
    <w:semiHidden/>
    <w:unhideWhenUsed/>
    <w:rsid w:val="009D70DB"/>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uiPriority w:val="99"/>
    <w:semiHidden/>
    <w:unhideWhenUsed/>
    <w:rsid w:val="009D70DB"/>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uiPriority w:val="99"/>
    <w:semiHidden/>
    <w:unhideWhenUsed/>
    <w:rsid w:val="009D70DB"/>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uiPriority w:val="99"/>
    <w:semiHidden/>
    <w:unhideWhenUsed/>
    <w:rsid w:val="009D70DB"/>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uiPriority w:val="99"/>
    <w:semiHidden/>
    <w:unhideWhenUsed/>
    <w:rsid w:val="009D70DB"/>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uiPriority w:val="99"/>
    <w:semiHidden/>
    <w:unhideWhenUsed/>
    <w:rsid w:val="009D70DB"/>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gitter-lys">
    <w:name w:val="Grid Table Light"/>
    <w:basedOn w:val="Tabel-Normal"/>
    <w:uiPriority w:val="40"/>
    <w:rsid w:val="009D70DB"/>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iste1">
    <w:name w:val="Table List 1"/>
    <w:basedOn w:val="Tabel-Normal"/>
    <w:uiPriority w:val="99"/>
    <w:semiHidden/>
    <w:unhideWhenUsed/>
    <w:rsid w:val="009D70D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uiPriority w:val="99"/>
    <w:semiHidden/>
    <w:unhideWhenUsed/>
    <w:rsid w:val="009D70DB"/>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uiPriority w:val="99"/>
    <w:semiHidden/>
    <w:unhideWhenUsed/>
    <w:rsid w:val="009D70D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uiPriority w:val="99"/>
    <w:semiHidden/>
    <w:unhideWhenUsed/>
    <w:rsid w:val="009D70DB"/>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uiPriority w:val="99"/>
    <w:semiHidden/>
    <w:unhideWhenUsed/>
    <w:rsid w:val="009D70DB"/>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uiPriority w:val="99"/>
    <w:semiHidden/>
    <w:unhideWhenUsed/>
    <w:rsid w:val="009D70DB"/>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uiPriority w:val="99"/>
    <w:semiHidden/>
    <w:unhideWhenUsed/>
    <w:rsid w:val="009D70DB"/>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uiPriority w:val="99"/>
    <w:semiHidden/>
    <w:unhideWhenUsed/>
    <w:rsid w:val="009D70DB"/>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Professionel">
    <w:name w:val="Table Professional"/>
    <w:basedOn w:val="Tabel-Normal"/>
    <w:uiPriority w:val="99"/>
    <w:semiHidden/>
    <w:unhideWhenUsed/>
    <w:rsid w:val="009D70D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Enkelt1">
    <w:name w:val="Table Simple 1"/>
    <w:basedOn w:val="Tabel-Normal"/>
    <w:uiPriority w:val="99"/>
    <w:semiHidden/>
    <w:unhideWhenUsed/>
    <w:rsid w:val="009D70DB"/>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uiPriority w:val="99"/>
    <w:semiHidden/>
    <w:unhideWhenUsed/>
    <w:rsid w:val="009D70DB"/>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uiPriority w:val="99"/>
    <w:semiHidden/>
    <w:unhideWhenUsed/>
    <w:rsid w:val="009D70DB"/>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Hrfin1">
    <w:name w:val="Table Subtle 1"/>
    <w:basedOn w:val="Tabel-Normal"/>
    <w:uiPriority w:val="99"/>
    <w:semiHidden/>
    <w:unhideWhenUsed/>
    <w:rsid w:val="009D70DB"/>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uiPriority w:val="99"/>
    <w:semiHidden/>
    <w:unhideWhenUsed/>
    <w:rsid w:val="009D70DB"/>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Tema">
    <w:name w:val="Table Theme"/>
    <w:basedOn w:val="Tabel-Normal"/>
    <w:uiPriority w:val="99"/>
    <w:semiHidden/>
    <w:unhideWhenUsed/>
    <w:rsid w:val="009D70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uiPriority w:val="99"/>
    <w:semiHidden/>
    <w:unhideWhenUsed/>
    <w:rsid w:val="009D70D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uiPriority w:val="99"/>
    <w:semiHidden/>
    <w:unhideWhenUsed/>
    <w:rsid w:val="009D70D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uiPriority w:val="99"/>
    <w:semiHidden/>
    <w:unhideWhenUsed/>
    <w:rsid w:val="009D70D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Kammeradvokaten-Bltabel">
    <w:name w:val="Kammeradvokaten - Blå tabel"/>
    <w:basedOn w:val="Tabel-Normal"/>
    <w:uiPriority w:val="99"/>
    <w:rsid w:val="002A5A5C"/>
    <w:pPr>
      <w:jc w:val="left"/>
    </w:pPr>
    <w:tblPr>
      <w:tblBorders>
        <w:top w:val="single" w:sz="4" w:space="0" w:color="8AD2F1" w:themeColor="background2"/>
        <w:left w:val="single" w:sz="4" w:space="0" w:color="8AD2F1" w:themeColor="background2"/>
        <w:bottom w:val="single" w:sz="4" w:space="0" w:color="8AD2F1" w:themeColor="background2"/>
        <w:right w:val="single" w:sz="4" w:space="0" w:color="8AD2F1" w:themeColor="background2"/>
        <w:insideH w:val="single" w:sz="4" w:space="0" w:color="8AD2F1" w:themeColor="background2"/>
        <w:insideV w:val="single" w:sz="4" w:space="0" w:color="8AD2F1" w:themeColor="background2"/>
      </w:tblBorders>
      <w:tblCellMar>
        <w:top w:w="57" w:type="dxa"/>
        <w:left w:w="57" w:type="dxa"/>
        <w:bottom w:w="57" w:type="dxa"/>
        <w:right w:w="57" w:type="dxa"/>
      </w:tblCellMar>
    </w:tblPr>
    <w:tblStylePr w:type="firstRow">
      <w:pPr>
        <w:wordWrap/>
        <w:spacing w:beforeLines="0" w:before="0" w:beforeAutospacing="0" w:afterLines="0" w:after="0" w:afterAutospacing="0" w:line="312" w:lineRule="auto"/>
        <w:ind w:leftChars="0" w:left="0" w:rightChars="0" w:right="0" w:firstLineChars="0" w:firstLine="0"/>
      </w:pPr>
      <w:rPr>
        <w:rFonts w:ascii="Century Schoolbook" w:hAnsi="Century Schoolbook"/>
        <w:b/>
        <w:sz w:val="20"/>
      </w:rPr>
      <w:tblPr/>
      <w:tcPr>
        <w:shd w:val="clear" w:color="auto" w:fill="8AD2F1" w:themeFill="background2"/>
      </w:tcPr>
    </w:tblStylePr>
  </w:style>
  <w:style w:type="table" w:customStyle="1" w:styleId="Kammeradvokaten-BeigeTabel">
    <w:name w:val="Kammeradvokaten - Beige Tabel"/>
    <w:basedOn w:val="Tabel-Normal"/>
    <w:uiPriority w:val="99"/>
    <w:rsid w:val="002A5A5C"/>
    <w:pPr>
      <w:jc w:val="left"/>
    </w:pPr>
    <w:tblPr>
      <w:tblBorders>
        <w:top w:val="single" w:sz="4" w:space="0" w:color="8AD2F1" w:themeColor="background2"/>
        <w:left w:val="single" w:sz="4" w:space="0" w:color="8AD2F1" w:themeColor="background2"/>
        <w:bottom w:val="single" w:sz="4" w:space="0" w:color="8AD2F1" w:themeColor="background2"/>
        <w:right w:val="single" w:sz="4" w:space="0" w:color="8AD2F1" w:themeColor="background2"/>
        <w:insideH w:val="single" w:sz="4" w:space="0" w:color="8AD2F1" w:themeColor="background2"/>
        <w:insideV w:val="single" w:sz="4" w:space="0" w:color="8AD2F1" w:themeColor="background2"/>
      </w:tblBorders>
      <w:tblCellMar>
        <w:top w:w="57" w:type="dxa"/>
        <w:left w:w="57" w:type="dxa"/>
        <w:bottom w:w="57" w:type="dxa"/>
        <w:right w:w="57" w:type="dxa"/>
      </w:tblCellMar>
    </w:tblPr>
    <w:tblStylePr w:type="firstRow">
      <w:pPr>
        <w:wordWrap/>
        <w:spacing w:beforeLines="0" w:before="0" w:beforeAutospacing="0" w:afterLines="0" w:after="0" w:afterAutospacing="0" w:line="312" w:lineRule="auto"/>
        <w:ind w:leftChars="0" w:left="0" w:rightChars="0" w:right="0" w:firstLineChars="0" w:firstLine="0"/>
      </w:pPr>
      <w:rPr>
        <w:rFonts w:ascii="Century Schoolbook" w:hAnsi="Century Schoolbook"/>
        <w:b/>
        <w:sz w:val="20"/>
      </w:rPr>
      <w:tblPr/>
      <w:tcPr>
        <w:tcBorders>
          <w:top w:val="single" w:sz="4" w:space="0" w:color="B8AFA6"/>
          <w:left w:val="single" w:sz="4" w:space="0" w:color="B8AFA6"/>
          <w:bottom w:val="single" w:sz="4" w:space="0" w:color="B8AFA6"/>
          <w:right w:val="single" w:sz="4" w:space="0" w:color="B8AFA6"/>
          <w:insideH w:val="single" w:sz="4" w:space="0" w:color="B8AFA6"/>
          <w:insideV w:val="single" w:sz="4" w:space="0" w:color="B8AFA6"/>
          <w:tl2br w:val="nil"/>
          <w:tr2bl w:val="nil"/>
        </w:tcBorders>
        <w:shd w:val="clear" w:color="auto" w:fill="B8AFA6"/>
      </w:tcPr>
    </w:tblStylePr>
  </w:style>
  <w:style w:type="paragraph" w:customStyle="1" w:styleId="Vandmrke">
    <w:name w:val="Vandmærke"/>
    <w:basedOn w:val="Normal"/>
    <w:uiPriority w:val="8"/>
    <w:semiHidden/>
    <w:qFormat/>
    <w:rsid w:val="009B52C5"/>
    <w:pPr>
      <w:spacing w:before="230"/>
      <w:ind w:right="493"/>
      <w:jc w:val="right"/>
    </w:pPr>
    <w:rPr>
      <w:rFonts w:ascii="Arial" w:hAnsi="Arial"/>
      <w:b/>
      <w:caps/>
      <w:color w:val="FF1206" w:themeColor="text2" w:themeShade="BF"/>
      <w:spacing w:val="56"/>
      <w:szCs w:val="160"/>
    </w:rPr>
  </w:style>
  <w:style w:type="paragraph" w:customStyle="1" w:styleId="Pausetegn">
    <w:name w:val="Pausetegn"/>
    <w:basedOn w:val="Normal"/>
    <w:next w:val="Normal"/>
    <w:uiPriority w:val="6"/>
    <w:rsid w:val="0090493F"/>
    <w:pPr>
      <w:pBdr>
        <w:bottom w:val="single" w:sz="4" w:space="1" w:color="auto"/>
      </w:pBdr>
      <w:ind w:right="6407"/>
    </w:pPr>
  </w:style>
  <w:style w:type="character" w:customStyle="1" w:styleId="Ulstomtale10">
    <w:name w:val="Uløst omtale1"/>
    <w:basedOn w:val="Standardskrifttypeiafsnit"/>
    <w:uiPriority w:val="99"/>
    <w:semiHidden/>
    <w:unhideWhenUsed/>
    <w:rsid w:val="00391063"/>
    <w:rPr>
      <w:color w:val="605E5C"/>
      <w:shd w:val="clear" w:color="auto" w:fill="E1DFDD"/>
      <w:lang w:val="da-DK"/>
    </w:rPr>
  </w:style>
  <w:style w:type="character" w:customStyle="1" w:styleId="Hashtag10">
    <w:name w:val="Hashtag1"/>
    <w:basedOn w:val="Standardskrifttypeiafsnit"/>
    <w:uiPriority w:val="99"/>
    <w:semiHidden/>
    <w:unhideWhenUsed/>
    <w:rsid w:val="00391063"/>
    <w:rPr>
      <w:color w:val="2B579A"/>
      <w:shd w:val="clear" w:color="auto" w:fill="E1DFDD"/>
      <w:lang w:val="da-DK"/>
    </w:rPr>
  </w:style>
  <w:style w:type="character" w:customStyle="1" w:styleId="Omtal10">
    <w:name w:val="Omtal1"/>
    <w:basedOn w:val="Standardskrifttypeiafsnit"/>
    <w:uiPriority w:val="99"/>
    <w:semiHidden/>
    <w:unhideWhenUsed/>
    <w:rsid w:val="00391063"/>
    <w:rPr>
      <w:color w:val="2B579A"/>
      <w:shd w:val="clear" w:color="auto" w:fill="E1DFDD"/>
      <w:lang w:val="da-DK"/>
    </w:rPr>
  </w:style>
  <w:style w:type="character" w:customStyle="1" w:styleId="Smartlink1">
    <w:name w:val="Smartlink1"/>
    <w:basedOn w:val="Standardskrifttypeiafsnit"/>
    <w:uiPriority w:val="99"/>
    <w:semiHidden/>
    <w:unhideWhenUsed/>
    <w:rsid w:val="00391063"/>
    <w:rPr>
      <w:u w:val="dotted"/>
      <w:lang w:val="da-DK"/>
    </w:rPr>
  </w:style>
  <w:style w:type="character" w:customStyle="1" w:styleId="Ulstomtale11">
    <w:name w:val="Uløst omtale11"/>
    <w:basedOn w:val="Standardskrifttypeiafsnit"/>
    <w:uiPriority w:val="99"/>
    <w:semiHidden/>
    <w:unhideWhenUsed/>
    <w:rsid w:val="00391063"/>
    <w:rPr>
      <w:color w:val="605E5C"/>
      <w:shd w:val="clear" w:color="auto" w:fill="E1DFDD"/>
    </w:rPr>
  </w:style>
  <w:style w:type="character" w:customStyle="1" w:styleId="Hashtag11">
    <w:name w:val="Hashtag11"/>
    <w:basedOn w:val="Standardskrifttypeiafsnit"/>
    <w:uiPriority w:val="99"/>
    <w:semiHidden/>
    <w:unhideWhenUsed/>
    <w:rsid w:val="00391063"/>
    <w:rPr>
      <w:color w:val="2B579A"/>
      <w:shd w:val="clear" w:color="auto" w:fill="E1DFDD"/>
    </w:rPr>
  </w:style>
  <w:style w:type="character" w:customStyle="1" w:styleId="Omtal11">
    <w:name w:val="Omtal11"/>
    <w:basedOn w:val="Standardskrifttypeiafsnit"/>
    <w:uiPriority w:val="99"/>
    <w:semiHidden/>
    <w:unhideWhenUsed/>
    <w:rsid w:val="00391063"/>
    <w:rPr>
      <w:color w:val="2B579A"/>
      <w:shd w:val="clear" w:color="auto" w:fill="E1DFDD"/>
    </w:rPr>
  </w:style>
  <w:style w:type="character" w:customStyle="1" w:styleId="Smartlink11">
    <w:name w:val="Smartlink11"/>
    <w:basedOn w:val="Standardskrifttypeiafsnit"/>
    <w:uiPriority w:val="99"/>
    <w:semiHidden/>
    <w:unhideWhenUsed/>
    <w:rsid w:val="00391063"/>
    <w:rPr>
      <w:u w:val="dotted"/>
    </w:rPr>
  </w:style>
  <w:style w:type="character" w:customStyle="1" w:styleId="SmartLink10">
    <w:name w:val="SmartLink1"/>
    <w:basedOn w:val="Standardskrifttypeiafsnit"/>
    <w:uiPriority w:val="99"/>
    <w:semiHidden/>
    <w:unhideWhenUsed/>
    <w:rsid w:val="00391063"/>
    <w:rPr>
      <w:color w:val="0000FF"/>
      <w:u w:val="single"/>
      <w:shd w:val="clear" w:color="auto" w:fill="F3F2F1"/>
    </w:rPr>
  </w:style>
  <w:style w:type="paragraph" w:customStyle="1" w:styleId="Default">
    <w:name w:val="Default"/>
    <w:rsid w:val="00391063"/>
    <w:pPr>
      <w:autoSpaceDE w:val="0"/>
      <w:autoSpaceDN w:val="0"/>
      <w:adjustRightInd w:val="0"/>
      <w:spacing w:line="240" w:lineRule="auto"/>
      <w:jc w:val="left"/>
    </w:pPr>
    <w:rPr>
      <w:rFonts w:ascii="Times New Roman" w:hAnsi="Times New Roman" w:cs="Times New Roman"/>
      <w:color w:val="000000"/>
      <w:sz w:val="24"/>
      <w:szCs w:val="24"/>
    </w:rPr>
  </w:style>
  <w:style w:type="character" w:customStyle="1" w:styleId="SmartLink2">
    <w:name w:val="SmartLink2"/>
    <w:basedOn w:val="Standardskrifttypeiafsnit"/>
    <w:uiPriority w:val="99"/>
    <w:semiHidden/>
    <w:unhideWhenUsed/>
    <w:rsid w:val="00391063"/>
    <w:rPr>
      <w:color w:val="0000FF"/>
      <w:u w:val="single"/>
      <w:shd w:val="clear" w:color="auto" w:fill="F3F2F1"/>
    </w:rPr>
  </w:style>
  <w:style w:type="character" w:customStyle="1" w:styleId="Ulstomtale2">
    <w:name w:val="Uløst omtale2"/>
    <w:basedOn w:val="Standardskrifttypeiafsnit"/>
    <w:uiPriority w:val="99"/>
    <w:semiHidden/>
    <w:unhideWhenUsed/>
    <w:rsid w:val="00391063"/>
    <w:rPr>
      <w:color w:val="605E5C"/>
      <w:shd w:val="clear" w:color="auto" w:fill="E1DFDD"/>
      <w:lang w:val="da-DK"/>
    </w:rPr>
  </w:style>
  <w:style w:type="character" w:customStyle="1" w:styleId="Hashtag2">
    <w:name w:val="Hashtag2"/>
    <w:basedOn w:val="Standardskrifttypeiafsnit"/>
    <w:uiPriority w:val="99"/>
    <w:semiHidden/>
    <w:unhideWhenUsed/>
    <w:rsid w:val="00391063"/>
    <w:rPr>
      <w:color w:val="2B579A"/>
      <w:shd w:val="clear" w:color="auto" w:fill="E1DFDD"/>
      <w:lang w:val="da-DK"/>
    </w:rPr>
  </w:style>
  <w:style w:type="character" w:customStyle="1" w:styleId="Omtal2">
    <w:name w:val="Omtal2"/>
    <w:basedOn w:val="Standardskrifttypeiafsnit"/>
    <w:uiPriority w:val="99"/>
    <w:semiHidden/>
    <w:unhideWhenUsed/>
    <w:rsid w:val="00391063"/>
    <w:rPr>
      <w:color w:val="2B579A"/>
      <w:shd w:val="clear" w:color="auto" w:fill="E1DFDD"/>
      <w:lang w:val="da-DK"/>
    </w:rPr>
  </w:style>
  <w:style w:type="character" w:customStyle="1" w:styleId="Smartlink20">
    <w:name w:val="Smartlink2"/>
    <w:basedOn w:val="Standardskrifttypeiafsnit"/>
    <w:uiPriority w:val="99"/>
    <w:semiHidden/>
    <w:unhideWhenUsed/>
    <w:rsid w:val="00391063"/>
    <w:rPr>
      <w:u w:val="dotted"/>
      <w:lang w:val="da-DK"/>
    </w:rPr>
  </w:style>
  <w:style w:type="character" w:customStyle="1" w:styleId="SmartLink3">
    <w:name w:val="SmartLink3"/>
    <w:basedOn w:val="Standardskrifttypeiafsnit"/>
    <w:uiPriority w:val="99"/>
    <w:semiHidden/>
    <w:unhideWhenUsed/>
    <w:rsid w:val="00391063"/>
    <w:rPr>
      <w:color w:val="0000FF"/>
      <w:u w:val="single"/>
      <w:shd w:val="clear" w:color="auto" w:fill="F3F2F1"/>
    </w:rPr>
  </w:style>
  <w:style w:type="character" w:customStyle="1" w:styleId="Hashtag3">
    <w:name w:val="Hashtag3"/>
    <w:basedOn w:val="Standardskrifttypeiafsnit"/>
    <w:uiPriority w:val="99"/>
    <w:semiHidden/>
    <w:unhideWhenUsed/>
    <w:rsid w:val="00391063"/>
    <w:rPr>
      <w:color w:val="2B579A"/>
      <w:shd w:val="clear" w:color="auto" w:fill="E1DFDD"/>
    </w:rPr>
  </w:style>
  <w:style w:type="character" w:customStyle="1" w:styleId="Omtal3">
    <w:name w:val="Omtal3"/>
    <w:basedOn w:val="Standardskrifttypeiafsnit"/>
    <w:uiPriority w:val="99"/>
    <w:semiHidden/>
    <w:unhideWhenUsed/>
    <w:rsid w:val="00391063"/>
    <w:rPr>
      <w:color w:val="2B579A"/>
      <w:shd w:val="clear" w:color="auto" w:fill="E1DFDD"/>
    </w:rPr>
  </w:style>
  <w:style w:type="character" w:customStyle="1" w:styleId="SmartLink4">
    <w:name w:val="SmartLink4"/>
    <w:basedOn w:val="Standardskrifttypeiafsnit"/>
    <w:uiPriority w:val="99"/>
    <w:semiHidden/>
    <w:unhideWhenUsed/>
    <w:rsid w:val="00391063"/>
    <w:rPr>
      <w:color w:val="0000FF"/>
      <w:u w:val="single"/>
      <w:shd w:val="clear" w:color="auto" w:fill="F3F2F1"/>
    </w:rPr>
  </w:style>
  <w:style w:type="character" w:customStyle="1" w:styleId="Smartlink30">
    <w:name w:val="Smartlink3"/>
    <w:basedOn w:val="Standardskrifttypeiafsnit"/>
    <w:uiPriority w:val="99"/>
    <w:semiHidden/>
    <w:unhideWhenUsed/>
    <w:rsid w:val="00391063"/>
    <w:rPr>
      <w:u w:val="dotted"/>
    </w:rPr>
  </w:style>
  <w:style w:type="character" w:customStyle="1" w:styleId="Ulstomtale3">
    <w:name w:val="Uløst omtale3"/>
    <w:basedOn w:val="Standardskrifttypeiafsnit"/>
    <w:uiPriority w:val="99"/>
    <w:semiHidden/>
    <w:unhideWhenUsed/>
    <w:rsid w:val="00391063"/>
    <w:rPr>
      <w:color w:val="605E5C"/>
      <w:shd w:val="clear" w:color="auto" w:fill="E1DFDD"/>
    </w:rPr>
  </w:style>
  <w:style w:type="paragraph" w:customStyle="1" w:styleId="Normal1">
    <w:name w:val="Normal1"/>
    <w:basedOn w:val="Normal"/>
    <w:rsid w:val="00391063"/>
    <w:pPr>
      <w:spacing w:before="100" w:beforeAutospacing="1" w:after="100" w:afterAutospacing="1" w:line="240" w:lineRule="auto"/>
      <w:jc w:val="left"/>
    </w:pPr>
    <w:rPr>
      <w:rFonts w:ascii="Times New Roman" w:eastAsia="Times New Roman" w:hAnsi="Times New Roman" w:cs="Times New Roman"/>
      <w:sz w:val="24"/>
      <w:szCs w:val="24"/>
      <w:lang w:eastAsia="da-DK"/>
    </w:rPr>
  </w:style>
  <w:style w:type="character" w:customStyle="1" w:styleId="Ulstomtale4">
    <w:name w:val="Uløst omtale4"/>
    <w:basedOn w:val="Standardskrifttypeiafsnit"/>
    <w:uiPriority w:val="99"/>
    <w:semiHidden/>
    <w:unhideWhenUsed/>
    <w:rsid w:val="00391063"/>
    <w:rPr>
      <w:color w:val="605E5C"/>
      <w:shd w:val="clear" w:color="auto" w:fill="E1DFDD"/>
    </w:rPr>
  </w:style>
  <w:style w:type="character" w:customStyle="1" w:styleId="Hashtag4">
    <w:name w:val="Hashtag4"/>
    <w:basedOn w:val="Standardskrifttypeiafsnit"/>
    <w:uiPriority w:val="99"/>
    <w:semiHidden/>
    <w:unhideWhenUsed/>
    <w:rsid w:val="00391063"/>
    <w:rPr>
      <w:color w:val="2B579A"/>
      <w:shd w:val="clear" w:color="auto" w:fill="E1DFDD"/>
    </w:rPr>
  </w:style>
  <w:style w:type="character" w:customStyle="1" w:styleId="Omtal4">
    <w:name w:val="Omtal4"/>
    <w:basedOn w:val="Standardskrifttypeiafsnit"/>
    <w:uiPriority w:val="99"/>
    <w:semiHidden/>
    <w:unhideWhenUsed/>
    <w:rsid w:val="00391063"/>
    <w:rPr>
      <w:color w:val="2B579A"/>
      <w:shd w:val="clear" w:color="auto" w:fill="E1DFDD"/>
    </w:rPr>
  </w:style>
  <w:style w:type="character" w:customStyle="1" w:styleId="SmartLink5">
    <w:name w:val="SmartLink5"/>
    <w:basedOn w:val="Standardskrifttypeiafsnit"/>
    <w:uiPriority w:val="99"/>
    <w:semiHidden/>
    <w:unhideWhenUsed/>
    <w:rsid w:val="00391063"/>
    <w:rPr>
      <w:color w:val="0000FF"/>
      <w:u w:val="single"/>
      <w:shd w:val="clear" w:color="auto" w:fill="F3F2F1"/>
    </w:rPr>
  </w:style>
  <w:style w:type="character" w:customStyle="1" w:styleId="Smartlink40">
    <w:name w:val="Smartlink4"/>
    <w:basedOn w:val="Standardskrifttypeiafsnit"/>
    <w:uiPriority w:val="99"/>
    <w:semiHidden/>
    <w:unhideWhenUsed/>
    <w:rsid w:val="00391063"/>
    <w:rPr>
      <w:u w:val="dotted"/>
    </w:rPr>
  </w:style>
  <w:style w:type="paragraph" w:styleId="Korrektur">
    <w:name w:val="Revision"/>
    <w:hidden/>
    <w:uiPriority w:val="99"/>
    <w:semiHidden/>
    <w:rsid w:val="00391063"/>
    <w:pPr>
      <w:spacing w:line="240" w:lineRule="auto"/>
      <w:jc w:val="left"/>
    </w:pPr>
  </w:style>
  <w:style w:type="character" w:customStyle="1" w:styleId="Ulstomtale5">
    <w:name w:val="Uløst omtale5"/>
    <w:basedOn w:val="Standardskrifttypeiafsnit"/>
    <w:uiPriority w:val="99"/>
    <w:semiHidden/>
    <w:unhideWhenUsed/>
    <w:rsid w:val="00391063"/>
    <w:rPr>
      <w:color w:val="605E5C"/>
      <w:shd w:val="clear" w:color="auto" w:fill="E1DFDD"/>
    </w:rPr>
  </w:style>
  <w:style w:type="character" w:customStyle="1" w:styleId="Hashtag5">
    <w:name w:val="Hashtag5"/>
    <w:basedOn w:val="Standardskrifttypeiafsnit"/>
    <w:uiPriority w:val="99"/>
    <w:semiHidden/>
    <w:unhideWhenUsed/>
    <w:rsid w:val="00391063"/>
    <w:rPr>
      <w:color w:val="2B579A"/>
      <w:shd w:val="clear" w:color="auto" w:fill="E1DFDD"/>
    </w:rPr>
  </w:style>
  <w:style w:type="character" w:customStyle="1" w:styleId="Omtal5">
    <w:name w:val="Omtal5"/>
    <w:basedOn w:val="Standardskrifttypeiafsnit"/>
    <w:uiPriority w:val="99"/>
    <w:semiHidden/>
    <w:unhideWhenUsed/>
    <w:rsid w:val="00391063"/>
    <w:rPr>
      <w:color w:val="2B579A"/>
      <w:shd w:val="clear" w:color="auto" w:fill="E1DFDD"/>
    </w:rPr>
  </w:style>
  <w:style w:type="character" w:customStyle="1" w:styleId="SmartLink6">
    <w:name w:val="SmartLink6"/>
    <w:basedOn w:val="Standardskrifttypeiafsnit"/>
    <w:uiPriority w:val="99"/>
    <w:semiHidden/>
    <w:unhideWhenUsed/>
    <w:rsid w:val="00391063"/>
    <w:rPr>
      <w:color w:val="0000FF"/>
      <w:u w:val="single"/>
      <w:shd w:val="clear" w:color="auto" w:fill="F3F2F1"/>
    </w:rPr>
  </w:style>
  <w:style w:type="character" w:customStyle="1" w:styleId="Smartlink50">
    <w:name w:val="Smartlink5"/>
    <w:basedOn w:val="Standardskrifttypeiafsnit"/>
    <w:uiPriority w:val="99"/>
    <w:semiHidden/>
    <w:unhideWhenUsed/>
    <w:rsid w:val="00391063"/>
    <w:rPr>
      <w:u w:val="dotted"/>
    </w:rPr>
  </w:style>
  <w:style w:type="character" w:customStyle="1" w:styleId="SmartLink7">
    <w:name w:val="SmartLink7"/>
    <w:basedOn w:val="Standardskrifttypeiafsnit"/>
    <w:uiPriority w:val="99"/>
    <w:semiHidden/>
    <w:unhideWhenUsed/>
    <w:rsid w:val="00391063"/>
    <w:rPr>
      <w:color w:val="0000FF"/>
      <w:u w:val="single"/>
      <w:shd w:val="clear" w:color="auto" w:fill="F3F2F1"/>
    </w:rPr>
  </w:style>
  <w:style w:type="paragraph" w:customStyle="1" w:styleId="x-li">
    <w:name w:val="x-li"/>
    <w:basedOn w:val="Normal"/>
    <w:rsid w:val="00391063"/>
    <w:pPr>
      <w:spacing w:before="100" w:beforeAutospacing="1" w:after="100" w:afterAutospacing="1" w:line="240" w:lineRule="auto"/>
      <w:jc w:val="left"/>
    </w:pPr>
    <w:rPr>
      <w:rFonts w:ascii="Times New Roman" w:eastAsia="Times New Roman" w:hAnsi="Times New Roman" w:cs="Times New Roman"/>
      <w:sz w:val="24"/>
      <w:szCs w:val="24"/>
      <w:lang w:eastAsia="da-DK"/>
    </w:rPr>
  </w:style>
  <w:style w:type="paragraph" w:customStyle="1" w:styleId="p3">
    <w:name w:val="p3"/>
    <w:basedOn w:val="Normal"/>
    <w:rsid w:val="00391063"/>
    <w:pPr>
      <w:spacing w:before="100" w:beforeAutospacing="1" w:after="100" w:afterAutospacing="1" w:line="240" w:lineRule="auto"/>
      <w:jc w:val="left"/>
    </w:pPr>
    <w:rPr>
      <w:rFonts w:ascii="Times New Roman" w:eastAsia="Times New Roman" w:hAnsi="Times New Roman" w:cs="Times New Roman"/>
      <w:sz w:val="24"/>
      <w:szCs w:val="24"/>
      <w:lang w:eastAsia="da-DK"/>
    </w:rPr>
  </w:style>
  <w:style w:type="paragraph" w:customStyle="1" w:styleId="p4">
    <w:name w:val="p4"/>
    <w:basedOn w:val="Normal"/>
    <w:rsid w:val="00391063"/>
    <w:pPr>
      <w:spacing w:before="100" w:beforeAutospacing="1" w:after="100" w:afterAutospacing="1" w:line="240" w:lineRule="auto"/>
      <w:jc w:val="left"/>
    </w:pPr>
    <w:rPr>
      <w:rFonts w:ascii="Times New Roman" w:eastAsia="Times New Roman" w:hAnsi="Times New Roman" w:cs="Times New Roman"/>
      <w:sz w:val="24"/>
      <w:szCs w:val="24"/>
      <w:lang w:eastAsia="da-DK"/>
    </w:rPr>
  </w:style>
  <w:style w:type="character" w:customStyle="1" w:styleId="paragrafnr">
    <w:name w:val="paragrafnr"/>
    <w:basedOn w:val="Standardskrifttypeiafsnit"/>
    <w:rsid w:val="00391063"/>
  </w:style>
  <w:style w:type="character" w:customStyle="1" w:styleId="Ulstomtale6">
    <w:name w:val="Uløst omtale6"/>
    <w:basedOn w:val="Standardskrifttypeiafsnit"/>
    <w:uiPriority w:val="99"/>
    <w:semiHidden/>
    <w:unhideWhenUsed/>
    <w:rsid w:val="00391063"/>
    <w:rPr>
      <w:color w:val="605E5C"/>
      <w:shd w:val="clear" w:color="auto" w:fill="E1DFDD"/>
    </w:rPr>
  </w:style>
  <w:style w:type="character" w:customStyle="1" w:styleId="SmartLink8">
    <w:name w:val="SmartLink8"/>
    <w:basedOn w:val="Standardskrifttypeiafsnit"/>
    <w:uiPriority w:val="99"/>
    <w:semiHidden/>
    <w:unhideWhenUsed/>
    <w:rsid w:val="00391063"/>
    <w:rPr>
      <w:color w:val="0000FF"/>
      <w:u w:val="single"/>
      <w:shd w:val="clear" w:color="auto" w:fill="F3F2F1"/>
    </w:rPr>
  </w:style>
  <w:style w:type="paragraph" w:customStyle="1" w:styleId="Pa15">
    <w:name w:val="Pa15"/>
    <w:basedOn w:val="Default"/>
    <w:next w:val="Default"/>
    <w:uiPriority w:val="99"/>
    <w:rsid w:val="009C3839"/>
    <w:pPr>
      <w:spacing w:line="221" w:lineRule="atLeast"/>
    </w:pPr>
    <w:rPr>
      <w:rFonts w:ascii="Cambria" w:hAnsi="Cambria"/>
      <w:color w:val="auto"/>
    </w:rPr>
  </w:style>
  <w:style w:type="character" w:customStyle="1" w:styleId="ProductList-BodyChar">
    <w:name w:val="Product List - Body Char"/>
    <w:basedOn w:val="Standardskrifttypeiafsnit"/>
    <w:link w:val="ProductList-Body"/>
    <w:locked/>
    <w:rsid w:val="00EE2E24"/>
    <w:rPr>
      <w:sz w:val="18"/>
    </w:rPr>
  </w:style>
  <w:style w:type="paragraph" w:customStyle="1" w:styleId="ProductList-Body">
    <w:name w:val="Product List - Body"/>
    <w:basedOn w:val="Normal"/>
    <w:link w:val="ProductList-BodyChar"/>
    <w:qFormat/>
    <w:rsid w:val="00EE2E24"/>
    <w:pPr>
      <w:tabs>
        <w:tab w:val="left" w:pos="158"/>
      </w:tabs>
      <w:spacing w:line="240" w:lineRule="auto"/>
      <w:jc w:val="left"/>
    </w:pPr>
    <w:rPr>
      <w:sz w:val="18"/>
    </w:rPr>
  </w:style>
  <w:style w:type="character" w:customStyle="1" w:styleId="cursor-pointer">
    <w:name w:val="cursor-pointer"/>
    <w:basedOn w:val="Standardskrifttypeiafsnit"/>
    <w:rsid w:val="00A40C12"/>
  </w:style>
  <w:style w:type="character" w:customStyle="1" w:styleId="cf01">
    <w:name w:val="cf01"/>
    <w:basedOn w:val="Standardskrifttypeiafsnit"/>
    <w:rsid w:val="00413123"/>
    <w:rPr>
      <w:rFonts w:ascii="Segoe UI" w:hAnsi="Segoe UI" w:cs="Segoe UI" w:hint="default"/>
      <w:sz w:val="18"/>
      <w:szCs w:val="18"/>
    </w:rPr>
  </w:style>
  <w:style w:type="character" w:customStyle="1" w:styleId="Ulstomtale7">
    <w:name w:val="Uløst omtale7"/>
    <w:basedOn w:val="Standardskrifttypeiafsnit"/>
    <w:uiPriority w:val="99"/>
    <w:semiHidden/>
    <w:unhideWhenUsed/>
    <w:rsid w:val="004D28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28654">
      <w:bodyDiv w:val="1"/>
      <w:marLeft w:val="0"/>
      <w:marRight w:val="0"/>
      <w:marTop w:val="0"/>
      <w:marBottom w:val="0"/>
      <w:divBdr>
        <w:top w:val="none" w:sz="0" w:space="0" w:color="auto"/>
        <w:left w:val="none" w:sz="0" w:space="0" w:color="auto"/>
        <w:bottom w:val="none" w:sz="0" w:space="0" w:color="auto"/>
        <w:right w:val="none" w:sz="0" w:space="0" w:color="auto"/>
      </w:divBdr>
    </w:div>
    <w:div w:id="78138195">
      <w:bodyDiv w:val="1"/>
      <w:marLeft w:val="0"/>
      <w:marRight w:val="0"/>
      <w:marTop w:val="0"/>
      <w:marBottom w:val="0"/>
      <w:divBdr>
        <w:top w:val="none" w:sz="0" w:space="0" w:color="auto"/>
        <w:left w:val="none" w:sz="0" w:space="0" w:color="auto"/>
        <w:bottom w:val="none" w:sz="0" w:space="0" w:color="auto"/>
        <w:right w:val="none" w:sz="0" w:space="0" w:color="auto"/>
      </w:divBdr>
    </w:div>
    <w:div w:id="159659652">
      <w:bodyDiv w:val="1"/>
      <w:marLeft w:val="0"/>
      <w:marRight w:val="0"/>
      <w:marTop w:val="0"/>
      <w:marBottom w:val="0"/>
      <w:divBdr>
        <w:top w:val="none" w:sz="0" w:space="0" w:color="auto"/>
        <w:left w:val="none" w:sz="0" w:space="0" w:color="auto"/>
        <w:bottom w:val="none" w:sz="0" w:space="0" w:color="auto"/>
        <w:right w:val="none" w:sz="0" w:space="0" w:color="auto"/>
      </w:divBdr>
    </w:div>
    <w:div w:id="383724284">
      <w:bodyDiv w:val="1"/>
      <w:marLeft w:val="0"/>
      <w:marRight w:val="0"/>
      <w:marTop w:val="0"/>
      <w:marBottom w:val="0"/>
      <w:divBdr>
        <w:top w:val="none" w:sz="0" w:space="0" w:color="auto"/>
        <w:left w:val="none" w:sz="0" w:space="0" w:color="auto"/>
        <w:bottom w:val="none" w:sz="0" w:space="0" w:color="auto"/>
        <w:right w:val="none" w:sz="0" w:space="0" w:color="auto"/>
      </w:divBdr>
    </w:div>
    <w:div w:id="402220475">
      <w:bodyDiv w:val="1"/>
      <w:marLeft w:val="0"/>
      <w:marRight w:val="0"/>
      <w:marTop w:val="0"/>
      <w:marBottom w:val="0"/>
      <w:divBdr>
        <w:top w:val="none" w:sz="0" w:space="0" w:color="auto"/>
        <w:left w:val="none" w:sz="0" w:space="0" w:color="auto"/>
        <w:bottom w:val="none" w:sz="0" w:space="0" w:color="auto"/>
        <w:right w:val="none" w:sz="0" w:space="0" w:color="auto"/>
      </w:divBdr>
    </w:div>
    <w:div w:id="414740312">
      <w:bodyDiv w:val="1"/>
      <w:marLeft w:val="0"/>
      <w:marRight w:val="0"/>
      <w:marTop w:val="0"/>
      <w:marBottom w:val="0"/>
      <w:divBdr>
        <w:top w:val="none" w:sz="0" w:space="0" w:color="auto"/>
        <w:left w:val="none" w:sz="0" w:space="0" w:color="auto"/>
        <w:bottom w:val="none" w:sz="0" w:space="0" w:color="auto"/>
        <w:right w:val="none" w:sz="0" w:space="0" w:color="auto"/>
      </w:divBdr>
    </w:div>
    <w:div w:id="515578995">
      <w:bodyDiv w:val="1"/>
      <w:marLeft w:val="0"/>
      <w:marRight w:val="0"/>
      <w:marTop w:val="0"/>
      <w:marBottom w:val="0"/>
      <w:divBdr>
        <w:top w:val="none" w:sz="0" w:space="0" w:color="auto"/>
        <w:left w:val="none" w:sz="0" w:space="0" w:color="auto"/>
        <w:bottom w:val="none" w:sz="0" w:space="0" w:color="auto"/>
        <w:right w:val="none" w:sz="0" w:space="0" w:color="auto"/>
      </w:divBdr>
    </w:div>
    <w:div w:id="647435974">
      <w:bodyDiv w:val="1"/>
      <w:marLeft w:val="0"/>
      <w:marRight w:val="0"/>
      <w:marTop w:val="0"/>
      <w:marBottom w:val="0"/>
      <w:divBdr>
        <w:top w:val="none" w:sz="0" w:space="0" w:color="auto"/>
        <w:left w:val="none" w:sz="0" w:space="0" w:color="auto"/>
        <w:bottom w:val="none" w:sz="0" w:space="0" w:color="auto"/>
        <w:right w:val="none" w:sz="0" w:space="0" w:color="auto"/>
      </w:divBdr>
    </w:div>
    <w:div w:id="652488505">
      <w:bodyDiv w:val="1"/>
      <w:marLeft w:val="0"/>
      <w:marRight w:val="0"/>
      <w:marTop w:val="0"/>
      <w:marBottom w:val="0"/>
      <w:divBdr>
        <w:top w:val="none" w:sz="0" w:space="0" w:color="auto"/>
        <w:left w:val="none" w:sz="0" w:space="0" w:color="auto"/>
        <w:bottom w:val="none" w:sz="0" w:space="0" w:color="auto"/>
        <w:right w:val="none" w:sz="0" w:space="0" w:color="auto"/>
      </w:divBdr>
    </w:div>
    <w:div w:id="746732127">
      <w:bodyDiv w:val="1"/>
      <w:marLeft w:val="0"/>
      <w:marRight w:val="0"/>
      <w:marTop w:val="0"/>
      <w:marBottom w:val="0"/>
      <w:divBdr>
        <w:top w:val="none" w:sz="0" w:space="0" w:color="auto"/>
        <w:left w:val="none" w:sz="0" w:space="0" w:color="auto"/>
        <w:bottom w:val="none" w:sz="0" w:space="0" w:color="auto"/>
        <w:right w:val="none" w:sz="0" w:space="0" w:color="auto"/>
      </w:divBdr>
    </w:div>
    <w:div w:id="799879320">
      <w:bodyDiv w:val="1"/>
      <w:marLeft w:val="0"/>
      <w:marRight w:val="0"/>
      <w:marTop w:val="0"/>
      <w:marBottom w:val="0"/>
      <w:divBdr>
        <w:top w:val="none" w:sz="0" w:space="0" w:color="auto"/>
        <w:left w:val="none" w:sz="0" w:space="0" w:color="auto"/>
        <w:bottom w:val="none" w:sz="0" w:space="0" w:color="auto"/>
        <w:right w:val="none" w:sz="0" w:space="0" w:color="auto"/>
      </w:divBdr>
    </w:div>
    <w:div w:id="846214508">
      <w:bodyDiv w:val="1"/>
      <w:marLeft w:val="0"/>
      <w:marRight w:val="0"/>
      <w:marTop w:val="0"/>
      <w:marBottom w:val="0"/>
      <w:divBdr>
        <w:top w:val="none" w:sz="0" w:space="0" w:color="auto"/>
        <w:left w:val="none" w:sz="0" w:space="0" w:color="auto"/>
        <w:bottom w:val="none" w:sz="0" w:space="0" w:color="auto"/>
        <w:right w:val="none" w:sz="0" w:space="0" w:color="auto"/>
      </w:divBdr>
      <w:divsChild>
        <w:div w:id="1479954209">
          <w:marLeft w:val="0"/>
          <w:marRight w:val="0"/>
          <w:marTop w:val="0"/>
          <w:marBottom w:val="0"/>
          <w:divBdr>
            <w:top w:val="single" w:sz="2" w:space="0" w:color="auto"/>
            <w:left w:val="single" w:sz="2" w:space="0" w:color="auto"/>
            <w:bottom w:val="single" w:sz="2" w:space="0" w:color="auto"/>
            <w:right w:val="single" w:sz="2" w:space="0" w:color="auto"/>
          </w:divBdr>
        </w:div>
      </w:divsChild>
    </w:div>
    <w:div w:id="849566332">
      <w:bodyDiv w:val="1"/>
      <w:marLeft w:val="0"/>
      <w:marRight w:val="0"/>
      <w:marTop w:val="0"/>
      <w:marBottom w:val="0"/>
      <w:divBdr>
        <w:top w:val="none" w:sz="0" w:space="0" w:color="auto"/>
        <w:left w:val="none" w:sz="0" w:space="0" w:color="auto"/>
        <w:bottom w:val="none" w:sz="0" w:space="0" w:color="auto"/>
        <w:right w:val="none" w:sz="0" w:space="0" w:color="auto"/>
      </w:divBdr>
    </w:div>
    <w:div w:id="930817205">
      <w:bodyDiv w:val="1"/>
      <w:marLeft w:val="0"/>
      <w:marRight w:val="0"/>
      <w:marTop w:val="0"/>
      <w:marBottom w:val="0"/>
      <w:divBdr>
        <w:top w:val="none" w:sz="0" w:space="0" w:color="auto"/>
        <w:left w:val="none" w:sz="0" w:space="0" w:color="auto"/>
        <w:bottom w:val="none" w:sz="0" w:space="0" w:color="auto"/>
        <w:right w:val="none" w:sz="0" w:space="0" w:color="auto"/>
      </w:divBdr>
    </w:div>
    <w:div w:id="938873612">
      <w:bodyDiv w:val="1"/>
      <w:marLeft w:val="0"/>
      <w:marRight w:val="0"/>
      <w:marTop w:val="0"/>
      <w:marBottom w:val="0"/>
      <w:divBdr>
        <w:top w:val="none" w:sz="0" w:space="0" w:color="auto"/>
        <w:left w:val="none" w:sz="0" w:space="0" w:color="auto"/>
        <w:bottom w:val="none" w:sz="0" w:space="0" w:color="auto"/>
        <w:right w:val="none" w:sz="0" w:space="0" w:color="auto"/>
      </w:divBdr>
    </w:div>
    <w:div w:id="984627944">
      <w:bodyDiv w:val="1"/>
      <w:marLeft w:val="0"/>
      <w:marRight w:val="0"/>
      <w:marTop w:val="0"/>
      <w:marBottom w:val="0"/>
      <w:divBdr>
        <w:top w:val="none" w:sz="0" w:space="0" w:color="auto"/>
        <w:left w:val="none" w:sz="0" w:space="0" w:color="auto"/>
        <w:bottom w:val="none" w:sz="0" w:space="0" w:color="auto"/>
        <w:right w:val="none" w:sz="0" w:space="0" w:color="auto"/>
      </w:divBdr>
    </w:div>
    <w:div w:id="1050230513">
      <w:bodyDiv w:val="1"/>
      <w:marLeft w:val="0"/>
      <w:marRight w:val="0"/>
      <w:marTop w:val="0"/>
      <w:marBottom w:val="0"/>
      <w:divBdr>
        <w:top w:val="none" w:sz="0" w:space="0" w:color="auto"/>
        <w:left w:val="none" w:sz="0" w:space="0" w:color="auto"/>
        <w:bottom w:val="none" w:sz="0" w:space="0" w:color="auto"/>
        <w:right w:val="none" w:sz="0" w:space="0" w:color="auto"/>
      </w:divBdr>
    </w:div>
    <w:div w:id="1137408168">
      <w:bodyDiv w:val="1"/>
      <w:marLeft w:val="0"/>
      <w:marRight w:val="0"/>
      <w:marTop w:val="0"/>
      <w:marBottom w:val="0"/>
      <w:divBdr>
        <w:top w:val="none" w:sz="0" w:space="0" w:color="auto"/>
        <w:left w:val="none" w:sz="0" w:space="0" w:color="auto"/>
        <w:bottom w:val="none" w:sz="0" w:space="0" w:color="auto"/>
        <w:right w:val="none" w:sz="0" w:space="0" w:color="auto"/>
      </w:divBdr>
    </w:div>
    <w:div w:id="1196503800">
      <w:bodyDiv w:val="1"/>
      <w:marLeft w:val="0"/>
      <w:marRight w:val="0"/>
      <w:marTop w:val="0"/>
      <w:marBottom w:val="0"/>
      <w:divBdr>
        <w:top w:val="none" w:sz="0" w:space="0" w:color="auto"/>
        <w:left w:val="none" w:sz="0" w:space="0" w:color="auto"/>
        <w:bottom w:val="none" w:sz="0" w:space="0" w:color="auto"/>
        <w:right w:val="none" w:sz="0" w:space="0" w:color="auto"/>
      </w:divBdr>
    </w:div>
    <w:div w:id="1263421045">
      <w:bodyDiv w:val="1"/>
      <w:marLeft w:val="0"/>
      <w:marRight w:val="0"/>
      <w:marTop w:val="0"/>
      <w:marBottom w:val="0"/>
      <w:divBdr>
        <w:top w:val="none" w:sz="0" w:space="0" w:color="auto"/>
        <w:left w:val="none" w:sz="0" w:space="0" w:color="auto"/>
        <w:bottom w:val="none" w:sz="0" w:space="0" w:color="auto"/>
        <w:right w:val="none" w:sz="0" w:space="0" w:color="auto"/>
      </w:divBdr>
    </w:div>
    <w:div w:id="1274901768">
      <w:bodyDiv w:val="1"/>
      <w:marLeft w:val="0"/>
      <w:marRight w:val="0"/>
      <w:marTop w:val="0"/>
      <w:marBottom w:val="0"/>
      <w:divBdr>
        <w:top w:val="none" w:sz="0" w:space="0" w:color="auto"/>
        <w:left w:val="none" w:sz="0" w:space="0" w:color="auto"/>
        <w:bottom w:val="none" w:sz="0" w:space="0" w:color="auto"/>
        <w:right w:val="none" w:sz="0" w:space="0" w:color="auto"/>
      </w:divBdr>
      <w:divsChild>
        <w:div w:id="1429932612">
          <w:marLeft w:val="0"/>
          <w:marRight w:val="0"/>
          <w:marTop w:val="0"/>
          <w:marBottom w:val="0"/>
          <w:divBdr>
            <w:top w:val="single" w:sz="2" w:space="0" w:color="auto"/>
            <w:left w:val="single" w:sz="2" w:space="0" w:color="auto"/>
            <w:bottom w:val="single" w:sz="2" w:space="0" w:color="auto"/>
            <w:right w:val="single" w:sz="2" w:space="0" w:color="auto"/>
          </w:divBdr>
          <w:divsChild>
            <w:div w:id="1685550667">
              <w:marLeft w:val="0"/>
              <w:marRight w:val="0"/>
              <w:marTop w:val="0"/>
              <w:marBottom w:val="0"/>
              <w:divBdr>
                <w:top w:val="single" w:sz="2" w:space="0" w:color="auto"/>
                <w:left w:val="single" w:sz="2" w:space="0" w:color="auto"/>
                <w:bottom w:val="single" w:sz="2" w:space="0" w:color="auto"/>
                <w:right w:val="single" w:sz="2" w:space="0" w:color="auto"/>
              </w:divBdr>
            </w:div>
          </w:divsChild>
        </w:div>
        <w:div w:id="1797523825">
          <w:marLeft w:val="0"/>
          <w:marRight w:val="0"/>
          <w:marTop w:val="0"/>
          <w:marBottom w:val="0"/>
          <w:divBdr>
            <w:top w:val="single" w:sz="2" w:space="0" w:color="auto"/>
            <w:left w:val="single" w:sz="2" w:space="0" w:color="auto"/>
            <w:bottom w:val="single" w:sz="2" w:space="0" w:color="auto"/>
            <w:right w:val="single" w:sz="2" w:space="0" w:color="auto"/>
          </w:divBdr>
          <w:divsChild>
            <w:div w:id="1353265364">
              <w:marLeft w:val="0"/>
              <w:marRight w:val="0"/>
              <w:marTop w:val="0"/>
              <w:marBottom w:val="0"/>
              <w:divBdr>
                <w:top w:val="single" w:sz="2" w:space="0" w:color="auto"/>
                <w:left w:val="single" w:sz="2" w:space="0" w:color="auto"/>
                <w:bottom w:val="single" w:sz="2" w:space="0" w:color="auto"/>
                <w:right w:val="single" w:sz="2" w:space="0" w:color="auto"/>
              </w:divBdr>
            </w:div>
            <w:div w:id="580680718">
              <w:marLeft w:val="0"/>
              <w:marRight w:val="0"/>
              <w:marTop w:val="0"/>
              <w:marBottom w:val="0"/>
              <w:divBdr>
                <w:top w:val="single" w:sz="2" w:space="0" w:color="auto"/>
                <w:left w:val="single" w:sz="2" w:space="0" w:color="auto"/>
                <w:bottom w:val="single" w:sz="2" w:space="0" w:color="auto"/>
                <w:right w:val="single" w:sz="2" w:space="0" w:color="auto"/>
              </w:divBdr>
            </w:div>
            <w:div w:id="1358238592">
              <w:marLeft w:val="0"/>
              <w:marRight w:val="0"/>
              <w:marTop w:val="0"/>
              <w:marBottom w:val="0"/>
              <w:divBdr>
                <w:top w:val="single" w:sz="2" w:space="0" w:color="auto"/>
                <w:left w:val="single" w:sz="2" w:space="0" w:color="auto"/>
                <w:bottom w:val="single" w:sz="2" w:space="0" w:color="auto"/>
                <w:right w:val="single" w:sz="2" w:space="0" w:color="auto"/>
              </w:divBdr>
            </w:div>
            <w:div w:id="816267294">
              <w:marLeft w:val="0"/>
              <w:marRight w:val="0"/>
              <w:marTop w:val="0"/>
              <w:marBottom w:val="0"/>
              <w:divBdr>
                <w:top w:val="single" w:sz="2" w:space="0" w:color="auto"/>
                <w:left w:val="single" w:sz="2" w:space="0" w:color="auto"/>
                <w:bottom w:val="single" w:sz="2" w:space="0" w:color="auto"/>
                <w:right w:val="single" w:sz="2" w:space="0" w:color="auto"/>
              </w:divBdr>
            </w:div>
            <w:div w:id="1203056259">
              <w:marLeft w:val="0"/>
              <w:marRight w:val="0"/>
              <w:marTop w:val="0"/>
              <w:marBottom w:val="0"/>
              <w:divBdr>
                <w:top w:val="single" w:sz="2" w:space="0" w:color="auto"/>
                <w:left w:val="single" w:sz="2" w:space="0" w:color="auto"/>
                <w:bottom w:val="single" w:sz="2" w:space="0" w:color="auto"/>
                <w:right w:val="single" w:sz="2" w:space="0" w:color="auto"/>
              </w:divBdr>
            </w:div>
          </w:divsChild>
        </w:div>
        <w:div w:id="420488677">
          <w:marLeft w:val="0"/>
          <w:marRight w:val="0"/>
          <w:marTop w:val="0"/>
          <w:marBottom w:val="0"/>
          <w:divBdr>
            <w:top w:val="single" w:sz="2" w:space="0" w:color="auto"/>
            <w:left w:val="single" w:sz="2" w:space="0" w:color="auto"/>
            <w:bottom w:val="single" w:sz="2" w:space="0" w:color="auto"/>
            <w:right w:val="single" w:sz="2" w:space="0" w:color="auto"/>
          </w:divBdr>
          <w:divsChild>
            <w:div w:id="132396999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321230094">
      <w:bodyDiv w:val="1"/>
      <w:marLeft w:val="0"/>
      <w:marRight w:val="0"/>
      <w:marTop w:val="0"/>
      <w:marBottom w:val="0"/>
      <w:divBdr>
        <w:top w:val="none" w:sz="0" w:space="0" w:color="auto"/>
        <w:left w:val="none" w:sz="0" w:space="0" w:color="auto"/>
        <w:bottom w:val="none" w:sz="0" w:space="0" w:color="auto"/>
        <w:right w:val="none" w:sz="0" w:space="0" w:color="auto"/>
      </w:divBdr>
    </w:div>
    <w:div w:id="1337614627">
      <w:bodyDiv w:val="1"/>
      <w:marLeft w:val="0"/>
      <w:marRight w:val="0"/>
      <w:marTop w:val="0"/>
      <w:marBottom w:val="0"/>
      <w:divBdr>
        <w:top w:val="none" w:sz="0" w:space="0" w:color="auto"/>
        <w:left w:val="none" w:sz="0" w:space="0" w:color="auto"/>
        <w:bottom w:val="none" w:sz="0" w:space="0" w:color="auto"/>
        <w:right w:val="none" w:sz="0" w:space="0" w:color="auto"/>
      </w:divBdr>
    </w:div>
    <w:div w:id="1358971571">
      <w:bodyDiv w:val="1"/>
      <w:marLeft w:val="0"/>
      <w:marRight w:val="0"/>
      <w:marTop w:val="0"/>
      <w:marBottom w:val="0"/>
      <w:divBdr>
        <w:top w:val="none" w:sz="0" w:space="0" w:color="auto"/>
        <w:left w:val="none" w:sz="0" w:space="0" w:color="auto"/>
        <w:bottom w:val="none" w:sz="0" w:space="0" w:color="auto"/>
        <w:right w:val="none" w:sz="0" w:space="0" w:color="auto"/>
      </w:divBdr>
    </w:div>
    <w:div w:id="1366713613">
      <w:bodyDiv w:val="1"/>
      <w:marLeft w:val="0"/>
      <w:marRight w:val="0"/>
      <w:marTop w:val="0"/>
      <w:marBottom w:val="0"/>
      <w:divBdr>
        <w:top w:val="none" w:sz="0" w:space="0" w:color="auto"/>
        <w:left w:val="none" w:sz="0" w:space="0" w:color="auto"/>
        <w:bottom w:val="none" w:sz="0" w:space="0" w:color="auto"/>
        <w:right w:val="none" w:sz="0" w:space="0" w:color="auto"/>
      </w:divBdr>
    </w:div>
    <w:div w:id="1485855755">
      <w:bodyDiv w:val="1"/>
      <w:marLeft w:val="0"/>
      <w:marRight w:val="0"/>
      <w:marTop w:val="0"/>
      <w:marBottom w:val="0"/>
      <w:divBdr>
        <w:top w:val="none" w:sz="0" w:space="0" w:color="auto"/>
        <w:left w:val="none" w:sz="0" w:space="0" w:color="auto"/>
        <w:bottom w:val="none" w:sz="0" w:space="0" w:color="auto"/>
        <w:right w:val="none" w:sz="0" w:space="0" w:color="auto"/>
      </w:divBdr>
    </w:div>
    <w:div w:id="1524056677">
      <w:bodyDiv w:val="1"/>
      <w:marLeft w:val="0"/>
      <w:marRight w:val="0"/>
      <w:marTop w:val="0"/>
      <w:marBottom w:val="0"/>
      <w:divBdr>
        <w:top w:val="none" w:sz="0" w:space="0" w:color="auto"/>
        <w:left w:val="none" w:sz="0" w:space="0" w:color="auto"/>
        <w:bottom w:val="none" w:sz="0" w:space="0" w:color="auto"/>
        <w:right w:val="none" w:sz="0" w:space="0" w:color="auto"/>
      </w:divBdr>
    </w:div>
    <w:div w:id="1528563245">
      <w:bodyDiv w:val="1"/>
      <w:marLeft w:val="0"/>
      <w:marRight w:val="0"/>
      <w:marTop w:val="0"/>
      <w:marBottom w:val="0"/>
      <w:divBdr>
        <w:top w:val="none" w:sz="0" w:space="0" w:color="auto"/>
        <w:left w:val="none" w:sz="0" w:space="0" w:color="auto"/>
        <w:bottom w:val="none" w:sz="0" w:space="0" w:color="auto"/>
        <w:right w:val="none" w:sz="0" w:space="0" w:color="auto"/>
      </w:divBdr>
    </w:div>
    <w:div w:id="1580870316">
      <w:bodyDiv w:val="1"/>
      <w:marLeft w:val="0"/>
      <w:marRight w:val="0"/>
      <w:marTop w:val="0"/>
      <w:marBottom w:val="0"/>
      <w:divBdr>
        <w:top w:val="none" w:sz="0" w:space="0" w:color="auto"/>
        <w:left w:val="none" w:sz="0" w:space="0" w:color="auto"/>
        <w:bottom w:val="none" w:sz="0" w:space="0" w:color="auto"/>
        <w:right w:val="none" w:sz="0" w:space="0" w:color="auto"/>
      </w:divBdr>
    </w:div>
    <w:div w:id="1585412783">
      <w:bodyDiv w:val="1"/>
      <w:marLeft w:val="0"/>
      <w:marRight w:val="0"/>
      <w:marTop w:val="0"/>
      <w:marBottom w:val="0"/>
      <w:divBdr>
        <w:top w:val="none" w:sz="0" w:space="0" w:color="auto"/>
        <w:left w:val="none" w:sz="0" w:space="0" w:color="auto"/>
        <w:bottom w:val="none" w:sz="0" w:space="0" w:color="auto"/>
        <w:right w:val="none" w:sz="0" w:space="0" w:color="auto"/>
      </w:divBdr>
      <w:divsChild>
        <w:div w:id="1185364397">
          <w:marLeft w:val="0"/>
          <w:marRight w:val="0"/>
          <w:marTop w:val="0"/>
          <w:marBottom w:val="0"/>
          <w:divBdr>
            <w:top w:val="none" w:sz="0" w:space="0" w:color="auto"/>
            <w:left w:val="none" w:sz="0" w:space="0" w:color="auto"/>
            <w:bottom w:val="none" w:sz="0" w:space="0" w:color="auto"/>
            <w:right w:val="none" w:sz="0" w:space="0" w:color="auto"/>
          </w:divBdr>
        </w:div>
        <w:div w:id="1048725371">
          <w:marLeft w:val="-225"/>
          <w:marRight w:val="-225"/>
          <w:marTop w:val="0"/>
          <w:marBottom w:val="0"/>
          <w:divBdr>
            <w:top w:val="none" w:sz="0" w:space="0" w:color="auto"/>
            <w:left w:val="none" w:sz="0" w:space="0" w:color="auto"/>
            <w:bottom w:val="none" w:sz="0" w:space="0" w:color="auto"/>
            <w:right w:val="none" w:sz="0" w:space="0" w:color="auto"/>
          </w:divBdr>
          <w:divsChild>
            <w:div w:id="1765880517">
              <w:marLeft w:val="0"/>
              <w:marRight w:val="0"/>
              <w:marTop w:val="0"/>
              <w:marBottom w:val="0"/>
              <w:divBdr>
                <w:top w:val="none" w:sz="0" w:space="0" w:color="auto"/>
                <w:left w:val="none" w:sz="0" w:space="0" w:color="auto"/>
                <w:bottom w:val="none" w:sz="0" w:space="0" w:color="auto"/>
                <w:right w:val="none" w:sz="0" w:space="0" w:color="auto"/>
              </w:divBdr>
              <w:divsChild>
                <w:div w:id="772870408">
                  <w:marLeft w:val="0"/>
                  <w:marRight w:val="0"/>
                  <w:marTop w:val="0"/>
                  <w:marBottom w:val="450"/>
                  <w:divBdr>
                    <w:top w:val="none" w:sz="0" w:space="0" w:color="auto"/>
                    <w:left w:val="none" w:sz="0" w:space="0" w:color="auto"/>
                    <w:bottom w:val="none" w:sz="0" w:space="0" w:color="auto"/>
                    <w:right w:val="none" w:sz="0" w:space="0" w:color="auto"/>
                  </w:divBdr>
                  <w:divsChild>
                    <w:div w:id="1042560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9505262">
      <w:bodyDiv w:val="1"/>
      <w:marLeft w:val="0"/>
      <w:marRight w:val="0"/>
      <w:marTop w:val="0"/>
      <w:marBottom w:val="0"/>
      <w:divBdr>
        <w:top w:val="none" w:sz="0" w:space="0" w:color="auto"/>
        <w:left w:val="none" w:sz="0" w:space="0" w:color="auto"/>
        <w:bottom w:val="none" w:sz="0" w:space="0" w:color="auto"/>
        <w:right w:val="none" w:sz="0" w:space="0" w:color="auto"/>
      </w:divBdr>
    </w:div>
    <w:div w:id="1777940773">
      <w:bodyDiv w:val="1"/>
      <w:marLeft w:val="0"/>
      <w:marRight w:val="0"/>
      <w:marTop w:val="0"/>
      <w:marBottom w:val="0"/>
      <w:divBdr>
        <w:top w:val="none" w:sz="0" w:space="0" w:color="auto"/>
        <w:left w:val="none" w:sz="0" w:space="0" w:color="auto"/>
        <w:bottom w:val="none" w:sz="0" w:space="0" w:color="auto"/>
        <w:right w:val="none" w:sz="0" w:space="0" w:color="auto"/>
      </w:divBdr>
    </w:div>
    <w:div w:id="1806309462">
      <w:bodyDiv w:val="1"/>
      <w:marLeft w:val="0"/>
      <w:marRight w:val="0"/>
      <w:marTop w:val="0"/>
      <w:marBottom w:val="0"/>
      <w:divBdr>
        <w:top w:val="none" w:sz="0" w:space="0" w:color="auto"/>
        <w:left w:val="none" w:sz="0" w:space="0" w:color="auto"/>
        <w:bottom w:val="none" w:sz="0" w:space="0" w:color="auto"/>
        <w:right w:val="none" w:sz="0" w:space="0" w:color="auto"/>
      </w:divBdr>
    </w:div>
    <w:div w:id="1848860722">
      <w:bodyDiv w:val="1"/>
      <w:marLeft w:val="0"/>
      <w:marRight w:val="0"/>
      <w:marTop w:val="0"/>
      <w:marBottom w:val="0"/>
      <w:divBdr>
        <w:top w:val="none" w:sz="0" w:space="0" w:color="auto"/>
        <w:left w:val="none" w:sz="0" w:space="0" w:color="auto"/>
        <w:bottom w:val="none" w:sz="0" w:space="0" w:color="auto"/>
        <w:right w:val="none" w:sz="0" w:space="0" w:color="auto"/>
      </w:divBdr>
    </w:div>
    <w:div w:id="1882670090">
      <w:bodyDiv w:val="1"/>
      <w:marLeft w:val="0"/>
      <w:marRight w:val="0"/>
      <w:marTop w:val="0"/>
      <w:marBottom w:val="0"/>
      <w:divBdr>
        <w:top w:val="none" w:sz="0" w:space="0" w:color="auto"/>
        <w:left w:val="none" w:sz="0" w:space="0" w:color="auto"/>
        <w:bottom w:val="none" w:sz="0" w:space="0" w:color="auto"/>
        <w:right w:val="none" w:sz="0" w:space="0" w:color="auto"/>
      </w:divBdr>
    </w:div>
    <w:div w:id="1936281448">
      <w:bodyDiv w:val="1"/>
      <w:marLeft w:val="0"/>
      <w:marRight w:val="0"/>
      <w:marTop w:val="0"/>
      <w:marBottom w:val="0"/>
      <w:divBdr>
        <w:top w:val="none" w:sz="0" w:space="0" w:color="auto"/>
        <w:left w:val="none" w:sz="0" w:space="0" w:color="auto"/>
        <w:bottom w:val="none" w:sz="0" w:space="0" w:color="auto"/>
        <w:right w:val="none" w:sz="0" w:space="0" w:color="auto"/>
      </w:divBdr>
    </w:div>
    <w:div w:id="2011832584">
      <w:bodyDiv w:val="1"/>
      <w:marLeft w:val="0"/>
      <w:marRight w:val="0"/>
      <w:marTop w:val="0"/>
      <w:marBottom w:val="0"/>
      <w:divBdr>
        <w:top w:val="none" w:sz="0" w:space="0" w:color="auto"/>
        <w:left w:val="none" w:sz="0" w:space="0" w:color="auto"/>
        <w:bottom w:val="none" w:sz="0" w:space="0" w:color="auto"/>
        <w:right w:val="none" w:sz="0" w:space="0" w:color="auto"/>
      </w:divBdr>
    </w:div>
    <w:div w:id="2051489993">
      <w:bodyDiv w:val="1"/>
      <w:marLeft w:val="0"/>
      <w:marRight w:val="0"/>
      <w:marTop w:val="0"/>
      <w:marBottom w:val="0"/>
      <w:divBdr>
        <w:top w:val="none" w:sz="0" w:space="0" w:color="auto"/>
        <w:left w:val="none" w:sz="0" w:space="0" w:color="auto"/>
        <w:bottom w:val="none" w:sz="0" w:space="0" w:color="auto"/>
        <w:right w:val="none" w:sz="0" w:space="0" w:color="auto"/>
      </w:divBdr>
      <w:divsChild>
        <w:div w:id="3551942">
          <w:marLeft w:val="0"/>
          <w:marRight w:val="0"/>
          <w:marTop w:val="0"/>
          <w:marBottom w:val="0"/>
          <w:divBdr>
            <w:top w:val="none" w:sz="0" w:space="0" w:color="auto"/>
            <w:left w:val="none" w:sz="0" w:space="0" w:color="auto"/>
            <w:bottom w:val="none" w:sz="0" w:space="0" w:color="auto"/>
            <w:right w:val="none" w:sz="0" w:space="0" w:color="auto"/>
          </w:divBdr>
          <w:divsChild>
            <w:div w:id="312101786">
              <w:marLeft w:val="0"/>
              <w:marRight w:val="0"/>
              <w:marTop w:val="0"/>
              <w:marBottom w:val="0"/>
              <w:divBdr>
                <w:top w:val="none" w:sz="0" w:space="0" w:color="auto"/>
                <w:left w:val="none" w:sz="0" w:space="0" w:color="auto"/>
                <w:bottom w:val="none" w:sz="0" w:space="0" w:color="auto"/>
                <w:right w:val="none" w:sz="0" w:space="0" w:color="auto"/>
              </w:divBdr>
              <w:divsChild>
                <w:div w:id="1778061290">
                  <w:marLeft w:val="0"/>
                  <w:marRight w:val="0"/>
                  <w:marTop w:val="0"/>
                  <w:marBottom w:val="0"/>
                  <w:divBdr>
                    <w:top w:val="none" w:sz="0" w:space="0" w:color="auto"/>
                    <w:left w:val="none" w:sz="0" w:space="0" w:color="auto"/>
                    <w:bottom w:val="none" w:sz="0" w:space="0" w:color="auto"/>
                    <w:right w:val="none" w:sz="0" w:space="0" w:color="auto"/>
                  </w:divBdr>
                  <w:divsChild>
                    <w:div w:id="1434277593">
                      <w:marLeft w:val="0"/>
                      <w:marRight w:val="0"/>
                      <w:marTop w:val="100"/>
                      <w:marBottom w:val="100"/>
                      <w:divBdr>
                        <w:top w:val="none" w:sz="0" w:space="0" w:color="auto"/>
                        <w:left w:val="none" w:sz="0" w:space="0" w:color="auto"/>
                        <w:bottom w:val="none" w:sz="0" w:space="0" w:color="auto"/>
                        <w:right w:val="none" w:sz="0" w:space="0" w:color="auto"/>
                      </w:divBdr>
                      <w:divsChild>
                        <w:div w:id="2041734327">
                          <w:marLeft w:val="0"/>
                          <w:marRight w:val="0"/>
                          <w:marTop w:val="0"/>
                          <w:marBottom w:val="0"/>
                          <w:divBdr>
                            <w:top w:val="none" w:sz="0" w:space="0" w:color="auto"/>
                            <w:left w:val="none" w:sz="0" w:space="0" w:color="auto"/>
                            <w:bottom w:val="none" w:sz="0" w:space="0" w:color="auto"/>
                            <w:right w:val="none" w:sz="0" w:space="0" w:color="auto"/>
                          </w:divBdr>
                          <w:divsChild>
                            <w:div w:id="337775013">
                              <w:marLeft w:val="0"/>
                              <w:marRight w:val="0"/>
                              <w:marTop w:val="0"/>
                              <w:marBottom w:val="0"/>
                              <w:divBdr>
                                <w:top w:val="single" w:sz="6" w:space="2" w:color="E6E7E8"/>
                                <w:left w:val="single" w:sz="6" w:space="2" w:color="E6E7E8"/>
                                <w:bottom w:val="single" w:sz="6" w:space="2" w:color="E6E7E8"/>
                                <w:right w:val="single" w:sz="6" w:space="2" w:color="E6E7E8"/>
                              </w:divBdr>
                              <w:divsChild>
                                <w:div w:id="1386950483">
                                  <w:marLeft w:val="0"/>
                                  <w:marRight w:val="0"/>
                                  <w:marTop w:val="15"/>
                                  <w:marBottom w:val="0"/>
                                  <w:divBdr>
                                    <w:top w:val="none" w:sz="0" w:space="0" w:color="auto"/>
                                    <w:left w:val="none" w:sz="0" w:space="0" w:color="auto"/>
                                    <w:bottom w:val="none" w:sz="0" w:space="0" w:color="auto"/>
                                    <w:right w:val="none" w:sz="0" w:space="0" w:color="auto"/>
                                  </w:divBdr>
                                  <w:divsChild>
                                    <w:div w:id="191234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9419316">
      <w:bodyDiv w:val="1"/>
      <w:marLeft w:val="0"/>
      <w:marRight w:val="0"/>
      <w:marTop w:val="0"/>
      <w:marBottom w:val="0"/>
      <w:divBdr>
        <w:top w:val="none" w:sz="0" w:space="0" w:color="auto"/>
        <w:left w:val="none" w:sz="0" w:space="0" w:color="auto"/>
        <w:bottom w:val="none" w:sz="0" w:space="0" w:color="auto"/>
        <w:right w:val="none" w:sz="0" w:space="0" w:color="auto"/>
      </w:divBdr>
      <w:divsChild>
        <w:div w:id="452092395">
          <w:marLeft w:val="0"/>
          <w:marRight w:val="0"/>
          <w:marTop w:val="0"/>
          <w:marBottom w:val="0"/>
          <w:divBdr>
            <w:top w:val="single" w:sz="2" w:space="0" w:color="auto"/>
            <w:left w:val="single" w:sz="2" w:space="0" w:color="auto"/>
            <w:bottom w:val="single" w:sz="2" w:space="0" w:color="auto"/>
            <w:right w:val="single" w:sz="2" w:space="0" w:color="auto"/>
          </w:divBdr>
          <w:divsChild>
            <w:div w:id="1335721470">
              <w:marLeft w:val="0"/>
              <w:marRight w:val="0"/>
              <w:marTop w:val="0"/>
              <w:marBottom w:val="0"/>
              <w:divBdr>
                <w:top w:val="single" w:sz="2" w:space="0" w:color="auto"/>
                <w:left w:val="single" w:sz="2" w:space="0" w:color="auto"/>
                <w:bottom w:val="single" w:sz="2" w:space="0" w:color="auto"/>
                <w:right w:val="single" w:sz="2" w:space="0" w:color="auto"/>
              </w:divBdr>
            </w:div>
          </w:divsChild>
        </w:div>
        <w:div w:id="305352559">
          <w:marLeft w:val="0"/>
          <w:marRight w:val="0"/>
          <w:marTop w:val="0"/>
          <w:marBottom w:val="0"/>
          <w:divBdr>
            <w:top w:val="single" w:sz="2" w:space="0" w:color="auto"/>
            <w:left w:val="single" w:sz="2" w:space="0" w:color="auto"/>
            <w:bottom w:val="single" w:sz="2" w:space="0" w:color="auto"/>
            <w:right w:val="single" w:sz="2" w:space="0" w:color="auto"/>
          </w:divBdr>
          <w:divsChild>
            <w:div w:id="685406802">
              <w:marLeft w:val="0"/>
              <w:marRight w:val="0"/>
              <w:marTop w:val="0"/>
              <w:marBottom w:val="0"/>
              <w:divBdr>
                <w:top w:val="single" w:sz="2" w:space="0" w:color="auto"/>
                <w:left w:val="single" w:sz="2" w:space="0" w:color="auto"/>
                <w:bottom w:val="single" w:sz="2" w:space="0" w:color="auto"/>
                <w:right w:val="single" w:sz="2" w:space="0" w:color="auto"/>
              </w:divBdr>
            </w:div>
            <w:div w:id="409085661">
              <w:marLeft w:val="0"/>
              <w:marRight w:val="0"/>
              <w:marTop w:val="0"/>
              <w:marBottom w:val="0"/>
              <w:divBdr>
                <w:top w:val="single" w:sz="2" w:space="0" w:color="auto"/>
                <w:left w:val="single" w:sz="2" w:space="0" w:color="auto"/>
                <w:bottom w:val="single" w:sz="2" w:space="0" w:color="auto"/>
                <w:right w:val="single" w:sz="2" w:space="0" w:color="auto"/>
              </w:divBdr>
            </w:div>
            <w:div w:id="2137018537">
              <w:marLeft w:val="0"/>
              <w:marRight w:val="0"/>
              <w:marTop w:val="0"/>
              <w:marBottom w:val="0"/>
              <w:divBdr>
                <w:top w:val="single" w:sz="2" w:space="0" w:color="auto"/>
                <w:left w:val="single" w:sz="2" w:space="0" w:color="auto"/>
                <w:bottom w:val="single" w:sz="2" w:space="0" w:color="auto"/>
                <w:right w:val="single" w:sz="2" w:space="0" w:color="auto"/>
              </w:divBdr>
            </w:div>
            <w:div w:id="2069062667">
              <w:marLeft w:val="0"/>
              <w:marRight w:val="0"/>
              <w:marTop w:val="0"/>
              <w:marBottom w:val="0"/>
              <w:divBdr>
                <w:top w:val="single" w:sz="2" w:space="0" w:color="auto"/>
                <w:left w:val="single" w:sz="2" w:space="0" w:color="auto"/>
                <w:bottom w:val="single" w:sz="2" w:space="0" w:color="auto"/>
                <w:right w:val="single" w:sz="2" w:space="0" w:color="auto"/>
              </w:divBdr>
            </w:div>
            <w:div w:id="54657494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2111318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hyperlink" Target="https://poulschmith.dk/om-firmaet/saadan-haandterer-vi-dine-personoplysninger"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support.microsoft.com/en-gb/office/diagnostic-data-in-microsoft-365-f409137d-15d3-4803-a8ae-d26fcbfc91dd" TargetMode="External"/><Relationship Id="rId13" Type="http://schemas.openxmlformats.org/officeDocument/2006/relationships/hyperlink" Target="https://digst.dk/strategier/cyber-og-informationssikkerhed/national-strategi-for-cyber-og-informationssikkerhed-2015-2016/" TargetMode="External"/><Relationship Id="rId3" Type="http://schemas.openxmlformats.org/officeDocument/2006/relationships/hyperlink" Target="https://support.microsoft.com/da-dk/office/hvilke-browsere-fungerer-med-microsoft-365-til-internettet-og-microsoft-365-tilf%C3%B8jelsesprogrammer-ad1303e0-a318-47aa-b409-d3a5eb44e452" TargetMode="External"/><Relationship Id="rId7" Type="http://schemas.openxmlformats.org/officeDocument/2006/relationships/hyperlink" Target="https://support.microsoft.com/en-gb/office/diagnostic-data-in-microsoft-365-f409137d-15d3-4803-a8ae-d26fcbfc91dd" TargetMode="External"/><Relationship Id="rId12" Type="http://schemas.openxmlformats.org/officeDocument/2006/relationships/hyperlink" Target="https://learn.microsoft.com/en-us/microsoft-365/community/basic-security-set-up-for-microsoft-365" TargetMode="External"/><Relationship Id="rId2" Type="http://schemas.openxmlformats.org/officeDocument/2006/relationships/hyperlink" Target="https://learn.microsoft.com/en-us/office365/servicedescriptions/office-applications-service-description/office-applications-service-description%20" TargetMode="External"/><Relationship Id="rId16" Type="http://schemas.openxmlformats.org/officeDocument/2006/relationships/hyperlink" Target="https://www.datatilsynet.dk/presse-og-nyheder/nyhedsarkiv/2024/maj/nye-skabeloner-til-gennemfoerelse-af-konsekvensanalyser" TargetMode="External"/><Relationship Id="rId1" Type="http://schemas.openxmlformats.org/officeDocument/2006/relationships/hyperlink" Target="https://statens-it.dk/om-os/hvem-leverer-vi-til/" TargetMode="External"/><Relationship Id="rId6" Type="http://schemas.openxmlformats.org/officeDocument/2006/relationships/hyperlink" Target="https://slmmicrosoftrijk.nl/wp-content/uploads/2024/04/REQ6840983-Ministry-of-Justice-and-Security-Assurance-report-LBO-13-march-2024.pdf" TargetMode="External"/><Relationship Id="rId11" Type="http://schemas.openxmlformats.org/officeDocument/2006/relationships/hyperlink" Target="https://www.cfcs.dk/da/cybertruslen/trusselsvurderinger/cybertruslen-mod-danmark/" TargetMode="External"/><Relationship Id="rId5" Type="http://schemas.openxmlformats.org/officeDocument/2006/relationships/hyperlink" Target="https://learn.microsoft.com/en-us/office365/servicedescriptions/onedrive-for-business-service-description" TargetMode="External"/><Relationship Id="rId15" Type="http://schemas.openxmlformats.org/officeDocument/2006/relationships/hyperlink" Target="https://learn.microsoft.com/en-us/purview/customer-lockbox-requests" TargetMode="External"/><Relationship Id="rId10" Type="http://schemas.openxmlformats.org/officeDocument/2006/relationships/hyperlink" Target="https://learn.microsoft.com/en-us/deployoffice/privacy/required-diagnostic-data" TargetMode="External"/><Relationship Id="rId4" Type="http://schemas.openxmlformats.org/officeDocument/2006/relationships/hyperlink" Target="https://www.microsoft.com/da-dk/microsoft-365/onedrive/onedrive-for-business?rtc=1" TargetMode="External"/><Relationship Id="rId9" Type="http://schemas.openxmlformats.org/officeDocument/2006/relationships/hyperlink" Target="https://learn.microsoft.com/en-us/deployoffice/privacy/required-diagnostic-data" TargetMode="External"/><Relationship Id="rId14" Type="http://schemas.openxmlformats.org/officeDocument/2006/relationships/hyperlink" Target="https://sikkerdigital.dk/myndighed/tekniske-tiltag/tekniske-minimumskrav/tekniske-minimumskrav-2024"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9.pd3"/><Relationship Id="rId2" Type="http://schemas.openxmlformats.org/officeDocument/2006/relationships/image" Target="media/image8.mra"/><Relationship Id="rId1" Type="http://schemas.openxmlformats.org/officeDocument/2006/relationships/image" Target="media/image7.5wo"/></Relationships>
</file>

<file path=word/_rels/header2.xml.rels><?xml version="1.0" encoding="UTF-8" standalone="yes"?>
<Relationships xmlns="http://schemas.openxmlformats.org/package/2006/relationships"><Relationship Id="rId3" Type="http://schemas.openxmlformats.org/officeDocument/2006/relationships/image" Target="media/image9.pd3"/><Relationship Id="rId2" Type="http://schemas.openxmlformats.org/officeDocument/2006/relationships/image" Target="media/image8.mra"/><Relationship Id="rId1" Type="http://schemas.openxmlformats.org/officeDocument/2006/relationships/image" Target="media/image7.5wo"/></Relationships>
</file>

<file path=word/_rels/header3.xml.rels><?xml version="1.0" encoding="UTF-8" standalone="yes"?>
<Relationships xmlns="http://schemas.openxmlformats.org/package/2006/relationships"><Relationship Id="rId3" Type="http://schemas.openxmlformats.org/officeDocument/2006/relationships/image" Target="media/image9.pd3"/><Relationship Id="rId2" Type="http://schemas.openxmlformats.org/officeDocument/2006/relationships/image" Target="media/image8.mra"/><Relationship Id="rId1" Type="http://schemas.openxmlformats.org/officeDocument/2006/relationships/image" Target="media/image7.5wo"/></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D109C2434EB435E94D19233C6F0D402"/>
        <w:category>
          <w:name w:val="General"/>
          <w:gallery w:val="placeholder"/>
        </w:category>
        <w:types>
          <w:type w:val="bbPlcHdr"/>
        </w:types>
        <w:behaviors>
          <w:behavior w:val="content"/>
        </w:behaviors>
        <w:guid w:val="{DA3040D2-1257-4D25-8A30-267F69797F58}"/>
      </w:docPartPr>
      <w:docPartBody>
        <w:p w:rsidR="00311741" w:rsidRDefault="008879CB" w:rsidP="008879CB">
          <w:r>
            <w:rPr>
              <w:rStyle w:val="Pladsholdertekst"/>
            </w:rPr>
            <w:t>Click or tap here to enter text.</w:t>
          </w:r>
        </w:p>
      </w:docPartBody>
    </w:docPart>
    <w:docPart>
      <w:docPartPr>
        <w:name w:val="D3501A6C51B64EB5A6524CC0941FD04C"/>
        <w:category>
          <w:name w:val="General"/>
          <w:gallery w:val="placeholder"/>
        </w:category>
        <w:types>
          <w:type w:val="bbPlcHdr"/>
        </w:types>
        <w:behaviors>
          <w:behavior w:val="content"/>
        </w:behaviors>
        <w:guid w:val="{1350A18B-F633-4599-BE35-44A4D90CE4F9}"/>
      </w:docPartPr>
      <w:docPartBody>
        <w:p w:rsidR="00123C41" w:rsidRDefault="00311741" w:rsidP="00311741">
          <w:r w:rsidRPr="002A72F1">
            <w:rPr>
              <w:rStyle w:val="Pladsholdertekst"/>
            </w:rPr>
            <w:t>Click or tap here to enter text.</w:t>
          </w:r>
        </w:p>
      </w:docPartBody>
    </w:docPart>
    <w:docPart>
      <w:docPartPr>
        <w:name w:val="5B1628101F69437FB8B45828AC181F27"/>
        <w:category>
          <w:name w:val="General"/>
          <w:gallery w:val="placeholder"/>
        </w:category>
        <w:types>
          <w:type w:val="bbPlcHdr"/>
        </w:types>
        <w:behaviors>
          <w:behavior w:val="content"/>
        </w:behaviors>
        <w:guid w:val="{D316AAEE-B934-4F6D-A924-9AA9264410CB}"/>
      </w:docPartPr>
      <w:docPartBody>
        <w:p w:rsidR="00435E72" w:rsidRDefault="00123C41" w:rsidP="00123C41">
          <w:r>
            <w:rPr>
              <w:rStyle w:val="Pladsholdertekst"/>
            </w:rPr>
            <w:t>Click or tap here to enter text.</w:t>
          </w:r>
        </w:p>
      </w:docPartBody>
    </w:docPart>
    <w:docPart>
      <w:docPartPr>
        <w:name w:val="BCDFE76DDB1B4089B3A050F3D1F81287"/>
        <w:category>
          <w:name w:val="General"/>
          <w:gallery w:val="placeholder"/>
        </w:category>
        <w:types>
          <w:type w:val="bbPlcHdr"/>
        </w:types>
        <w:behaviors>
          <w:behavior w:val="content"/>
        </w:behaviors>
        <w:guid w:val="{536CB59C-020D-4DAB-A350-1A5B75BE5A9C}"/>
      </w:docPartPr>
      <w:docPartBody>
        <w:p w:rsidR="00D060D1" w:rsidRDefault="007903C3" w:rsidP="00862F3C">
          <w:r w:rsidRPr="00B51A3C">
            <w:t>Address</w:t>
          </w:r>
        </w:p>
      </w:docPartBody>
    </w:docPart>
    <w:docPart>
      <w:docPartPr>
        <w:name w:val="6AE8EF3B5A2145B7AE9C6AA6EACC248F"/>
        <w:category>
          <w:name w:val="General"/>
          <w:gallery w:val="placeholder"/>
        </w:category>
        <w:types>
          <w:type w:val="bbPlcHdr"/>
        </w:types>
        <w:behaviors>
          <w:behavior w:val="content"/>
        </w:behaviors>
        <w:guid w:val="{EC8D18AD-1A3C-427A-A469-D6D4D420D1FF}"/>
      </w:docPartPr>
      <w:docPartBody>
        <w:p w:rsidR="00773DE4" w:rsidRDefault="00773DE4"/>
      </w:docPartBody>
    </w:docPart>
    <w:docPart>
      <w:docPartPr>
        <w:name w:val="05904E777A904E06B20AEF5EF16081F9"/>
        <w:category>
          <w:name w:val="General"/>
          <w:gallery w:val="placeholder"/>
        </w:category>
        <w:types>
          <w:type w:val="bbPlcHdr"/>
        </w:types>
        <w:behaviors>
          <w:behavior w:val="content"/>
        </w:behaviors>
        <w:guid w:val="{79C11CDB-800F-4094-82F1-BCDFAF047046}"/>
      </w:docPartPr>
      <w:docPartBody>
        <w:p w:rsidR="00773DE4" w:rsidRDefault="00773DE4"/>
      </w:docPartBody>
    </w:docPart>
    <w:docPart>
      <w:docPartPr>
        <w:name w:val="45777EB38BA245CEB59257817C18D8E9"/>
        <w:category>
          <w:name w:val="General"/>
          <w:gallery w:val="placeholder"/>
        </w:category>
        <w:types>
          <w:type w:val="bbPlcHdr"/>
        </w:types>
        <w:behaviors>
          <w:behavior w:val="content"/>
        </w:behaviors>
        <w:guid w:val="{F04D2F08-A38C-4365-92FD-D573BD778F14}"/>
      </w:docPartPr>
      <w:docPartBody>
        <w:p w:rsidR="00773DE4" w:rsidRDefault="00773DE4"/>
      </w:docPartBody>
    </w:docPart>
    <w:docPart>
      <w:docPartPr>
        <w:name w:val="F68C00D367124BAA9954679388875A4B"/>
        <w:category>
          <w:name w:val="General"/>
          <w:gallery w:val="placeholder"/>
        </w:category>
        <w:types>
          <w:type w:val="bbPlcHdr"/>
        </w:types>
        <w:behaviors>
          <w:behavior w:val="content"/>
        </w:behaviors>
        <w:guid w:val="{C4B90790-8584-4248-A4E8-240E47943807}"/>
      </w:docPartPr>
      <w:docPartBody>
        <w:p w:rsidR="0019632B" w:rsidRDefault="00A528C7" w:rsidP="00A528C7">
          <w:r>
            <w:rPr>
              <w:rStyle w:val="Pladsholdertekst"/>
            </w:rPr>
            <w:t>Click or tap here to enter text.</w:t>
          </w:r>
        </w:p>
      </w:docPartBody>
    </w:docPart>
    <w:docPart>
      <w:docPartPr>
        <w:name w:val="05150FC3F4594CA98D43CFE784A83985"/>
        <w:category>
          <w:name w:val="General"/>
          <w:gallery w:val="placeholder"/>
        </w:category>
        <w:types>
          <w:type w:val="bbPlcHdr"/>
        </w:types>
        <w:behaviors>
          <w:behavior w:val="content"/>
        </w:behaviors>
        <w:guid w:val="{7B2EA0B3-28F9-42E0-B636-B49E0B38377C}"/>
      </w:docPartPr>
      <w:docPartBody>
        <w:p w:rsidR="00E2119E" w:rsidRDefault="007328E5" w:rsidP="007328E5">
          <w:r w:rsidRPr="002A72F1">
            <w:rPr>
              <w:rStyle w:val="Pladsholdertekst"/>
            </w:rPr>
            <w:t>Click or tap here to enter text.</w:t>
          </w:r>
        </w:p>
      </w:docPartBody>
    </w:docPart>
    <w:docPart>
      <w:docPartPr>
        <w:name w:val="1A36F020CEDC48358CB82D5930426DE8"/>
        <w:category>
          <w:name w:val="General"/>
          <w:gallery w:val="placeholder"/>
        </w:category>
        <w:types>
          <w:type w:val="bbPlcHdr"/>
        </w:types>
        <w:behaviors>
          <w:behavior w:val="content"/>
        </w:behaviors>
        <w:guid w:val="{5839F75A-2D4D-41F6-921B-C8E39C06D6FC}"/>
      </w:docPartPr>
      <w:docPartBody>
        <w:p w:rsidR="00E2119E" w:rsidRDefault="00E2119E"/>
      </w:docPartBody>
    </w:docPart>
    <w:docPart>
      <w:docPartPr>
        <w:name w:val="16C5845ED15E440EB81AA39382D0AE2D"/>
        <w:category>
          <w:name w:val="General"/>
          <w:gallery w:val="placeholder"/>
        </w:category>
        <w:types>
          <w:type w:val="bbPlcHdr"/>
        </w:types>
        <w:behaviors>
          <w:behavior w:val="content"/>
        </w:behaviors>
        <w:guid w:val="{9BEC8EE1-12F7-4A23-B6F4-F11E9A979D96}"/>
      </w:docPartPr>
      <w:docPartBody>
        <w:p w:rsidR="00E2119E" w:rsidRDefault="00E2119E"/>
      </w:docPartBody>
    </w:docPart>
    <w:docPart>
      <w:docPartPr>
        <w:name w:val="5CC02C0EF1BA471D86BCED5C2280EB22"/>
        <w:category>
          <w:name w:val="General"/>
          <w:gallery w:val="placeholder"/>
        </w:category>
        <w:types>
          <w:type w:val="bbPlcHdr"/>
        </w:types>
        <w:behaviors>
          <w:behavior w:val="content"/>
        </w:behaviors>
        <w:guid w:val="{3732B1B5-72F6-4EE4-ADD9-B7E3B10B3A81}"/>
      </w:docPartPr>
      <w:docPartBody>
        <w:p w:rsidR="00E2119E" w:rsidRDefault="00E2119E"/>
      </w:docPartBody>
    </w:docPart>
    <w:docPart>
      <w:docPartPr>
        <w:name w:val="1532303BA5AF49F8B7BA401B3766015C"/>
        <w:category>
          <w:name w:val="General"/>
          <w:gallery w:val="placeholder"/>
        </w:category>
        <w:types>
          <w:type w:val="bbPlcHdr"/>
        </w:types>
        <w:behaviors>
          <w:behavior w:val="content"/>
        </w:behaviors>
        <w:guid w:val="{C86B6BE4-2E44-4CBC-989F-AD8E3B273919}"/>
      </w:docPartPr>
      <w:docPartBody>
        <w:p w:rsidR="00E2119E" w:rsidRDefault="00E2119E"/>
      </w:docPartBody>
    </w:docPart>
    <w:docPart>
      <w:docPartPr>
        <w:name w:val="06EEABC69DD0448EA2F410115B08F5C7"/>
        <w:category>
          <w:name w:val="General"/>
          <w:gallery w:val="placeholder"/>
        </w:category>
        <w:types>
          <w:type w:val="bbPlcHdr"/>
        </w:types>
        <w:behaviors>
          <w:behavior w:val="content"/>
        </w:behaviors>
        <w:guid w:val="{19AC9ECF-CB2D-46B8-BCB9-BABD94C75283}"/>
      </w:docPartPr>
      <w:docPartBody>
        <w:p w:rsidR="00E2119E" w:rsidRDefault="00E2119E"/>
      </w:docPartBody>
    </w:docPart>
    <w:docPart>
      <w:docPartPr>
        <w:name w:val="6B5A338032F942448E94BAB909AF3C69"/>
        <w:category>
          <w:name w:val="Generelt"/>
          <w:gallery w:val="placeholder"/>
        </w:category>
        <w:types>
          <w:type w:val="bbPlcHdr"/>
        </w:types>
        <w:behaviors>
          <w:behavior w:val="content"/>
        </w:behaviors>
        <w:guid w:val="{7E72A92A-F357-4944-AEAE-AD41C50B5E0E}"/>
      </w:docPartPr>
      <w:docPartBody>
        <w:p w:rsidR="00EC0FEB" w:rsidRDefault="00EC0FEB" w:rsidP="00EC0FEB">
          <w:pPr>
            <w:pStyle w:val="6B5A338032F942448E94BAB909AF3C69"/>
          </w:pPr>
          <w:r w:rsidRPr="004A7C7C">
            <w:rPr>
              <w:rStyle w:val="Pladsholderteks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Roboto">
    <w:altName w:val="Roboto"/>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1383"/>
    <w:rsid w:val="00011F39"/>
    <w:rsid w:val="00043ED7"/>
    <w:rsid w:val="000525D8"/>
    <w:rsid w:val="000760A9"/>
    <w:rsid w:val="000A020A"/>
    <w:rsid w:val="000A56F4"/>
    <w:rsid w:val="000B1149"/>
    <w:rsid w:val="000B1940"/>
    <w:rsid w:val="000C5967"/>
    <w:rsid w:val="000F4517"/>
    <w:rsid w:val="000F4E75"/>
    <w:rsid w:val="00101DBE"/>
    <w:rsid w:val="001042E8"/>
    <w:rsid w:val="00104D16"/>
    <w:rsid w:val="001220E9"/>
    <w:rsid w:val="00123C41"/>
    <w:rsid w:val="0012705F"/>
    <w:rsid w:val="00157369"/>
    <w:rsid w:val="00157B0C"/>
    <w:rsid w:val="00166645"/>
    <w:rsid w:val="001671DE"/>
    <w:rsid w:val="00184F42"/>
    <w:rsid w:val="00194D59"/>
    <w:rsid w:val="0019632B"/>
    <w:rsid w:val="001B73C5"/>
    <w:rsid w:val="001C4FE6"/>
    <w:rsid w:val="001D4479"/>
    <w:rsid w:val="001E5DFF"/>
    <w:rsid w:val="00210CB9"/>
    <w:rsid w:val="002262FA"/>
    <w:rsid w:val="002266E2"/>
    <w:rsid w:val="00236742"/>
    <w:rsid w:val="00260453"/>
    <w:rsid w:val="0026202C"/>
    <w:rsid w:val="002639E3"/>
    <w:rsid w:val="002748EA"/>
    <w:rsid w:val="00291F72"/>
    <w:rsid w:val="002922C7"/>
    <w:rsid w:val="002A7974"/>
    <w:rsid w:val="00311741"/>
    <w:rsid w:val="00311D7D"/>
    <w:rsid w:val="003137BD"/>
    <w:rsid w:val="003478D6"/>
    <w:rsid w:val="00367180"/>
    <w:rsid w:val="00375EFF"/>
    <w:rsid w:val="00384369"/>
    <w:rsid w:val="003857DA"/>
    <w:rsid w:val="00387AF5"/>
    <w:rsid w:val="0039106B"/>
    <w:rsid w:val="003A33B8"/>
    <w:rsid w:val="003C4F4A"/>
    <w:rsid w:val="003D0677"/>
    <w:rsid w:val="003D2156"/>
    <w:rsid w:val="003E1B3E"/>
    <w:rsid w:val="003F202C"/>
    <w:rsid w:val="003F2F33"/>
    <w:rsid w:val="004122C8"/>
    <w:rsid w:val="00435E72"/>
    <w:rsid w:val="00445090"/>
    <w:rsid w:val="00446050"/>
    <w:rsid w:val="004601E3"/>
    <w:rsid w:val="004709AE"/>
    <w:rsid w:val="004958A0"/>
    <w:rsid w:val="00497D9E"/>
    <w:rsid w:val="004A0D32"/>
    <w:rsid w:val="004A5A16"/>
    <w:rsid w:val="004C4679"/>
    <w:rsid w:val="004F0045"/>
    <w:rsid w:val="005112EA"/>
    <w:rsid w:val="00514F1A"/>
    <w:rsid w:val="00516A63"/>
    <w:rsid w:val="0056098B"/>
    <w:rsid w:val="00566AFB"/>
    <w:rsid w:val="00580F8E"/>
    <w:rsid w:val="00584987"/>
    <w:rsid w:val="005948C7"/>
    <w:rsid w:val="005B29E3"/>
    <w:rsid w:val="005C0400"/>
    <w:rsid w:val="005D322F"/>
    <w:rsid w:val="005E4BC7"/>
    <w:rsid w:val="005E5E4C"/>
    <w:rsid w:val="0060716A"/>
    <w:rsid w:val="00614BCA"/>
    <w:rsid w:val="006256A1"/>
    <w:rsid w:val="00650334"/>
    <w:rsid w:val="00654CEC"/>
    <w:rsid w:val="00655240"/>
    <w:rsid w:val="006706DC"/>
    <w:rsid w:val="00683DBB"/>
    <w:rsid w:val="00684561"/>
    <w:rsid w:val="006C1B65"/>
    <w:rsid w:val="006D73C1"/>
    <w:rsid w:val="006E7A83"/>
    <w:rsid w:val="006F0DBF"/>
    <w:rsid w:val="006F28B7"/>
    <w:rsid w:val="006F6588"/>
    <w:rsid w:val="007049AD"/>
    <w:rsid w:val="00706051"/>
    <w:rsid w:val="00706390"/>
    <w:rsid w:val="007328E5"/>
    <w:rsid w:val="00742D44"/>
    <w:rsid w:val="00761F5B"/>
    <w:rsid w:val="00773DE4"/>
    <w:rsid w:val="00776A18"/>
    <w:rsid w:val="007903C3"/>
    <w:rsid w:val="007A5B33"/>
    <w:rsid w:val="007B008B"/>
    <w:rsid w:val="007B1C0B"/>
    <w:rsid w:val="007C79AC"/>
    <w:rsid w:val="007D4750"/>
    <w:rsid w:val="007F6062"/>
    <w:rsid w:val="008016A0"/>
    <w:rsid w:val="00806524"/>
    <w:rsid w:val="00807199"/>
    <w:rsid w:val="00811ABE"/>
    <w:rsid w:val="008255CB"/>
    <w:rsid w:val="00827088"/>
    <w:rsid w:val="00830336"/>
    <w:rsid w:val="00862F3C"/>
    <w:rsid w:val="008631F9"/>
    <w:rsid w:val="00866733"/>
    <w:rsid w:val="00884D81"/>
    <w:rsid w:val="008879CB"/>
    <w:rsid w:val="00894018"/>
    <w:rsid w:val="008B0A3E"/>
    <w:rsid w:val="008B7433"/>
    <w:rsid w:val="008D23F0"/>
    <w:rsid w:val="008D292D"/>
    <w:rsid w:val="008D2AED"/>
    <w:rsid w:val="008D5839"/>
    <w:rsid w:val="008F560A"/>
    <w:rsid w:val="008F6632"/>
    <w:rsid w:val="009106A8"/>
    <w:rsid w:val="0092017F"/>
    <w:rsid w:val="009205C3"/>
    <w:rsid w:val="00923F3F"/>
    <w:rsid w:val="00936A84"/>
    <w:rsid w:val="009420F7"/>
    <w:rsid w:val="009855F9"/>
    <w:rsid w:val="009A6B9A"/>
    <w:rsid w:val="009B3F4C"/>
    <w:rsid w:val="009B600A"/>
    <w:rsid w:val="009B69F7"/>
    <w:rsid w:val="009D2A93"/>
    <w:rsid w:val="009E715F"/>
    <w:rsid w:val="009F151C"/>
    <w:rsid w:val="00A0109F"/>
    <w:rsid w:val="00A25126"/>
    <w:rsid w:val="00A25F20"/>
    <w:rsid w:val="00A26BD0"/>
    <w:rsid w:val="00A37820"/>
    <w:rsid w:val="00A439C5"/>
    <w:rsid w:val="00A45A7A"/>
    <w:rsid w:val="00A505BE"/>
    <w:rsid w:val="00A528C7"/>
    <w:rsid w:val="00A74F5F"/>
    <w:rsid w:val="00A906D3"/>
    <w:rsid w:val="00AE0A5F"/>
    <w:rsid w:val="00AE64E6"/>
    <w:rsid w:val="00AE6B0C"/>
    <w:rsid w:val="00AF530D"/>
    <w:rsid w:val="00B10C5F"/>
    <w:rsid w:val="00B2154D"/>
    <w:rsid w:val="00B25449"/>
    <w:rsid w:val="00B30CBE"/>
    <w:rsid w:val="00B31591"/>
    <w:rsid w:val="00B353E4"/>
    <w:rsid w:val="00B51901"/>
    <w:rsid w:val="00B63A94"/>
    <w:rsid w:val="00B66AE5"/>
    <w:rsid w:val="00B72102"/>
    <w:rsid w:val="00B7725B"/>
    <w:rsid w:val="00B83499"/>
    <w:rsid w:val="00B97D0A"/>
    <w:rsid w:val="00BA27AB"/>
    <w:rsid w:val="00BD4641"/>
    <w:rsid w:val="00BF2BEC"/>
    <w:rsid w:val="00C00C13"/>
    <w:rsid w:val="00C27413"/>
    <w:rsid w:val="00C3134A"/>
    <w:rsid w:val="00C45721"/>
    <w:rsid w:val="00C5611B"/>
    <w:rsid w:val="00C6303B"/>
    <w:rsid w:val="00C74CAA"/>
    <w:rsid w:val="00C83636"/>
    <w:rsid w:val="00C93366"/>
    <w:rsid w:val="00C95D70"/>
    <w:rsid w:val="00CA3E9B"/>
    <w:rsid w:val="00CA4062"/>
    <w:rsid w:val="00CA4E42"/>
    <w:rsid w:val="00CE3D1A"/>
    <w:rsid w:val="00D060D1"/>
    <w:rsid w:val="00D078BB"/>
    <w:rsid w:val="00D11383"/>
    <w:rsid w:val="00D14D51"/>
    <w:rsid w:val="00D15E30"/>
    <w:rsid w:val="00D311CD"/>
    <w:rsid w:val="00D70110"/>
    <w:rsid w:val="00D74C42"/>
    <w:rsid w:val="00D763DA"/>
    <w:rsid w:val="00D76A7F"/>
    <w:rsid w:val="00D779C8"/>
    <w:rsid w:val="00DA6974"/>
    <w:rsid w:val="00DB5CBC"/>
    <w:rsid w:val="00DC2CBD"/>
    <w:rsid w:val="00DD78EC"/>
    <w:rsid w:val="00DF1314"/>
    <w:rsid w:val="00E03425"/>
    <w:rsid w:val="00E065F7"/>
    <w:rsid w:val="00E16CCA"/>
    <w:rsid w:val="00E2119E"/>
    <w:rsid w:val="00E24542"/>
    <w:rsid w:val="00E62826"/>
    <w:rsid w:val="00E63B4B"/>
    <w:rsid w:val="00E821FF"/>
    <w:rsid w:val="00E83602"/>
    <w:rsid w:val="00E90799"/>
    <w:rsid w:val="00E96200"/>
    <w:rsid w:val="00EA0C19"/>
    <w:rsid w:val="00EB1BE4"/>
    <w:rsid w:val="00EB4C87"/>
    <w:rsid w:val="00EC0CBC"/>
    <w:rsid w:val="00EC0FEB"/>
    <w:rsid w:val="00ED19A5"/>
    <w:rsid w:val="00EE56E6"/>
    <w:rsid w:val="00EF5CC2"/>
    <w:rsid w:val="00EF671F"/>
    <w:rsid w:val="00F01A37"/>
    <w:rsid w:val="00F03A4D"/>
    <w:rsid w:val="00F04DC3"/>
    <w:rsid w:val="00F26A3B"/>
    <w:rsid w:val="00F2792F"/>
    <w:rsid w:val="00F31762"/>
    <w:rsid w:val="00F43A57"/>
    <w:rsid w:val="00F737CB"/>
    <w:rsid w:val="00F85593"/>
    <w:rsid w:val="00FB6B6D"/>
    <w:rsid w:val="00FC56D3"/>
    <w:rsid w:val="00FC7573"/>
    <w:rsid w:val="00FE79ED"/>
    <w:rsid w:val="00FF588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EC0FEB"/>
    <w:rPr>
      <w:color w:val="auto"/>
    </w:rPr>
  </w:style>
  <w:style w:type="paragraph" w:customStyle="1" w:styleId="6B5A338032F942448E94BAB909AF3C69">
    <w:name w:val="6B5A338032F942448E94BAB909AF3C69"/>
    <w:rsid w:val="00EC0FEB"/>
    <w:rPr>
      <w:kern w:val="2"/>
      <w:lang w:val="da-DK" w:eastAsia="da-DK"/>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Kammeradvokaten">
      <a:dk1>
        <a:srgbClr val="000000"/>
      </a:dk1>
      <a:lt1>
        <a:srgbClr val="FFFFFF"/>
      </a:lt1>
      <a:dk2>
        <a:srgbClr val="FF665E"/>
      </a:dk2>
      <a:lt2>
        <a:srgbClr val="8AD2F1"/>
      </a:lt2>
      <a:accent1>
        <a:srgbClr val="8AD2F1"/>
      </a:accent1>
      <a:accent2>
        <a:srgbClr val="C1EBF7"/>
      </a:accent2>
      <a:accent3>
        <a:srgbClr val="26D07C"/>
      </a:accent3>
      <a:accent4>
        <a:srgbClr val="809AA3"/>
      </a:accent4>
      <a:accent5>
        <a:srgbClr val="F6F6F6"/>
      </a:accent5>
      <a:accent6>
        <a:srgbClr val="FFA763"/>
      </a:accent6>
      <a:hlink>
        <a:srgbClr val="809AA3"/>
      </a:hlink>
      <a:folHlink>
        <a:srgbClr val="809AA3"/>
      </a:folHlink>
    </a:clrScheme>
    <a:fontScheme name="Kammeradvokaten">
      <a:majorFont>
        <a:latin typeface="Century"/>
        <a:ea typeface=""/>
        <a:cs typeface=""/>
      </a:majorFont>
      <a:minorFont>
        <a:latin typeface="Century"/>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name="Rød">
      <a:srgbClr val="FF665E"/>
    </a:custClr>
    <a:custClr name="Orange">
      <a:srgbClr val="FFA763"/>
    </a:custClr>
    <a:custClr name="Lys orange">
      <a:srgbClr val="FFCFAB"/>
    </a:custClr>
    <a:custClr name="Grøn">
      <a:srgbClr val="26D07C"/>
    </a:custClr>
    <a:custClr name="Lys grøn">
      <a:srgbClr val="87E9B8"/>
    </a:custClr>
    <a:custClr name="Gul">
      <a:srgbClr val="F3E121"/>
    </a:custClr>
    <a:custClr name="Lys gul">
      <a:srgbClr val="FBF4AF"/>
    </a:custClr>
    <a:custClr name="Dueblå / Mørk grå">
      <a:srgbClr val="809AA3"/>
    </a:custClr>
    <a:custClr name="Semi mørk grå">
      <a:srgbClr val="AFBFC5"/>
    </a:custClr>
    <a:custClr name="Mellem grå">
      <a:srgbClr val="D6DFE2"/>
    </a:custClr>
    <a:custClr name="Lys grå">
      <a:srgbClr val="F6F6F6"/>
    </a:custClr>
    <a:custClr name="Blå">
      <a:srgbClr val="8AD2F1"/>
    </a:custClr>
    <a:custClr name="Mellem blå">
      <a:srgbClr val="C1EBF7"/>
    </a:custClr>
    <a:custClr name="Lys blå">
      <a:srgbClr val="DDF2FB"/>
    </a:custClr>
    <a:custClr name="Meget lys blå">
      <a:srgbClr val="E8F6FC"/>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p r o p e r t i e s   x m l n s = " h t t p : / / w w w . i m a n a g e . c o m / w o r k / x m l s c h e m a " >  
     < d o c u m e n t i d > A C T I V E ! 2 7 7 9 9 6 6 8 . 1 < / d o c u m e n t i d >  
     < s e n d e r i d > M S O < / s e n d e r i d >  
     < s e n d e r e m a i l > M S O @ P O U L S C H M I T H . D K < / s e n d e r e m a i l >  
     < l a s t m o d i f i e d > 2 0 2 4 - 0 7 - 0 3 T 1 6 : 5 9 : 0 0 . 0 0 0 0 0 0 0 + 0 2 : 0 0 < / l a s t m o d i f i e d >  
     < d a t a b a s e > A C T I V E < / d a t a b a s e >  
 < / p r o p e r t i e s > 
</file>

<file path=customXml/item2.xml><?xml version="1.0" encoding="utf-8"?>
<OfficeExtensionsCCLinks>
  <sender/>
</OfficeExtensionsCCLinks>
</file>

<file path=customXml/item3.xml><?xml version="1.0" encoding="utf-8"?>
<TemplafyTemplateConfiguration><![CDATA[{"elementsMetadata":[{"type":"richTextContentControl","id":"a95ceb77-8ce8-4ecc-92c2-0190a4ce408a","elementConfiguration":{"format":"{{DateFormats.SkriftDate}}","binding":"Form.Date","removeAndKeepContent":false,"disableUpdates":false,"type":"date"}},{"type":"richTextContentControl","id":"f4513421-5f3a-4bc8-b1d1-5bc398a70ece","elementConfiguration":{"format":"{{DateFormats.GeneralDate}}","binding":"Form.Date","removeAndKeepContent":false,"disableUpdates":false,"type":"date"}},{"type":"richTextContentControl","id":"4d67ede4-008d-405e-822e-4992a29fc9ee","elementConfiguration":{"binding":"Form.CaseNo","visibility":{"action":"hide","operator":"equals","compareValue":"[INTET SAGSNUMMER]"},"removeAndKeepContent":false,"disableUpdates":false,"type":"text"}},{"type":"richTextContentControl","id":"bbe87688-3251-4422-8e2c-05e29b062416","elementConfiguration":{"binding":"Form.Watermark","visibility":{"action":"hide","binding":"Form.Watermark","operator":"in","compareValue":"","compareValues":["INGEN","Ingen"]},"removeAndKeepContent":false,"disableUpdates":false,"type":"text"}},{"type":"richTextContentControl","id":"1143c063-6dab-4508-8e06-ee9ee7b63052","elementConfiguration":{"binding":"Form.Watermark","visibility":{"action":"hide","binding":"Form.Watermark","operator":"in","compareValue":"","compareValues":["INGEN","Ingen"]},"removeAndKeepContent":false,"disableUpdates":false,"type":"text"}},{"type":"richTextContentControl","id":"d7dd66f2-32a3-4d94-8ab7-02bc05141d39","elementConfiguration":{"format":"{{DateFormats.GeneralDate}}","binding":"Form.Date","removeAndKeepContent":false,"disableUpdates":false,"type":"date"}},{"type":"richTextContentControl","id":"e1768def-748b-412d-9c49-877d82b536c8","elementConfiguration":{"binding":"Form.CaseNo","visibility":{"action":"hide","operator":"equals","compareValue":"[INTET SAGSNUMMER]"},"removeAndKeepContent":false,"disableUpdates":false,"type":"text"}},{"type":"richTextContentControl","id":"d3f656f6-beb3-4915-a514-48e0c608620e","elementConfiguration":{"visibility":{"action":"hide","binding":"Form.Visibility.Visible","operator":"equals","compareValue":"false"},"disableUpdates":false,"type":"group"}},{"type":"richTextContentControl","id":"4f23dd62-8804-4643-a295-2e9fbb024788","elementConfiguration":{"binding":"Form.Watermark","visibility":{"action":"hide","binding":"Form.Watermark","operator":"in","compareValue":"","compareValues":["INGEN","Ingen"]},"removeAndKeepContent":false,"disableUpdates":false,"type":"text"}},{"type":"richTextContentControl","id":"9f5f623a-0935-4f31-938b-5017726ccd56","elementConfiguration":{"binding":"Form.Watermark","visibility":{"action":"hide","binding":"Form.Watermark","operator":"in","compareValue":"","compareValues":["INGEN","Ingen"]},"removeAndKeepContent":false,"disableUpdates":false,"type":"text"}},{"type":"richTextContentControl","id":"20b70d18-d2fd-4aa7-bde3-57ef6095d7b8","elementConfiguration":{"binding":"Translations.Page","removeAndKeepContent":false,"disableUpdates":false,"type":"text"}},{"type":"richTextContentControl","id":"d8da8392-e3e2-4820-b156-6a027f16d3c4","elementConfiguration":{"binding":"UserProfile.Office.CityOne_{{DocumentLanguage}}","visibility":{"action":"hide","operator":"equals","compareValue":""},"removeAndKeepContent":false,"disableUpdates":false,"type":"text"}},{"type":"richTextContentControl","id":"fb3dc814-97d4-47dc-86b8-a341bfaf0d93","elementConfiguration":{"binding":"UserProfile.Office.AddressOne_{{DocumentLanguage}}","visibility":{"action":"hide","operator":"equals","compareValue":""},"removeAndKeepContent":false,"disableUpdates":false,"type":"text"}},{"type":"richTextContentControl","id":"0f021f3c-f2af-4bee-b9f3-a0658d95aed3","elementConfiguration":{"binding":"UserProfile.Office.CityTwo_{{DocumentLanguage}}","visibility":{"action":"hide","operator":"equals","compareValue":""},"removeAndKeepContent":false,"disableUpdates":false,"type":"text"}},{"type":"richTextContentControl","id":"f0ad8547-226b-4b60-b020-b93b726d23a7","elementConfiguration":{"binding":"UserProfile.Office.AddressTwo_{{DocumentLanguage}}","visibility":{"action":"hide","operator":"equals","compareValue":""},"removeAndKeepContent":false,"disableUpdates":false,"type":"text"}},{"type":"richTextContentControl","id":"b653fd8d-3489-40f2-b3d0-a961bb392072","elementConfiguration":{"visibility":{"action":"hide","binding":"UserProfile.Office.Phone","operator":"equals","compareValue":""},"disableUpdates":false,"type":"group"}},{"type":"richTextContentControl","id":"11bb7d45-5aa7-4781-b21e-c4e0af43a5ff","elementConfiguration":{"binding":"UserProfile.Office.Phone","removeAndKeepContent":false,"disableUpdates":false,"type":"text"}},{"type":"shape","id":"51ce3e45-9d0d-42e7-80c6-7e8b0b58926a","elementConfiguration":{"visibility":{"action":"hide","binding":"Form.Watermark","operator":"in","compareValue":"","compareValues":["INGEN","Ingen"]},"disableUpdates":false,"type":"group"}},{"type":"shape","id":"313ab2a9-3f8d-427e-bbe6-6c99c4ad407a","elementConfiguration":{"visibility":{"action":"hide","binding":"Form.Watermark","operator":"in","compareValue":"","compareValues":["INGEN","Ingen"]},"disableUpdates":false,"type":"group"}}],"transformationConfigurations":[{"language":"{{DocumentLanguage}}","disableUpdates":false,"type":"proofingLanguage"},{"propertyName":"OfficeExtensionsSenderType","propertyValue":"{{Form.BestRegards.SenderType}}","disableUpdates":false,"type":"customDocumentProperty"},{"propertyName":"OfficeExtensionsInitialerOverride","propertyValue":"{{Form.Alternativeinitialer}}","disableUpdates":false,"type":"customDocumentProperty"},{"propertyName":"OfficeExtensionsMatterId","propertyValue":"{{Form.CaseNo}}","disableUpdates":false,"type":"customDocumentProperty"},{"propertyName":"OfficeExtensionsInitialerProfil","propertyValue":"{{UserProfile.Initials}}","disableUpdates":false,"type":"customDocumentProperty"},{"binding":"UserProfile.LogoInsertion.LogoPs_da-DK","shapeName":"Logo_PS","width":"","height":"{{UserProfile.LogoInsertion.LogoHeight}}","namedSections":"all","namedPages":"all","leftOffset":"0 cm","horizontalRelativePosition":"page","horizontalAlignment":"left","topOffset":"0 cm","verticalRelativePosition":"page","verticalAlignment":"top","imageTextWrapping":"inFrontOfText","disableUpdates":false,"type":"imageHeader"},{"binding":"UserProfile.LogoInsertion.LogoPs_en-GB","shapeName":"Logo_ENG_PS","width":"","height":"{{UserProfile.LogoInsertion.LogoHeight}}","namedSections":"all","namedPages":"all","leftOffset":"0 cm","horizontalRelativePosition":"page","horizontalAlignment":"left","topOffset":"0 cm","verticalRelativePosition":"page","verticalAlignment":"top","imageTextWrapping":"inFrontOfText","disableUpdates":false,"type":"imageHeader"},{"propertyName":"OfficeExtensionsAnsvarscenter","propertyValue":"{{UserProfile.Office.Ansvarscenter}}","disableUpdates":false,"type":"customDocumentProperty"},{"binding":"UserProfile.LogoInsertion.LogoKa_da-DK","shapeName":"Logo_KA","width":"","height":"{{UserProfile.LogoInsertion.LogoHeight}}","namedSections":"all","namedPages":"all","leftOffset":"0 cm","horizontalRelativePosition":"page","horizontalAlignment":"left","topOffset":"0 cm","verticalRelativePosition":"page","verticalAlignment":"top","imageTextWrapping":"inFrontOfText","disableUpdates":false,"type":"imageHeader"},{"binding":"UserProfile.LogoInsertion.LogoKa_en-GB","shapeName":"Logo_ENG_KA","width":"","height":"{{UserProfile.LogoInsertion.LogoHeight}}","namedSections":"all","namedPages":"all","leftOffset":"0 cm","horizontalRelativePosition":"page","horizontalAlignment":"left","topOffset":"0 cm","verticalRelativePosition":"page","verticalAlignment":"top","imageTextWrapping":"inFrontOfText","disableUpdates":false,"type":"imageHeader"},{"propertyName":"OfficeExtensionsEmaildomain","propertyValue":"{{UserProfile.Office.EmailDomain}}","disableUpdates":false,"type":"customDocumentProperty"},{"propertyName":"OfficeExtensionsDirectDetails","propertyValue":"{{Form.Visibility.Visible}}","disableUpdates":false,"type":"customDocumentProperty"}],"isBaseTemplate":false,"templateName":"Skrift/Notat - Layout","templateDescription":"","enableDocumentContentUpdater":true,"version":"1.12"}]]></TemplafyTemplateConfiguration>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TemplafyFormConfiguration><![CDATA[{"formFields":[{"required":false,"placeholder":"","lines":0,"defaultValue":"[INTET SAGSNUMMER]","type":"textBox","name":"CaseNo","label":"Sagsnr. ","helpTexts":{"prefix":"","postfix":""},"spacing":{},"fullyQualifiedName":"CaseNo"},{"required":true,"type":"datePicker","name":"Date","label":"Dato","helpTexts":{"prefix":"","postfix":""},"spacing":{},"fullyQualifiedName":"Date"},{"hideIfNoUserInteractionRequired":false,"distinct":true,"required":false,"autoSelectFirstOption":false,"dataSource":"DirectDetails Skrift visibility","displayColumn":"label","defaultValue":"2","type":"dropDown","name":"Visibility","label":"Indsæt Direkte Oplysninger i sidehovedet?","helpTexts":{"prefix":"","postfix":""},"spacing":{},"fullyQualifiedName":"Visibility"},{"column":"watermark","required":true,"placeholder":"","autoSelectFirstOption":true,"dataSource":"Watermark","type":"comboBox","name":"Watermark","label":"Mærke","helpTexts":{"prefix":"Vælg tekst fra listen nedenfor eller indtast egen tekst.","postfix":"Tryk på krydset for at ændre valgte mærke"},"spacing":{},"fullyQualifiedName":"Watermark"},{"required":false,"placeholder":"","lines":0,"type":"textBox","name":"Alternativeinitialer","label":"Alternative Initialer","helpTexts":{"prefix":"","postfix":""},"spacing":{},"fullyQualifiedName":"Alternativeinitialer"}],"formDataEntries":[{"name":"CaseNo","value":"U9Ogyzl4MiK0vCqg6bsRbA=="},{"name":"Date","value":"2+94izlMdxtKhuH/z4krxw=="},{"name":"Visibility","value":"nJ5REL1M1TkH74tSalr5mw=="},{"name":"Watermark","value":"n1wkMV+m239dqyGTY3YlKA=="},{"name":"Alternativeinitialer","value":"sa1/ud5Gw3q3jJLVKaZf2TYkpicPdv5s2L9OjU7uwbU="}]}]]></TemplafyFormConfiguration>
</file>

<file path=customXml/itemProps1.xml><?xml version="1.0" encoding="utf-8"?>
<ds:datastoreItem xmlns:ds="http://schemas.openxmlformats.org/officeDocument/2006/customXml" ds:itemID="{88E98A27-A504-4EBC-BAA7-317C891D8EFC}">
  <ds:schemaRefs>
    <ds:schemaRef ds:uri="http://www.imanage.com/work/xmlschema"/>
  </ds:schemaRefs>
</ds:datastoreItem>
</file>

<file path=customXml/itemProps2.xml><?xml version="1.0" encoding="utf-8"?>
<ds:datastoreItem xmlns:ds="http://schemas.openxmlformats.org/officeDocument/2006/customXml" ds:itemID="{5913E805-7910-4C56-962E-D3261AB3CA2E}">
  <ds:schemaRefs/>
</ds:datastoreItem>
</file>

<file path=customXml/itemProps3.xml><?xml version="1.0" encoding="utf-8"?>
<ds:datastoreItem xmlns:ds="http://schemas.openxmlformats.org/officeDocument/2006/customXml" ds:itemID="{38E71C3F-4C9D-496B-A692-16F7697B19AF}">
  <ds:schemaRefs/>
</ds:datastoreItem>
</file>

<file path=customXml/itemProps4.xml><?xml version="1.0" encoding="utf-8"?>
<ds:datastoreItem xmlns:ds="http://schemas.openxmlformats.org/officeDocument/2006/customXml" ds:itemID="{AAA4419F-C2BB-4CE0-B21C-3A9216960AF8}">
  <ds:schemaRefs>
    <ds:schemaRef ds:uri="http://schemas.openxmlformats.org/officeDocument/2006/bibliography"/>
  </ds:schemaRefs>
</ds:datastoreItem>
</file>

<file path=customXml/itemProps5.xml><?xml version="1.0" encoding="utf-8"?>
<ds:datastoreItem xmlns:ds="http://schemas.openxmlformats.org/officeDocument/2006/customXml" ds:itemID="{B32D7602-5C1B-4A34-9B74-FA6C83F77BC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119</Pages>
  <Words>37966</Words>
  <Characters>231595</Characters>
  <Application>Microsoft Office Word</Application>
  <DocSecurity>0</DocSecurity>
  <Lines>1929</Lines>
  <Paragraphs>538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269023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2025-03-17T10:46:00Z</dcterms:created>
  <dcterms:modified xsi:type="dcterms:W3CDTF">2025-03-17T10:47:00Z</dcterms:modified>
</cp:coreProperties>
</file>